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tbl>
      <w:tblPr>
        <w:tblW w:w="10505" w:type="dxa"/>
        <w:jc w:val="center"/>
        <w:tblCellMar>
          <w:left w:w="10" w:type="dxa"/>
          <w:right w:w="10" w:type="dxa"/>
        </w:tblCellMar>
        <w:tblLook w:val="0000"/>
      </w:tblPr>
      <w:tblGrid>
        <w:gridCol w:w="3598"/>
        <w:gridCol w:w="3755"/>
        <w:gridCol w:w="3152"/>
      </w:tblGrid>
      <w:tr w:rsidR="00B3672F" w:rsidRPr="00FA4BB9">
        <w:trPr>
          <w:jc w:val="center"/>
        </w:trPr>
        <w:tc>
          <w:tcPr>
            <w:tcW w:w="3598" w:type="dxa"/>
            <w:tcBorders>
              <w:top w:val="nil"/>
              <w:left w:val="nil"/>
              <w:bottom w:val="nil"/>
              <w:right w:val="nil"/>
            </w:tcBorders>
          </w:tcPr>
          <w:p w:rsidR="00B3672F" w:rsidRPr="00FA4BB9" w:rsidRDefault="00C2164B" w:rsidP="002C7F92">
            <w:pPr>
              <w:rPr>
                <w:rFonts w:eastAsiaTheme="minorEastAsia"/>
              </w:rPr>
            </w:pPr>
            <w:r>
              <w:rPr>
                <w:rFonts w:eastAsiaTheme="minorEastAsia" w:cstheme="minorBidi"/>
                <w:noProof/>
              </w:rPr>
              <w:drawing>
                <wp:anchor distT="0" distB="0" distL="114300" distR="114300" simplePos="0" relativeHeight="251655168" behindDoc="0" locked="0" layoutInCell="0" allowOverlap="1">
                  <wp:simplePos x="0" y="0"/>
                  <wp:positionH relativeFrom="column">
                    <wp:posOffset>4686300</wp:posOffset>
                  </wp:positionH>
                  <wp:positionV relativeFrom="paragraph">
                    <wp:posOffset>0</wp:posOffset>
                  </wp:positionV>
                  <wp:extent cx="1028700" cy="685800"/>
                  <wp:effectExtent l="19050" t="0" r="0" b="0"/>
                  <wp:wrapNone/>
                  <wp:docPr id="2"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7"/>
                          <pic:cNvPicPr>
                            <a:picLocks noChangeAspect="1" noChangeArrowheads="1"/>
                          </pic:cNvPicPr>
                        </pic:nvPicPr>
                        <pic:blipFill>
                          <a:blip r:embed="rId8"/>
                          <a:srcRect/>
                          <a:stretch>
                            <a:fillRect/>
                          </a:stretch>
                        </pic:blipFill>
                        <pic:spPr bwMode="auto">
                          <a:xfrm>
                            <a:off x="0" y="0"/>
                            <a:ext cx="1028700" cy="685800"/>
                          </a:xfrm>
                          <a:prstGeom prst="rect">
                            <a:avLst/>
                          </a:prstGeom>
                          <a:noFill/>
                        </pic:spPr>
                      </pic:pic>
                    </a:graphicData>
                  </a:graphic>
                </wp:anchor>
              </w:drawing>
            </w:r>
            <w:r>
              <w:rPr>
                <w:rFonts w:eastAsiaTheme="minorEastAsia"/>
                <w:noProof/>
              </w:rPr>
              <w:drawing>
                <wp:inline distT="0" distB="0" distL="0" distR="0">
                  <wp:extent cx="1056005" cy="676910"/>
                  <wp:effectExtent l="19050" t="0" r="0" b="0"/>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9"/>
                          <a:srcRect/>
                          <a:stretch>
                            <a:fillRect/>
                          </a:stretch>
                        </pic:blipFill>
                        <pic:spPr bwMode="auto">
                          <a:xfrm>
                            <a:off x="0" y="0"/>
                            <a:ext cx="1056005" cy="676910"/>
                          </a:xfrm>
                          <a:prstGeom prst="rect">
                            <a:avLst/>
                          </a:prstGeom>
                          <a:noFill/>
                          <a:ln w="9525">
                            <a:noFill/>
                            <a:miter lim="800000"/>
                            <a:headEnd/>
                            <a:tailEnd/>
                          </a:ln>
                        </pic:spPr>
                      </pic:pic>
                    </a:graphicData>
                  </a:graphic>
                </wp:inline>
              </w:drawing>
            </w:r>
          </w:p>
          <w:p w:rsidR="00B3672F" w:rsidRPr="00FA4BB9" w:rsidRDefault="00B3672F" w:rsidP="002C7F92">
            <w:pPr>
              <w:rPr>
                <w:rFonts w:eastAsiaTheme="minorEastAsia"/>
                <w:sz w:val="20"/>
                <w:szCs w:val="20"/>
              </w:rPr>
            </w:pPr>
          </w:p>
          <w:p w:rsidR="00B3672F" w:rsidRPr="00FA4BB9" w:rsidRDefault="00B3672F" w:rsidP="002C7F92">
            <w:pPr>
              <w:rPr>
                <w:rFonts w:eastAsiaTheme="minorEastAsia"/>
                <w:sz w:val="20"/>
                <w:szCs w:val="20"/>
              </w:rPr>
            </w:pPr>
            <w:r w:rsidRPr="00FA4BB9">
              <w:rPr>
                <w:rFonts w:eastAsiaTheme="minorEastAsia"/>
                <w:sz w:val="20"/>
                <w:szCs w:val="20"/>
              </w:rPr>
              <w:t>RÉPUBLIQUE DU TCHAD</w:t>
            </w:r>
          </w:p>
          <w:p w:rsidR="00B3672F" w:rsidRPr="00FA4BB9" w:rsidRDefault="00B3672F" w:rsidP="002C7F92">
            <w:pPr>
              <w:rPr>
                <w:rFonts w:eastAsiaTheme="minorEastAsia"/>
                <w:sz w:val="18"/>
                <w:szCs w:val="18"/>
              </w:rPr>
            </w:pPr>
            <w:r w:rsidRPr="00FA4BB9">
              <w:rPr>
                <w:rFonts w:eastAsiaTheme="minorEastAsia"/>
                <w:sz w:val="18"/>
                <w:szCs w:val="18"/>
              </w:rPr>
              <w:t xml:space="preserve">MINISTÈRE </w:t>
            </w:r>
            <w:r w:rsidR="00766B6E">
              <w:rPr>
                <w:rFonts w:eastAsiaTheme="minorEastAsia"/>
                <w:sz w:val="18"/>
                <w:szCs w:val="18"/>
              </w:rPr>
              <w:t>DU DEVELOPPEMENT PASTORAL ET DES PRODUCTIONS</w:t>
            </w:r>
            <w:r w:rsidRPr="00FA4BB9">
              <w:rPr>
                <w:rFonts w:eastAsiaTheme="minorEastAsia"/>
                <w:sz w:val="18"/>
                <w:szCs w:val="18"/>
              </w:rPr>
              <w:t xml:space="preserve"> ANIMALES</w:t>
            </w:r>
          </w:p>
        </w:tc>
        <w:tc>
          <w:tcPr>
            <w:tcW w:w="3755" w:type="dxa"/>
            <w:tcBorders>
              <w:top w:val="nil"/>
              <w:left w:val="nil"/>
              <w:bottom w:val="nil"/>
              <w:right w:val="nil"/>
            </w:tcBorders>
          </w:tcPr>
          <w:p w:rsidR="00B3672F" w:rsidRPr="00FA4BB9" w:rsidRDefault="00B3672F" w:rsidP="002C7F92">
            <w:pPr>
              <w:rPr>
                <w:rFonts w:eastAsiaTheme="minorEastAsia"/>
              </w:rPr>
            </w:pPr>
          </w:p>
          <w:p w:rsidR="00B3672F" w:rsidRPr="00FA4BB9" w:rsidRDefault="00B3672F" w:rsidP="002C7F92">
            <w:pPr>
              <w:rPr>
                <w:rFonts w:eastAsiaTheme="minorEastAsia"/>
              </w:rPr>
            </w:pPr>
          </w:p>
        </w:tc>
        <w:tc>
          <w:tcPr>
            <w:tcW w:w="3152" w:type="dxa"/>
            <w:tcBorders>
              <w:top w:val="nil"/>
              <w:left w:val="nil"/>
              <w:bottom w:val="nil"/>
              <w:right w:val="nil"/>
            </w:tcBorders>
          </w:tcPr>
          <w:p w:rsidR="00B3672F" w:rsidRPr="00FA4BB9" w:rsidRDefault="00B3672F" w:rsidP="002C7F92">
            <w:pPr>
              <w:rPr>
                <w:rFonts w:eastAsiaTheme="minorEastAsia"/>
              </w:rPr>
            </w:pPr>
          </w:p>
          <w:p w:rsidR="00B3672F" w:rsidRPr="00FA4BB9" w:rsidRDefault="00B3672F" w:rsidP="002C7F92">
            <w:pPr>
              <w:rPr>
                <w:rFonts w:eastAsiaTheme="minorEastAsia"/>
              </w:rPr>
            </w:pPr>
          </w:p>
          <w:p w:rsidR="00B3672F" w:rsidRPr="00FA4BB9" w:rsidRDefault="00B3672F" w:rsidP="002C7F92">
            <w:pPr>
              <w:rPr>
                <w:rFonts w:eastAsiaTheme="minorEastAsia"/>
              </w:rPr>
            </w:pPr>
          </w:p>
          <w:p w:rsidR="00B3672F" w:rsidRPr="00FA4BB9" w:rsidRDefault="00B3672F" w:rsidP="002C7F92">
            <w:pPr>
              <w:rPr>
                <w:rFonts w:eastAsiaTheme="minorEastAsia"/>
                <w:sz w:val="10"/>
                <w:szCs w:val="10"/>
              </w:rPr>
            </w:pPr>
          </w:p>
          <w:p w:rsidR="00B3672F" w:rsidRPr="00FA4BB9" w:rsidRDefault="00B3672F" w:rsidP="002C7F92">
            <w:pPr>
              <w:rPr>
                <w:rFonts w:eastAsiaTheme="minorEastAsia"/>
                <w:sz w:val="20"/>
                <w:szCs w:val="20"/>
              </w:rPr>
            </w:pPr>
          </w:p>
          <w:p w:rsidR="00B3672F" w:rsidRPr="00FA4BB9" w:rsidRDefault="00B3672F" w:rsidP="002C7F92">
            <w:pPr>
              <w:rPr>
                <w:rFonts w:eastAsiaTheme="minorEastAsia"/>
                <w:sz w:val="20"/>
                <w:szCs w:val="20"/>
              </w:rPr>
            </w:pPr>
          </w:p>
          <w:p w:rsidR="00B3672F" w:rsidRPr="00FA4BB9" w:rsidRDefault="002C7F92" w:rsidP="002C7F92">
            <w:pPr>
              <w:rPr>
                <w:rFonts w:eastAsiaTheme="minorEastAsia"/>
                <w:sz w:val="20"/>
                <w:szCs w:val="20"/>
              </w:rPr>
            </w:pPr>
            <w:r>
              <w:rPr>
                <w:rFonts w:eastAsiaTheme="minorEastAsia"/>
                <w:sz w:val="20"/>
                <w:szCs w:val="20"/>
              </w:rPr>
              <w:t xml:space="preserve">            </w:t>
            </w:r>
            <w:r w:rsidR="00B3672F" w:rsidRPr="00FA4BB9">
              <w:rPr>
                <w:rFonts w:eastAsiaTheme="minorEastAsia"/>
                <w:sz w:val="20"/>
                <w:szCs w:val="20"/>
              </w:rPr>
              <w:t>UNION EUROPÉENNE</w:t>
            </w:r>
          </w:p>
          <w:p w:rsidR="00B3672F" w:rsidRPr="00FA4BB9" w:rsidRDefault="00B3672F" w:rsidP="002C7F92">
            <w:pPr>
              <w:rPr>
                <w:rFonts w:eastAsiaTheme="minorEastAsia"/>
              </w:rPr>
            </w:pPr>
          </w:p>
        </w:tc>
      </w:tr>
    </w:tbl>
    <w:p w:rsidR="00B3672F" w:rsidRDefault="00B3672F" w:rsidP="002C7F92"/>
    <w:p w:rsidR="00B3672F" w:rsidRDefault="00B3672F">
      <w:pPr>
        <w:jc w:val="both"/>
      </w:pPr>
    </w:p>
    <w:tbl>
      <w:tblPr>
        <w:tblW w:w="10505" w:type="dxa"/>
        <w:jc w:val="center"/>
        <w:tblCellMar>
          <w:left w:w="10" w:type="dxa"/>
          <w:right w:w="10" w:type="dxa"/>
        </w:tblCellMar>
        <w:tblLook w:val="0000"/>
      </w:tblPr>
      <w:tblGrid>
        <w:gridCol w:w="10505"/>
      </w:tblGrid>
      <w:tr w:rsidR="00766B6E" w:rsidRPr="00FA4BB9" w:rsidTr="00766B6E">
        <w:trPr>
          <w:trHeight w:val="1197"/>
          <w:jc w:val="center"/>
        </w:trPr>
        <w:tc>
          <w:tcPr>
            <w:tcW w:w="10505" w:type="dxa"/>
            <w:tcBorders>
              <w:top w:val="nil"/>
              <w:left w:val="nil"/>
              <w:bottom w:val="nil"/>
              <w:right w:val="nil"/>
            </w:tcBorders>
          </w:tcPr>
          <w:p w:rsidR="00766B6E" w:rsidRPr="00FA4BB9" w:rsidRDefault="008B3D1B" w:rsidP="00766B6E">
            <w:pPr>
              <w:jc w:val="center"/>
              <w:rPr>
                <w:rFonts w:eastAsiaTheme="minorEastAsia"/>
                <w:b/>
                <w:bCs/>
                <w:sz w:val="40"/>
                <w:szCs w:val="40"/>
              </w:rPr>
            </w:pPr>
            <w:r w:rsidRPr="008B3D1B">
              <w:rPr>
                <w:rFonts w:eastAsiaTheme="minorEastAsia" w:cstheme="minorBidi"/>
                <w:noProof/>
              </w:rPr>
              <w:pict>
                <v:group id="_x0000_s1060" style="position:absolute;left:0;text-align:left;margin-left:-9pt;margin-top:-401.25pt;width:63pt;height:44.85pt;z-index:251659264" coordorigin="3312,1728" coordsize="1525,1021" o:allowincell="f">
                  <v:rect id="_x0000_s1061" style="position:absolute;left:3312;top:2069;width:1525;height:340" stroked="f"/>
                  <v:rect id="_x0000_s1062" style="position:absolute;left:3312;top:2409;width:1525;height:340" fillcolor="lime" stroked="f"/>
                  <v:rect id="_x0000_s1063" style="position:absolute;left:3312;top:1728;width:1525;height:340" fillcolor="#f60" stroked="f"/>
                  <v:oval id="_x0000_s1064" style="position:absolute;left:3888;top:2097;width:288;height:288" fillcolor="#f60" stroked="f"/>
                </v:group>
              </w:pict>
            </w:r>
          </w:p>
          <w:p w:rsidR="00766B6E" w:rsidRPr="00FA4BB9" w:rsidRDefault="00766B6E" w:rsidP="00766B6E">
            <w:pPr>
              <w:jc w:val="center"/>
              <w:rPr>
                <w:rFonts w:eastAsiaTheme="minorEastAsia"/>
                <w:b/>
                <w:bCs/>
                <w:sz w:val="40"/>
                <w:szCs w:val="40"/>
              </w:rPr>
            </w:pPr>
            <w:r w:rsidRPr="00FA4BB9">
              <w:rPr>
                <w:rFonts w:eastAsiaTheme="minorEastAsia"/>
                <w:b/>
                <w:bCs/>
                <w:sz w:val="40"/>
                <w:szCs w:val="40"/>
              </w:rPr>
              <w:t>Projet d'Appui à la Filière Bovine</w:t>
            </w:r>
          </w:p>
          <w:p w:rsidR="00766B6E" w:rsidRPr="00FA4BB9" w:rsidRDefault="00766B6E" w:rsidP="00766B6E">
            <w:pPr>
              <w:jc w:val="center"/>
              <w:rPr>
                <w:rFonts w:eastAsiaTheme="minorEastAsia"/>
                <w:b/>
                <w:bCs/>
                <w:sz w:val="40"/>
                <w:szCs w:val="40"/>
              </w:rPr>
            </w:pPr>
            <w:r w:rsidRPr="00FA4BB9">
              <w:rPr>
                <w:rFonts w:eastAsiaTheme="minorEastAsia"/>
                <w:b/>
                <w:bCs/>
                <w:sz w:val="40"/>
                <w:szCs w:val="40"/>
              </w:rPr>
              <w:t>(PAFIB)</w:t>
            </w:r>
          </w:p>
          <w:p w:rsidR="00766B6E" w:rsidRPr="00FA4BB9" w:rsidRDefault="00766B6E" w:rsidP="00766B6E">
            <w:pPr>
              <w:jc w:val="center"/>
              <w:rPr>
                <w:rFonts w:eastAsiaTheme="minorEastAsia"/>
                <w:b/>
                <w:bCs/>
                <w:sz w:val="40"/>
                <w:szCs w:val="40"/>
              </w:rPr>
            </w:pPr>
          </w:p>
          <w:p w:rsidR="00766B6E" w:rsidRPr="00FA4BB9" w:rsidRDefault="00766B6E" w:rsidP="00766B6E">
            <w:pPr>
              <w:jc w:val="center"/>
              <w:rPr>
                <w:rFonts w:eastAsiaTheme="minorEastAsia"/>
              </w:rPr>
            </w:pPr>
            <w:r w:rsidRPr="00FA4BB9">
              <w:rPr>
                <w:rFonts w:eastAsiaTheme="minorEastAsia"/>
              </w:rPr>
              <w:t>CONVENTION N° TD/FED/2008/020-940</w:t>
            </w:r>
          </w:p>
          <w:p w:rsidR="00766B6E" w:rsidRPr="00FA4BB9" w:rsidRDefault="00766B6E" w:rsidP="00766B6E">
            <w:pPr>
              <w:jc w:val="both"/>
              <w:rPr>
                <w:rFonts w:eastAsiaTheme="minorEastAsia"/>
                <w:sz w:val="40"/>
                <w:szCs w:val="40"/>
              </w:rPr>
            </w:pPr>
          </w:p>
        </w:tc>
      </w:tr>
    </w:tbl>
    <w:p w:rsidR="00766B6E" w:rsidRDefault="00766B6E" w:rsidP="00766B6E">
      <w:pPr>
        <w:jc w:val="both"/>
        <w:rPr>
          <w:rFonts w:ascii="Times" w:hAnsi="Times" w:cs="Times"/>
          <w:b/>
          <w:bCs/>
          <w:sz w:val="32"/>
          <w:szCs w:val="32"/>
        </w:rPr>
      </w:pPr>
    </w:p>
    <w:p w:rsidR="00766B6E" w:rsidRDefault="00766B6E" w:rsidP="00DF1F0C">
      <w:pPr>
        <w:pBdr>
          <w:top w:val="single" w:sz="4" w:space="1" w:color="auto"/>
          <w:left w:val="single" w:sz="4" w:space="4" w:color="auto"/>
          <w:bottom w:val="single" w:sz="4" w:space="1" w:color="auto"/>
          <w:right w:val="single" w:sz="4" w:space="2" w:color="auto"/>
        </w:pBdr>
        <w:jc w:val="both"/>
        <w:rPr>
          <w:rFonts w:ascii="Times" w:hAnsi="Times" w:cs="Times"/>
          <w:b/>
          <w:bCs/>
          <w:sz w:val="36"/>
          <w:szCs w:val="36"/>
        </w:rPr>
      </w:pPr>
    </w:p>
    <w:p w:rsidR="00766B6E" w:rsidRDefault="00766B6E" w:rsidP="00DF1F0C">
      <w:pPr>
        <w:pBdr>
          <w:top w:val="single" w:sz="4" w:space="1" w:color="auto"/>
          <w:left w:val="single" w:sz="4" w:space="4" w:color="auto"/>
          <w:bottom w:val="single" w:sz="4" w:space="1" w:color="auto"/>
          <w:right w:val="single" w:sz="4" w:space="2" w:color="auto"/>
        </w:pBdr>
        <w:jc w:val="center"/>
        <w:rPr>
          <w:b/>
          <w:bCs/>
          <w:sz w:val="40"/>
          <w:szCs w:val="40"/>
        </w:rPr>
      </w:pPr>
      <w:r>
        <w:rPr>
          <w:b/>
          <w:bCs/>
          <w:sz w:val="40"/>
          <w:szCs w:val="40"/>
        </w:rPr>
        <w:t>RAPPORT D’ACTIVITES</w:t>
      </w:r>
    </w:p>
    <w:p w:rsidR="00766B6E" w:rsidRDefault="000C617B" w:rsidP="00DF1F0C">
      <w:pPr>
        <w:pBdr>
          <w:top w:val="single" w:sz="4" w:space="1" w:color="auto"/>
          <w:left w:val="single" w:sz="4" w:space="4" w:color="auto"/>
          <w:bottom w:val="single" w:sz="4" w:space="1" w:color="auto"/>
          <w:right w:val="single" w:sz="4" w:space="2" w:color="auto"/>
        </w:pBdr>
        <w:jc w:val="center"/>
        <w:rPr>
          <w:rFonts w:ascii="Times" w:hAnsi="Times" w:cs="Times"/>
          <w:b/>
          <w:bCs/>
          <w:sz w:val="36"/>
          <w:szCs w:val="36"/>
        </w:rPr>
      </w:pPr>
      <w:r>
        <w:rPr>
          <w:rFonts w:ascii="Times" w:hAnsi="Times" w:cs="Times"/>
          <w:b/>
          <w:bCs/>
          <w:sz w:val="36"/>
          <w:szCs w:val="36"/>
        </w:rPr>
        <w:t>(03/08/2011 – 31</w:t>
      </w:r>
      <w:r w:rsidR="00766B6E">
        <w:rPr>
          <w:rFonts w:ascii="Times" w:hAnsi="Times" w:cs="Times"/>
          <w:b/>
          <w:bCs/>
          <w:sz w:val="36"/>
          <w:szCs w:val="36"/>
        </w:rPr>
        <w:t>/08/2012)</w:t>
      </w:r>
    </w:p>
    <w:p w:rsidR="00766B6E" w:rsidRDefault="00DF1F0C" w:rsidP="00766B6E">
      <w:pPr>
        <w:jc w:val="both"/>
        <w:rPr>
          <w:rFonts w:ascii="Times" w:hAnsi="Times" w:cs="Times"/>
        </w:rPr>
      </w:pPr>
      <w:r>
        <w:rPr>
          <w:rFonts w:ascii="Times" w:hAnsi="Times" w:cs="Times"/>
          <w:noProof/>
        </w:rPr>
        <w:drawing>
          <wp:anchor distT="0" distB="0" distL="114300" distR="114300" simplePos="0" relativeHeight="251672576" behindDoc="1" locked="0" layoutInCell="1" allowOverlap="1">
            <wp:simplePos x="0" y="0"/>
            <wp:positionH relativeFrom="column">
              <wp:posOffset>-77663</wp:posOffset>
            </wp:positionH>
            <wp:positionV relativeFrom="paragraph">
              <wp:posOffset>-3755</wp:posOffset>
            </wp:positionV>
            <wp:extent cx="5857930" cy="4207851"/>
            <wp:effectExtent l="19050" t="0" r="9470" b="0"/>
            <wp:wrapNone/>
            <wp:docPr id="13" name="Image 18" descr="G:\101 images\IMG_31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G:\101 images\IMG_3156.JPG"/>
                    <pic:cNvPicPr>
                      <a:picLocks noChangeAspect="1" noChangeArrowheads="1"/>
                    </pic:cNvPicPr>
                  </pic:nvPicPr>
                  <pic:blipFill>
                    <a:blip r:embed="rId10"/>
                    <a:srcRect b="2720"/>
                    <a:stretch>
                      <a:fillRect/>
                    </a:stretch>
                  </pic:blipFill>
                  <pic:spPr bwMode="auto">
                    <a:xfrm>
                      <a:off x="0" y="0"/>
                      <a:ext cx="5857930" cy="4207851"/>
                    </a:xfrm>
                    <a:prstGeom prst="rect">
                      <a:avLst/>
                    </a:prstGeom>
                    <a:noFill/>
                    <a:ln w="9525">
                      <a:noFill/>
                      <a:miter lim="800000"/>
                      <a:headEnd/>
                      <a:tailEnd/>
                    </a:ln>
                  </pic:spPr>
                </pic:pic>
              </a:graphicData>
            </a:graphic>
          </wp:anchor>
        </w:drawing>
      </w:r>
    </w:p>
    <w:p w:rsidR="00766B6E" w:rsidRDefault="00766B6E" w:rsidP="00766B6E">
      <w:pPr>
        <w:jc w:val="both"/>
        <w:rPr>
          <w:rFonts w:ascii="Times" w:hAnsi="Times" w:cs="Times"/>
        </w:rPr>
      </w:pPr>
    </w:p>
    <w:p w:rsidR="00766B6E" w:rsidRDefault="00766B6E" w:rsidP="00766B6E">
      <w:pPr>
        <w:jc w:val="both"/>
        <w:rPr>
          <w:rFonts w:ascii="Times" w:hAnsi="Times" w:cs="Times"/>
        </w:rPr>
      </w:pPr>
    </w:p>
    <w:p w:rsidR="00766B6E" w:rsidRDefault="00766B6E" w:rsidP="00766B6E">
      <w:pPr>
        <w:jc w:val="both"/>
        <w:rPr>
          <w:rFonts w:ascii="Times" w:hAnsi="Times" w:cs="Times"/>
        </w:rPr>
      </w:pPr>
    </w:p>
    <w:p w:rsidR="00766B6E" w:rsidRDefault="00766B6E" w:rsidP="00766B6E">
      <w:pPr>
        <w:jc w:val="both"/>
        <w:rPr>
          <w:rFonts w:ascii="Times" w:hAnsi="Times" w:cs="Times"/>
        </w:rPr>
      </w:pPr>
    </w:p>
    <w:p w:rsidR="00766B6E" w:rsidRDefault="00766B6E" w:rsidP="00766B6E">
      <w:pPr>
        <w:jc w:val="both"/>
        <w:rPr>
          <w:rFonts w:ascii="Times" w:hAnsi="Times" w:cs="Times"/>
        </w:rPr>
      </w:pPr>
    </w:p>
    <w:p w:rsidR="00766B6E" w:rsidRDefault="00766B6E" w:rsidP="00766B6E">
      <w:pPr>
        <w:jc w:val="both"/>
        <w:rPr>
          <w:rFonts w:ascii="Times" w:hAnsi="Times" w:cs="Times"/>
        </w:rPr>
      </w:pPr>
    </w:p>
    <w:p w:rsidR="00766B6E" w:rsidRDefault="00766B6E" w:rsidP="00766B6E">
      <w:pPr>
        <w:jc w:val="both"/>
        <w:rPr>
          <w:rFonts w:ascii="Times" w:hAnsi="Times" w:cs="Times"/>
        </w:rPr>
      </w:pPr>
    </w:p>
    <w:p w:rsidR="00766B6E" w:rsidRDefault="00766B6E" w:rsidP="00766B6E">
      <w:pPr>
        <w:jc w:val="both"/>
        <w:rPr>
          <w:rFonts w:ascii="Times" w:hAnsi="Times" w:cs="Times"/>
        </w:rPr>
      </w:pPr>
    </w:p>
    <w:p w:rsidR="00766B6E" w:rsidRDefault="00766B6E" w:rsidP="00766B6E">
      <w:pPr>
        <w:jc w:val="both"/>
        <w:rPr>
          <w:rFonts w:ascii="Times" w:hAnsi="Times" w:cs="Times"/>
        </w:rPr>
      </w:pPr>
    </w:p>
    <w:p w:rsidR="00766B6E" w:rsidRDefault="00766B6E" w:rsidP="00766B6E">
      <w:pPr>
        <w:jc w:val="both"/>
        <w:rPr>
          <w:rFonts w:ascii="Times" w:hAnsi="Times" w:cs="Times"/>
        </w:rPr>
      </w:pPr>
    </w:p>
    <w:p w:rsidR="00766B6E" w:rsidRDefault="00766B6E" w:rsidP="00766B6E">
      <w:pPr>
        <w:jc w:val="both"/>
        <w:rPr>
          <w:rFonts w:ascii="Times" w:hAnsi="Times" w:cs="Times"/>
        </w:rPr>
      </w:pPr>
    </w:p>
    <w:p w:rsidR="00766B6E" w:rsidRDefault="00766B6E" w:rsidP="00766B6E">
      <w:pPr>
        <w:jc w:val="both"/>
        <w:rPr>
          <w:rFonts w:ascii="Times" w:hAnsi="Times" w:cs="Times"/>
        </w:rPr>
      </w:pPr>
    </w:p>
    <w:p w:rsidR="00766B6E" w:rsidRDefault="00766B6E" w:rsidP="00766B6E">
      <w:pPr>
        <w:jc w:val="both"/>
        <w:rPr>
          <w:rFonts w:ascii="Times" w:hAnsi="Times" w:cs="Times"/>
        </w:rPr>
      </w:pPr>
    </w:p>
    <w:p w:rsidR="00766B6E" w:rsidRPr="00D62AD2" w:rsidRDefault="00766B6E" w:rsidP="00766B6E">
      <w:pPr>
        <w:jc w:val="center"/>
        <w:rPr>
          <w:rFonts w:ascii="Times" w:hAnsi="Times" w:cs="Times"/>
          <w:b/>
          <w:bCs/>
          <w:color w:val="FFFFFF" w:themeColor="background1"/>
          <w:sz w:val="32"/>
          <w:szCs w:val="32"/>
        </w:rPr>
      </w:pPr>
      <w:r w:rsidRPr="00D62AD2">
        <w:rPr>
          <w:rFonts w:ascii="Times" w:hAnsi="Times" w:cs="Times"/>
          <w:b/>
          <w:bCs/>
          <w:color w:val="FFFFFF" w:themeColor="background1"/>
          <w:sz w:val="32"/>
          <w:szCs w:val="32"/>
        </w:rPr>
        <w:t>DOCUMENT DE TRAVAIL</w:t>
      </w:r>
    </w:p>
    <w:p w:rsidR="00766B6E" w:rsidRPr="00D62AD2" w:rsidRDefault="00766B6E" w:rsidP="00766B6E">
      <w:pPr>
        <w:jc w:val="center"/>
        <w:rPr>
          <w:rFonts w:ascii="Times" w:hAnsi="Times" w:cs="Times"/>
          <w:b/>
          <w:bCs/>
          <w:color w:val="FFFFFF" w:themeColor="background1"/>
          <w:sz w:val="32"/>
          <w:szCs w:val="32"/>
        </w:rPr>
      </w:pPr>
      <w:r w:rsidRPr="00D62AD2">
        <w:rPr>
          <w:rFonts w:ascii="Times" w:hAnsi="Times" w:cs="Times"/>
          <w:b/>
          <w:bCs/>
          <w:color w:val="FFFFFF" w:themeColor="background1"/>
          <w:sz w:val="32"/>
          <w:szCs w:val="32"/>
        </w:rPr>
        <w:t>DU 3</w:t>
      </w:r>
      <w:r w:rsidRPr="00D62AD2">
        <w:rPr>
          <w:rFonts w:ascii="Times" w:hAnsi="Times" w:cs="Times"/>
          <w:b/>
          <w:bCs/>
          <w:color w:val="FFFFFF" w:themeColor="background1"/>
          <w:sz w:val="32"/>
          <w:szCs w:val="32"/>
          <w:vertAlign w:val="superscript"/>
        </w:rPr>
        <w:t>ème</w:t>
      </w:r>
      <w:r w:rsidRPr="00D62AD2">
        <w:rPr>
          <w:rFonts w:ascii="Times" w:hAnsi="Times" w:cs="Times"/>
          <w:b/>
          <w:bCs/>
          <w:color w:val="FFFFFF" w:themeColor="background1"/>
          <w:sz w:val="32"/>
          <w:szCs w:val="32"/>
        </w:rPr>
        <w:t xml:space="preserve"> COMITE DE PILOTAGE</w:t>
      </w:r>
    </w:p>
    <w:p w:rsidR="00766B6E" w:rsidRDefault="00766B6E" w:rsidP="00766B6E">
      <w:pPr>
        <w:jc w:val="both"/>
        <w:rPr>
          <w:rFonts w:ascii="Times" w:hAnsi="Times" w:cs="Times"/>
          <w:b/>
          <w:bCs/>
          <w:sz w:val="32"/>
          <w:szCs w:val="32"/>
        </w:rPr>
      </w:pPr>
    </w:p>
    <w:p w:rsidR="00766B6E" w:rsidRDefault="00766B6E" w:rsidP="00766B6E">
      <w:pPr>
        <w:jc w:val="both"/>
        <w:rPr>
          <w:rFonts w:ascii="Times" w:hAnsi="Times" w:cs="Times"/>
        </w:rPr>
      </w:pPr>
    </w:p>
    <w:p w:rsidR="00766B6E" w:rsidRDefault="00766B6E" w:rsidP="00766B6E">
      <w:pPr>
        <w:jc w:val="both"/>
        <w:rPr>
          <w:rFonts w:ascii="Times" w:hAnsi="Times" w:cs="Times"/>
        </w:rPr>
      </w:pPr>
    </w:p>
    <w:p w:rsidR="00766B6E" w:rsidRDefault="00766B6E" w:rsidP="00766B6E">
      <w:pPr>
        <w:jc w:val="both"/>
        <w:rPr>
          <w:rFonts w:ascii="Times" w:hAnsi="Times" w:cs="Times"/>
        </w:rPr>
      </w:pPr>
    </w:p>
    <w:p w:rsidR="00B3672F" w:rsidRDefault="00B3672F" w:rsidP="00D62AD2">
      <w:pPr>
        <w:jc w:val="center"/>
        <w:rPr>
          <w:rFonts w:ascii="Times" w:hAnsi="Times" w:cs="Times"/>
        </w:rPr>
      </w:pPr>
    </w:p>
    <w:p w:rsidR="00D62AD2" w:rsidRDefault="00D62AD2">
      <w:pPr>
        <w:jc w:val="right"/>
        <w:rPr>
          <w:rFonts w:ascii="Times" w:hAnsi="Times" w:cs="Times"/>
        </w:rPr>
      </w:pPr>
    </w:p>
    <w:p w:rsidR="00D62AD2" w:rsidRDefault="00D62AD2">
      <w:pPr>
        <w:jc w:val="right"/>
        <w:rPr>
          <w:rFonts w:ascii="Times" w:hAnsi="Times" w:cs="Times"/>
        </w:rPr>
      </w:pPr>
    </w:p>
    <w:p w:rsidR="00B3672F" w:rsidRDefault="00766B6E">
      <w:pPr>
        <w:jc w:val="right"/>
        <w:rPr>
          <w:rFonts w:ascii="Times" w:hAnsi="Times" w:cs="Times"/>
        </w:rPr>
        <w:sectPr w:rsidR="00B3672F">
          <w:footerReference w:type="default" r:id="rId11"/>
          <w:pgSz w:w="11906" w:h="16838"/>
          <w:pgMar w:top="1417" w:right="1417" w:bottom="1417" w:left="1417" w:header="708" w:footer="708" w:gutter="0"/>
          <w:cols w:space="708"/>
          <w:docGrid w:linePitch="360"/>
        </w:sectPr>
      </w:pPr>
      <w:r>
        <w:rPr>
          <w:rFonts w:ascii="Times" w:hAnsi="Times" w:cs="Times"/>
        </w:rPr>
        <w:t>Août 2012</w:t>
      </w:r>
    </w:p>
    <w:p w:rsidR="00B3672F" w:rsidRDefault="00B3672F">
      <w:pPr>
        <w:jc w:val="both"/>
        <w:rPr>
          <w:rFonts w:ascii="Times" w:hAnsi="Times" w:cs="Times"/>
        </w:rPr>
      </w:pPr>
    </w:p>
    <w:p w:rsidR="00B3672F" w:rsidRDefault="00B3672F">
      <w:pPr>
        <w:pStyle w:val="Titre"/>
        <w:jc w:val="both"/>
        <w:rPr>
          <w:rFonts w:ascii="Times New Roman" w:hAnsi="Times New Roman" w:cs="Times New Roman"/>
          <w:noProof/>
        </w:rPr>
      </w:pPr>
      <w:bookmarkStart w:id="0" w:name="_Toc334429505"/>
      <w:r>
        <w:rPr>
          <w:rFonts w:ascii="Times New Roman" w:hAnsi="Times New Roman" w:cs="Times New Roman"/>
          <w:noProof/>
        </w:rPr>
        <w:t>Sommaire</w:t>
      </w:r>
      <w:bookmarkEnd w:id="0"/>
    </w:p>
    <w:p w:rsidR="005F37E0" w:rsidRDefault="008B3D1B">
      <w:pPr>
        <w:pStyle w:val="TM1"/>
        <w:rPr>
          <w:rFonts w:asciiTheme="minorHAnsi" w:eastAsiaTheme="minorEastAsia" w:hAnsiTheme="minorHAnsi" w:cstheme="minorBidi"/>
          <w:smallCaps w:val="0"/>
          <w:sz w:val="22"/>
          <w:szCs w:val="22"/>
        </w:rPr>
      </w:pPr>
      <w:r w:rsidRPr="008B3D1B">
        <w:rPr>
          <w:rFonts w:ascii="Times New Roman" w:hAnsi="Times New Roman" w:cs="Times New Roman"/>
        </w:rPr>
        <w:fldChar w:fldCharType="begin"/>
      </w:r>
      <w:r w:rsidR="00B3672F">
        <w:rPr>
          <w:rFonts w:ascii="Times New Roman" w:hAnsi="Times New Roman" w:cs="Times New Roman"/>
        </w:rPr>
        <w:instrText xml:space="preserve"> TOC \o "1-3" \h \z </w:instrText>
      </w:r>
      <w:r w:rsidRPr="008B3D1B">
        <w:rPr>
          <w:rFonts w:ascii="Times New Roman" w:hAnsi="Times New Roman" w:cs="Times New Roman"/>
        </w:rPr>
        <w:fldChar w:fldCharType="separate"/>
      </w:r>
      <w:hyperlink w:anchor="_Toc334429505" w:history="1">
        <w:r w:rsidR="005F37E0" w:rsidRPr="002D6DCB">
          <w:rPr>
            <w:rStyle w:val="Lienhypertexte"/>
          </w:rPr>
          <w:t>Sommaire</w:t>
        </w:r>
        <w:r w:rsidR="005F37E0">
          <w:rPr>
            <w:webHidden/>
          </w:rPr>
          <w:tab/>
        </w:r>
        <w:r>
          <w:rPr>
            <w:webHidden/>
          </w:rPr>
          <w:fldChar w:fldCharType="begin"/>
        </w:r>
        <w:r w:rsidR="005F37E0">
          <w:rPr>
            <w:webHidden/>
          </w:rPr>
          <w:instrText xml:space="preserve"> PAGEREF _Toc334429505 \h </w:instrText>
        </w:r>
        <w:r>
          <w:rPr>
            <w:webHidden/>
          </w:rPr>
        </w:r>
        <w:r>
          <w:rPr>
            <w:webHidden/>
          </w:rPr>
          <w:fldChar w:fldCharType="separate"/>
        </w:r>
        <w:r w:rsidR="00097CBE">
          <w:rPr>
            <w:webHidden/>
          </w:rPr>
          <w:t>2</w:t>
        </w:r>
        <w:r>
          <w:rPr>
            <w:webHidden/>
          </w:rPr>
          <w:fldChar w:fldCharType="end"/>
        </w:r>
      </w:hyperlink>
    </w:p>
    <w:p w:rsidR="005F37E0" w:rsidRDefault="008B3D1B">
      <w:pPr>
        <w:pStyle w:val="TM1"/>
        <w:rPr>
          <w:rFonts w:asciiTheme="minorHAnsi" w:eastAsiaTheme="minorEastAsia" w:hAnsiTheme="minorHAnsi" w:cstheme="minorBidi"/>
          <w:smallCaps w:val="0"/>
          <w:sz w:val="22"/>
          <w:szCs w:val="22"/>
        </w:rPr>
      </w:pPr>
      <w:hyperlink w:anchor="_Toc334429506" w:history="1">
        <w:r w:rsidR="005F37E0" w:rsidRPr="002D6DCB">
          <w:rPr>
            <w:rStyle w:val="Lienhypertexte"/>
          </w:rPr>
          <w:t>Sigles et abréviations</w:t>
        </w:r>
        <w:r w:rsidR="005F37E0">
          <w:rPr>
            <w:webHidden/>
          </w:rPr>
          <w:tab/>
        </w:r>
        <w:r>
          <w:rPr>
            <w:webHidden/>
          </w:rPr>
          <w:fldChar w:fldCharType="begin"/>
        </w:r>
        <w:r w:rsidR="005F37E0">
          <w:rPr>
            <w:webHidden/>
          </w:rPr>
          <w:instrText xml:space="preserve"> PAGEREF _Toc334429506 \h </w:instrText>
        </w:r>
        <w:r>
          <w:rPr>
            <w:webHidden/>
          </w:rPr>
        </w:r>
        <w:r>
          <w:rPr>
            <w:webHidden/>
          </w:rPr>
          <w:fldChar w:fldCharType="separate"/>
        </w:r>
        <w:r w:rsidR="00097CBE">
          <w:rPr>
            <w:webHidden/>
          </w:rPr>
          <w:t>2</w:t>
        </w:r>
        <w:r>
          <w:rPr>
            <w:webHidden/>
          </w:rPr>
          <w:fldChar w:fldCharType="end"/>
        </w:r>
      </w:hyperlink>
    </w:p>
    <w:p w:rsidR="005F37E0" w:rsidRDefault="008B3D1B">
      <w:pPr>
        <w:pStyle w:val="TM1"/>
        <w:rPr>
          <w:rFonts w:asciiTheme="minorHAnsi" w:eastAsiaTheme="minorEastAsia" w:hAnsiTheme="minorHAnsi" w:cstheme="minorBidi"/>
          <w:smallCaps w:val="0"/>
          <w:sz w:val="22"/>
          <w:szCs w:val="22"/>
        </w:rPr>
      </w:pPr>
      <w:hyperlink w:anchor="_Toc334429507" w:history="1">
        <w:r w:rsidR="005F37E0" w:rsidRPr="002D6DCB">
          <w:rPr>
            <w:rStyle w:val="Lienhypertexte"/>
          </w:rPr>
          <w:t>Introduction</w:t>
        </w:r>
        <w:r w:rsidR="005F37E0">
          <w:rPr>
            <w:webHidden/>
          </w:rPr>
          <w:tab/>
        </w:r>
        <w:r>
          <w:rPr>
            <w:webHidden/>
          </w:rPr>
          <w:fldChar w:fldCharType="begin"/>
        </w:r>
        <w:r w:rsidR="005F37E0">
          <w:rPr>
            <w:webHidden/>
          </w:rPr>
          <w:instrText xml:space="preserve"> PAGEREF _Toc334429507 \h </w:instrText>
        </w:r>
        <w:r>
          <w:rPr>
            <w:webHidden/>
          </w:rPr>
        </w:r>
        <w:r>
          <w:rPr>
            <w:webHidden/>
          </w:rPr>
          <w:fldChar w:fldCharType="separate"/>
        </w:r>
        <w:r w:rsidR="00097CBE">
          <w:rPr>
            <w:webHidden/>
          </w:rPr>
          <w:t>5</w:t>
        </w:r>
        <w:r>
          <w:rPr>
            <w:webHidden/>
          </w:rPr>
          <w:fldChar w:fldCharType="end"/>
        </w:r>
      </w:hyperlink>
    </w:p>
    <w:p w:rsidR="005F37E0" w:rsidRDefault="008B3D1B">
      <w:pPr>
        <w:pStyle w:val="TM1"/>
        <w:rPr>
          <w:rFonts w:asciiTheme="minorHAnsi" w:eastAsiaTheme="minorEastAsia" w:hAnsiTheme="minorHAnsi" w:cstheme="minorBidi"/>
          <w:smallCaps w:val="0"/>
          <w:sz w:val="22"/>
          <w:szCs w:val="22"/>
        </w:rPr>
      </w:pPr>
      <w:hyperlink w:anchor="_Toc334429508" w:history="1">
        <w:r w:rsidR="005F37E0" w:rsidRPr="002D6DCB">
          <w:rPr>
            <w:rStyle w:val="Lienhypertexte"/>
          </w:rPr>
          <w:t>I. Présentation des grandes lignes du PAFIB</w:t>
        </w:r>
        <w:r w:rsidR="005F37E0">
          <w:rPr>
            <w:webHidden/>
          </w:rPr>
          <w:tab/>
        </w:r>
        <w:r>
          <w:rPr>
            <w:webHidden/>
          </w:rPr>
          <w:fldChar w:fldCharType="begin"/>
        </w:r>
        <w:r w:rsidR="005F37E0">
          <w:rPr>
            <w:webHidden/>
          </w:rPr>
          <w:instrText xml:space="preserve"> PAGEREF _Toc334429508 \h </w:instrText>
        </w:r>
        <w:r>
          <w:rPr>
            <w:webHidden/>
          </w:rPr>
        </w:r>
        <w:r>
          <w:rPr>
            <w:webHidden/>
          </w:rPr>
          <w:fldChar w:fldCharType="separate"/>
        </w:r>
        <w:r w:rsidR="00097CBE">
          <w:rPr>
            <w:webHidden/>
          </w:rPr>
          <w:t>6</w:t>
        </w:r>
        <w:r>
          <w:rPr>
            <w:webHidden/>
          </w:rPr>
          <w:fldChar w:fldCharType="end"/>
        </w:r>
      </w:hyperlink>
    </w:p>
    <w:p w:rsidR="005F37E0" w:rsidRDefault="008B3D1B">
      <w:pPr>
        <w:pStyle w:val="TM2"/>
        <w:rPr>
          <w:rFonts w:asciiTheme="minorHAnsi" w:eastAsiaTheme="minorEastAsia" w:hAnsiTheme="minorHAnsi" w:cstheme="minorBidi"/>
          <w:b w:val="0"/>
          <w:bCs w:val="0"/>
        </w:rPr>
      </w:pPr>
      <w:hyperlink w:anchor="_Toc334429509" w:history="1">
        <w:r w:rsidR="005F37E0" w:rsidRPr="002D6DCB">
          <w:rPr>
            <w:rStyle w:val="Lienhypertexte"/>
          </w:rPr>
          <w:t>I.1. Objectifs</w:t>
        </w:r>
        <w:r w:rsidR="005F37E0">
          <w:rPr>
            <w:webHidden/>
          </w:rPr>
          <w:tab/>
        </w:r>
        <w:r>
          <w:rPr>
            <w:webHidden/>
          </w:rPr>
          <w:fldChar w:fldCharType="begin"/>
        </w:r>
        <w:r w:rsidR="005F37E0">
          <w:rPr>
            <w:webHidden/>
          </w:rPr>
          <w:instrText xml:space="preserve"> PAGEREF _Toc334429509 \h </w:instrText>
        </w:r>
        <w:r>
          <w:rPr>
            <w:webHidden/>
          </w:rPr>
        </w:r>
        <w:r>
          <w:rPr>
            <w:webHidden/>
          </w:rPr>
          <w:fldChar w:fldCharType="separate"/>
        </w:r>
        <w:r w:rsidR="00097CBE">
          <w:rPr>
            <w:webHidden/>
          </w:rPr>
          <w:t>6</w:t>
        </w:r>
        <w:r>
          <w:rPr>
            <w:webHidden/>
          </w:rPr>
          <w:fldChar w:fldCharType="end"/>
        </w:r>
      </w:hyperlink>
    </w:p>
    <w:p w:rsidR="005F37E0" w:rsidRDefault="008B3D1B">
      <w:pPr>
        <w:pStyle w:val="TM2"/>
        <w:rPr>
          <w:rFonts w:asciiTheme="minorHAnsi" w:eastAsiaTheme="minorEastAsia" w:hAnsiTheme="minorHAnsi" w:cstheme="minorBidi"/>
          <w:b w:val="0"/>
          <w:bCs w:val="0"/>
        </w:rPr>
      </w:pPr>
      <w:hyperlink w:anchor="_Toc334429510" w:history="1">
        <w:r w:rsidR="005F37E0" w:rsidRPr="002D6DCB">
          <w:rPr>
            <w:rStyle w:val="Lienhypertexte"/>
          </w:rPr>
          <w:t>I.2. Résultats attendus</w:t>
        </w:r>
        <w:r w:rsidR="005F37E0">
          <w:rPr>
            <w:webHidden/>
          </w:rPr>
          <w:tab/>
        </w:r>
        <w:r>
          <w:rPr>
            <w:webHidden/>
          </w:rPr>
          <w:fldChar w:fldCharType="begin"/>
        </w:r>
        <w:r w:rsidR="005F37E0">
          <w:rPr>
            <w:webHidden/>
          </w:rPr>
          <w:instrText xml:space="preserve"> PAGEREF _Toc334429510 \h </w:instrText>
        </w:r>
        <w:r>
          <w:rPr>
            <w:webHidden/>
          </w:rPr>
        </w:r>
        <w:r>
          <w:rPr>
            <w:webHidden/>
          </w:rPr>
          <w:fldChar w:fldCharType="separate"/>
        </w:r>
        <w:r w:rsidR="00097CBE">
          <w:rPr>
            <w:webHidden/>
          </w:rPr>
          <w:t>6</w:t>
        </w:r>
        <w:r>
          <w:rPr>
            <w:webHidden/>
          </w:rPr>
          <w:fldChar w:fldCharType="end"/>
        </w:r>
      </w:hyperlink>
    </w:p>
    <w:p w:rsidR="005F37E0" w:rsidRDefault="008B3D1B">
      <w:pPr>
        <w:pStyle w:val="TM2"/>
        <w:rPr>
          <w:rFonts w:asciiTheme="minorHAnsi" w:eastAsiaTheme="minorEastAsia" w:hAnsiTheme="minorHAnsi" w:cstheme="minorBidi"/>
          <w:b w:val="0"/>
          <w:bCs w:val="0"/>
        </w:rPr>
      </w:pPr>
      <w:hyperlink w:anchor="_Toc334429511" w:history="1">
        <w:r w:rsidR="005F37E0" w:rsidRPr="002D6DCB">
          <w:rPr>
            <w:rStyle w:val="Lienhypertexte"/>
          </w:rPr>
          <w:t>I.3. Activités à mettre en œuvre</w:t>
        </w:r>
        <w:r w:rsidR="005F37E0">
          <w:rPr>
            <w:webHidden/>
          </w:rPr>
          <w:tab/>
        </w:r>
        <w:r>
          <w:rPr>
            <w:webHidden/>
          </w:rPr>
          <w:fldChar w:fldCharType="begin"/>
        </w:r>
        <w:r w:rsidR="005F37E0">
          <w:rPr>
            <w:webHidden/>
          </w:rPr>
          <w:instrText xml:space="preserve"> PAGEREF _Toc334429511 \h </w:instrText>
        </w:r>
        <w:r>
          <w:rPr>
            <w:webHidden/>
          </w:rPr>
        </w:r>
        <w:r>
          <w:rPr>
            <w:webHidden/>
          </w:rPr>
          <w:fldChar w:fldCharType="separate"/>
        </w:r>
        <w:r w:rsidR="00097CBE">
          <w:rPr>
            <w:webHidden/>
          </w:rPr>
          <w:t>7</w:t>
        </w:r>
        <w:r>
          <w:rPr>
            <w:webHidden/>
          </w:rPr>
          <w:fldChar w:fldCharType="end"/>
        </w:r>
      </w:hyperlink>
    </w:p>
    <w:p w:rsidR="005F37E0" w:rsidRDefault="008B3D1B">
      <w:pPr>
        <w:pStyle w:val="TM3"/>
        <w:rPr>
          <w:rFonts w:asciiTheme="minorHAnsi" w:eastAsiaTheme="minorEastAsia" w:hAnsiTheme="minorHAnsi" w:cstheme="minorBidi"/>
        </w:rPr>
      </w:pPr>
      <w:hyperlink w:anchor="_Toc334429512" w:history="1">
        <w:r w:rsidR="005F37E0" w:rsidRPr="002D6DCB">
          <w:rPr>
            <w:rStyle w:val="Lienhypertexte"/>
          </w:rPr>
          <w:t>I.3.1. Activités liées au résultat 1 :</w:t>
        </w:r>
        <w:r w:rsidR="005F37E0" w:rsidRPr="002D6DCB">
          <w:rPr>
            <w:rStyle w:val="Lienhypertexte"/>
            <w:i/>
            <w:iCs/>
          </w:rPr>
          <w:t xml:space="preserve"> </w:t>
        </w:r>
        <w:r w:rsidR="005F37E0" w:rsidRPr="002D6DCB">
          <w:rPr>
            <w:rStyle w:val="Lienhypertexte"/>
          </w:rPr>
          <w:t>La qualité et les conditions de vente formelle du bétail exporté sur pied sont améliorées.</w:t>
        </w:r>
        <w:r w:rsidR="005F37E0">
          <w:rPr>
            <w:webHidden/>
          </w:rPr>
          <w:tab/>
        </w:r>
        <w:r>
          <w:rPr>
            <w:webHidden/>
          </w:rPr>
          <w:fldChar w:fldCharType="begin"/>
        </w:r>
        <w:r w:rsidR="005F37E0">
          <w:rPr>
            <w:webHidden/>
          </w:rPr>
          <w:instrText xml:space="preserve"> PAGEREF _Toc334429512 \h </w:instrText>
        </w:r>
        <w:r>
          <w:rPr>
            <w:webHidden/>
          </w:rPr>
        </w:r>
        <w:r>
          <w:rPr>
            <w:webHidden/>
          </w:rPr>
          <w:fldChar w:fldCharType="separate"/>
        </w:r>
        <w:r w:rsidR="00097CBE">
          <w:rPr>
            <w:webHidden/>
          </w:rPr>
          <w:t>7</w:t>
        </w:r>
        <w:r>
          <w:rPr>
            <w:webHidden/>
          </w:rPr>
          <w:fldChar w:fldCharType="end"/>
        </w:r>
      </w:hyperlink>
    </w:p>
    <w:p w:rsidR="005F37E0" w:rsidRDefault="008B3D1B">
      <w:pPr>
        <w:pStyle w:val="TM3"/>
        <w:rPr>
          <w:rFonts w:asciiTheme="minorHAnsi" w:eastAsiaTheme="minorEastAsia" w:hAnsiTheme="minorHAnsi" w:cstheme="minorBidi"/>
        </w:rPr>
      </w:pPr>
      <w:hyperlink w:anchor="_Toc334429513" w:history="1">
        <w:r w:rsidR="005F37E0" w:rsidRPr="002D6DCB">
          <w:rPr>
            <w:rStyle w:val="Lienhypertexte"/>
          </w:rPr>
          <w:t>I.3.2. Activités liées au résultat 2 : l’industrie de la transformation et du conditionnement de la viande émerge, l’artisanat de la boucherie/charcuterie est renforcé.</w:t>
        </w:r>
        <w:r w:rsidR="005F37E0">
          <w:rPr>
            <w:webHidden/>
          </w:rPr>
          <w:tab/>
        </w:r>
        <w:r>
          <w:rPr>
            <w:webHidden/>
          </w:rPr>
          <w:fldChar w:fldCharType="begin"/>
        </w:r>
        <w:r w:rsidR="005F37E0">
          <w:rPr>
            <w:webHidden/>
          </w:rPr>
          <w:instrText xml:space="preserve"> PAGEREF _Toc334429513 \h </w:instrText>
        </w:r>
        <w:r>
          <w:rPr>
            <w:webHidden/>
          </w:rPr>
        </w:r>
        <w:r>
          <w:rPr>
            <w:webHidden/>
          </w:rPr>
          <w:fldChar w:fldCharType="separate"/>
        </w:r>
        <w:r w:rsidR="00097CBE">
          <w:rPr>
            <w:webHidden/>
          </w:rPr>
          <w:t>8</w:t>
        </w:r>
        <w:r>
          <w:rPr>
            <w:webHidden/>
          </w:rPr>
          <w:fldChar w:fldCharType="end"/>
        </w:r>
      </w:hyperlink>
    </w:p>
    <w:p w:rsidR="005F37E0" w:rsidRDefault="008B3D1B">
      <w:pPr>
        <w:pStyle w:val="TM3"/>
        <w:rPr>
          <w:rFonts w:asciiTheme="minorHAnsi" w:eastAsiaTheme="minorEastAsia" w:hAnsiTheme="minorHAnsi" w:cstheme="minorBidi"/>
        </w:rPr>
      </w:pPr>
      <w:hyperlink w:anchor="_Toc334429514" w:history="1">
        <w:r w:rsidR="005F37E0" w:rsidRPr="002D6DCB">
          <w:rPr>
            <w:rStyle w:val="Lienhypertexte"/>
          </w:rPr>
          <w:t>I.3.3. Activités liées au résultat 3 : la qualité des sous produits de l’élevage (cuirs et peaux) est améliorée durablement</w:t>
        </w:r>
        <w:r w:rsidR="005F37E0">
          <w:rPr>
            <w:webHidden/>
          </w:rPr>
          <w:tab/>
        </w:r>
        <w:r>
          <w:rPr>
            <w:webHidden/>
          </w:rPr>
          <w:fldChar w:fldCharType="begin"/>
        </w:r>
        <w:r w:rsidR="005F37E0">
          <w:rPr>
            <w:webHidden/>
          </w:rPr>
          <w:instrText xml:space="preserve"> PAGEREF _Toc334429514 \h </w:instrText>
        </w:r>
        <w:r>
          <w:rPr>
            <w:webHidden/>
          </w:rPr>
        </w:r>
        <w:r>
          <w:rPr>
            <w:webHidden/>
          </w:rPr>
          <w:fldChar w:fldCharType="separate"/>
        </w:r>
        <w:r w:rsidR="00097CBE">
          <w:rPr>
            <w:webHidden/>
          </w:rPr>
          <w:t>8</w:t>
        </w:r>
        <w:r>
          <w:rPr>
            <w:webHidden/>
          </w:rPr>
          <w:fldChar w:fldCharType="end"/>
        </w:r>
      </w:hyperlink>
    </w:p>
    <w:p w:rsidR="005F37E0" w:rsidRDefault="008B3D1B">
      <w:pPr>
        <w:pStyle w:val="TM2"/>
        <w:rPr>
          <w:rFonts w:asciiTheme="minorHAnsi" w:eastAsiaTheme="minorEastAsia" w:hAnsiTheme="minorHAnsi" w:cstheme="minorBidi"/>
          <w:b w:val="0"/>
          <w:bCs w:val="0"/>
        </w:rPr>
      </w:pPr>
      <w:hyperlink w:anchor="_Toc334429515" w:history="1">
        <w:r w:rsidR="005F37E0" w:rsidRPr="002D6DCB">
          <w:rPr>
            <w:rStyle w:val="Lienhypertexte"/>
          </w:rPr>
          <w:t>I.4. Mécanisme de mise en œuvre</w:t>
        </w:r>
        <w:r w:rsidR="005F37E0">
          <w:rPr>
            <w:webHidden/>
          </w:rPr>
          <w:tab/>
        </w:r>
        <w:r>
          <w:rPr>
            <w:webHidden/>
          </w:rPr>
          <w:fldChar w:fldCharType="begin"/>
        </w:r>
        <w:r w:rsidR="005F37E0">
          <w:rPr>
            <w:webHidden/>
          </w:rPr>
          <w:instrText xml:space="preserve"> PAGEREF _Toc334429515 \h </w:instrText>
        </w:r>
        <w:r>
          <w:rPr>
            <w:webHidden/>
          </w:rPr>
        </w:r>
        <w:r>
          <w:rPr>
            <w:webHidden/>
          </w:rPr>
          <w:fldChar w:fldCharType="separate"/>
        </w:r>
        <w:r w:rsidR="00097CBE">
          <w:rPr>
            <w:webHidden/>
          </w:rPr>
          <w:t>8</w:t>
        </w:r>
        <w:r>
          <w:rPr>
            <w:webHidden/>
          </w:rPr>
          <w:fldChar w:fldCharType="end"/>
        </w:r>
      </w:hyperlink>
    </w:p>
    <w:p w:rsidR="005F37E0" w:rsidRDefault="008B3D1B">
      <w:pPr>
        <w:pStyle w:val="TM1"/>
        <w:rPr>
          <w:rFonts w:asciiTheme="minorHAnsi" w:eastAsiaTheme="minorEastAsia" w:hAnsiTheme="minorHAnsi" w:cstheme="minorBidi"/>
          <w:smallCaps w:val="0"/>
          <w:sz w:val="22"/>
          <w:szCs w:val="22"/>
        </w:rPr>
      </w:pPr>
      <w:hyperlink w:anchor="_Toc334429516" w:history="1">
        <w:r w:rsidR="005F37E0" w:rsidRPr="002D6DCB">
          <w:rPr>
            <w:rStyle w:val="Lienhypertexte"/>
          </w:rPr>
          <w:t>II. Bilan des activités réalisées</w:t>
        </w:r>
        <w:r w:rsidR="005F37E0">
          <w:rPr>
            <w:webHidden/>
          </w:rPr>
          <w:tab/>
        </w:r>
        <w:r>
          <w:rPr>
            <w:webHidden/>
          </w:rPr>
          <w:fldChar w:fldCharType="begin"/>
        </w:r>
        <w:r w:rsidR="005F37E0">
          <w:rPr>
            <w:webHidden/>
          </w:rPr>
          <w:instrText xml:space="preserve"> PAGEREF _Toc334429516 \h </w:instrText>
        </w:r>
        <w:r>
          <w:rPr>
            <w:webHidden/>
          </w:rPr>
        </w:r>
        <w:r>
          <w:rPr>
            <w:webHidden/>
          </w:rPr>
          <w:fldChar w:fldCharType="separate"/>
        </w:r>
        <w:r w:rsidR="00097CBE">
          <w:rPr>
            <w:webHidden/>
          </w:rPr>
          <w:t>10</w:t>
        </w:r>
        <w:r>
          <w:rPr>
            <w:webHidden/>
          </w:rPr>
          <w:fldChar w:fldCharType="end"/>
        </w:r>
      </w:hyperlink>
    </w:p>
    <w:p w:rsidR="005F37E0" w:rsidRDefault="008B3D1B">
      <w:pPr>
        <w:pStyle w:val="TM2"/>
        <w:rPr>
          <w:rFonts w:asciiTheme="minorHAnsi" w:eastAsiaTheme="minorEastAsia" w:hAnsiTheme="minorHAnsi" w:cstheme="minorBidi"/>
          <w:b w:val="0"/>
          <w:bCs w:val="0"/>
        </w:rPr>
      </w:pPr>
      <w:hyperlink w:anchor="_Toc334429517" w:history="1">
        <w:r w:rsidR="005F37E0" w:rsidRPr="002D6DCB">
          <w:rPr>
            <w:rStyle w:val="Lienhypertexte"/>
          </w:rPr>
          <w:t>II.1. Activités opérationnelles</w:t>
        </w:r>
        <w:r w:rsidR="005F37E0">
          <w:rPr>
            <w:webHidden/>
          </w:rPr>
          <w:tab/>
        </w:r>
        <w:r>
          <w:rPr>
            <w:webHidden/>
          </w:rPr>
          <w:fldChar w:fldCharType="begin"/>
        </w:r>
        <w:r w:rsidR="005F37E0">
          <w:rPr>
            <w:webHidden/>
          </w:rPr>
          <w:instrText xml:space="preserve"> PAGEREF _Toc334429517 \h </w:instrText>
        </w:r>
        <w:r>
          <w:rPr>
            <w:webHidden/>
          </w:rPr>
        </w:r>
        <w:r>
          <w:rPr>
            <w:webHidden/>
          </w:rPr>
          <w:fldChar w:fldCharType="separate"/>
        </w:r>
        <w:r w:rsidR="00097CBE">
          <w:rPr>
            <w:webHidden/>
          </w:rPr>
          <w:t>10</w:t>
        </w:r>
        <w:r>
          <w:rPr>
            <w:webHidden/>
          </w:rPr>
          <w:fldChar w:fldCharType="end"/>
        </w:r>
      </w:hyperlink>
    </w:p>
    <w:p w:rsidR="005F37E0" w:rsidRDefault="008B3D1B">
      <w:pPr>
        <w:pStyle w:val="TM2"/>
        <w:rPr>
          <w:rFonts w:asciiTheme="minorHAnsi" w:eastAsiaTheme="minorEastAsia" w:hAnsiTheme="minorHAnsi" w:cstheme="minorBidi"/>
          <w:b w:val="0"/>
          <w:bCs w:val="0"/>
        </w:rPr>
      </w:pPr>
      <w:hyperlink w:anchor="_Toc334429518" w:history="1">
        <w:r w:rsidR="005F37E0" w:rsidRPr="002D6DCB">
          <w:rPr>
            <w:rStyle w:val="Lienhypertexte"/>
          </w:rPr>
          <w:t>II.2. Activités propres de la Coordination</w:t>
        </w:r>
        <w:r w:rsidR="005F37E0">
          <w:rPr>
            <w:webHidden/>
          </w:rPr>
          <w:tab/>
        </w:r>
        <w:r>
          <w:rPr>
            <w:webHidden/>
          </w:rPr>
          <w:fldChar w:fldCharType="begin"/>
        </w:r>
        <w:r w:rsidR="005F37E0">
          <w:rPr>
            <w:webHidden/>
          </w:rPr>
          <w:instrText xml:space="preserve"> PAGEREF _Toc334429518 \h </w:instrText>
        </w:r>
        <w:r>
          <w:rPr>
            <w:webHidden/>
          </w:rPr>
        </w:r>
        <w:r>
          <w:rPr>
            <w:webHidden/>
          </w:rPr>
          <w:fldChar w:fldCharType="separate"/>
        </w:r>
        <w:r w:rsidR="00097CBE">
          <w:rPr>
            <w:webHidden/>
          </w:rPr>
          <w:t>20</w:t>
        </w:r>
        <w:r>
          <w:rPr>
            <w:webHidden/>
          </w:rPr>
          <w:fldChar w:fldCharType="end"/>
        </w:r>
      </w:hyperlink>
    </w:p>
    <w:p w:rsidR="005F37E0" w:rsidRDefault="008B3D1B">
      <w:pPr>
        <w:pStyle w:val="TM1"/>
        <w:rPr>
          <w:rFonts w:asciiTheme="minorHAnsi" w:eastAsiaTheme="minorEastAsia" w:hAnsiTheme="minorHAnsi" w:cstheme="minorBidi"/>
          <w:smallCaps w:val="0"/>
          <w:sz w:val="22"/>
          <w:szCs w:val="22"/>
        </w:rPr>
      </w:pPr>
      <w:hyperlink w:anchor="_Toc334429519" w:history="1">
        <w:r w:rsidR="005F37E0" w:rsidRPr="002D6DCB">
          <w:rPr>
            <w:rStyle w:val="Lienhypertexte"/>
          </w:rPr>
          <w:t>III. Programmation des actions à réaliser</w:t>
        </w:r>
        <w:r w:rsidR="005F37E0">
          <w:rPr>
            <w:webHidden/>
          </w:rPr>
          <w:tab/>
        </w:r>
        <w:r>
          <w:rPr>
            <w:webHidden/>
          </w:rPr>
          <w:fldChar w:fldCharType="begin"/>
        </w:r>
        <w:r w:rsidR="005F37E0">
          <w:rPr>
            <w:webHidden/>
          </w:rPr>
          <w:instrText xml:space="preserve"> PAGEREF _Toc334429519 \h </w:instrText>
        </w:r>
        <w:r>
          <w:rPr>
            <w:webHidden/>
          </w:rPr>
        </w:r>
        <w:r>
          <w:rPr>
            <w:webHidden/>
          </w:rPr>
          <w:fldChar w:fldCharType="separate"/>
        </w:r>
        <w:r w:rsidR="00097CBE">
          <w:rPr>
            <w:webHidden/>
          </w:rPr>
          <w:t>24</w:t>
        </w:r>
        <w:r>
          <w:rPr>
            <w:webHidden/>
          </w:rPr>
          <w:fldChar w:fldCharType="end"/>
        </w:r>
      </w:hyperlink>
    </w:p>
    <w:p w:rsidR="005F37E0" w:rsidRDefault="008B3D1B">
      <w:pPr>
        <w:pStyle w:val="TM1"/>
        <w:rPr>
          <w:rFonts w:asciiTheme="minorHAnsi" w:eastAsiaTheme="minorEastAsia" w:hAnsiTheme="minorHAnsi" w:cstheme="minorBidi"/>
          <w:smallCaps w:val="0"/>
          <w:sz w:val="22"/>
          <w:szCs w:val="22"/>
        </w:rPr>
      </w:pPr>
      <w:hyperlink w:anchor="_Toc334429520" w:history="1">
        <w:r w:rsidR="005F37E0" w:rsidRPr="002D6DCB">
          <w:rPr>
            <w:rStyle w:val="Lienhypertexte"/>
          </w:rPr>
          <w:t>Conclusion</w:t>
        </w:r>
        <w:r w:rsidR="005F37E0">
          <w:rPr>
            <w:webHidden/>
          </w:rPr>
          <w:tab/>
        </w:r>
        <w:r>
          <w:rPr>
            <w:webHidden/>
          </w:rPr>
          <w:fldChar w:fldCharType="begin"/>
        </w:r>
        <w:r w:rsidR="005F37E0">
          <w:rPr>
            <w:webHidden/>
          </w:rPr>
          <w:instrText xml:space="preserve"> PAGEREF _Toc334429520 \h </w:instrText>
        </w:r>
        <w:r>
          <w:rPr>
            <w:webHidden/>
          </w:rPr>
        </w:r>
        <w:r>
          <w:rPr>
            <w:webHidden/>
          </w:rPr>
          <w:fldChar w:fldCharType="separate"/>
        </w:r>
        <w:r w:rsidR="00097CBE">
          <w:rPr>
            <w:webHidden/>
          </w:rPr>
          <w:t>26</w:t>
        </w:r>
        <w:r>
          <w:rPr>
            <w:webHidden/>
          </w:rPr>
          <w:fldChar w:fldCharType="end"/>
        </w:r>
      </w:hyperlink>
    </w:p>
    <w:p w:rsidR="005F37E0" w:rsidRDefault="008B3D1B">
      <w:pPr>
        <w:pStyle w:val="TM1"/>
        <w:rPr>
          <w:rFonts w:asciiTheme="minorHAnsi" w:eastAsiaTheme="minorEastAsia" w:hAnsiTheme="minorHAnsi" w:cstheme="minorBidi"/>
          <w:smallCaps w:val="0"/>
          <w:sz w:val="22"/>
          <w:szCs w:val="22"/>
        </w:rPr>
      </w:pPr>
      <w:hyperlink w:anchor="_Toc334429521" w:history="1">
        <w:r w:rsidR="005F37E0" w:rsidRPr="002D6DCB">
          <w:rPr>
            <w:rStyle w:val="Lienhypertexte"/>
          </w:rPr>
          <w:t>Annexes</w:t>
        </w:r>
        <w:r w:rsidR="005F37E0">
          <w:rPr>
            <w:webHidden/>
          </w:rPr>
          <w:tab/>
        </w:r>
        <w:r>
          <w:rPr>
            <w:webHidden/>
          </w:rPr>
          <w:fldChar w:fldCharType="begin"/>
        </w:r>
        <w:r w:rsidR="005F37E0">
          <w:rPr>
            <w:webHidden/>
          </w:rPr>
          <w:instrText xml:space="preserve"> PAGEREF _Toc334429521 \h </w:instrText>
        </w:r>
        <w:r>
          <w:rPr>
            <w:webHidden/>
          </w:rPr>
        </w:r>
        <w:r>
          <w:rPr>
            <w:webHidden/>
          </w:rPr>
          <w:fldChar w:fldCharType="separate"/>
        </w:r>
        <w:r w:rsidR="00097CBE">
          <w:rPr>
            <w:webHidden/>
          </w:rPr>
          <w:t>27</w:t>
        </w:r>
        <w:r>
          <w:rPr>
            <w:webHidden/>
          </w:rPr>
          <w:fldChar w:fldCharType="end"/>
        </w:r>
      </w:hyperlink>
    </w:p>
    <w:p w:rsidR="00B3672F" w:rsidRDefault="008B3D1B">
      <w:pPr>
        <w:pStyle w:val="Titre"/>
        <w:jc w:val="both"/>
        <w:rPr>
          <w:rFonts w:ascii="Times New Roman" w:hAnsi="Times New Roman" w:cs="Times New Roman"/>
        </w:rPr>
      </w:pPr>
      <w:r>
        <w:rPr>
          <w:rFonts w:ascii="Times New Roman" w:hAnsi="Times New Roman" w:cs="Times New Roman"/>
        </w:rPr>
        <w:fldChar w:fldCharType="end"/>
      </w:r>
      <w:bookmarkStart w:id="1" w:name="_Toc334429506"/>
      <w:r w:rsidR="00B3672F">
        <w:rPr>
          <w:rFonts w:ascii="Times New Roman" w:hAnsi="Times New Roman" w:cs="Times New Roman"/>
        </w:rPr>
        <w:t>Sigles et abréviations</w:t>
      </w:r>
      <w:bookmarkEnd w:id="1"/>
    </w:p>
    <w:p w:rsidR="00B3672F" w:rsidRDefault="00B3672F">
      <w:pPr>
        <w:jc w:val="both"/>
        <w:rPr>
          <w:sz w:val="20"/>
          <w:szCs w:val="20"/>
        </w:rPr>
      </w:pPr>
    </w:p>
    <w:p w:rsidR="00B3672F" w:rsidRDefault="00B3672F">
      <w:pPr>
        <w:jc w:val="both"/>
        <w:rPr>
          <w:sz w:val="20"/>
          <w:szCs w:val="20"/>
        </w:rPr>
      </w:pPr>
    </w:p>
    <w:p w:rsidR="00B3672F" w:rsidRDefault="00B3672F">
      <w:pPr>
        <w:jc w:val="both"/>
        <w:rPr>
          <w:sz w:val="20"/>
          <w:szCs w:val="20"/>
        </w:rPr>
      </w:pPr>
      <w:r>
        <w:rPr>
          <w:sz w:val="20"/>
          <w:szCs w:val="20"/>
        </w:rPr>
        <w:t>AFD</w:t>
      </w:r>
      <w:r>
        <w:rPr>
          <w:sz w:val="20"/>
          <w:szCs w:val="20"/>
        </w:rPr>
        <w:tab/>
      </w:r>
      <w:r>
        <w:rPr>
          <w:sz w:val="20"/>
          <w:szCs w:val="20"/>
        </w:rPr>
        <w:tab/>
        <w:t>Agence française pour le développement</w:t>
      </w:r>
    </w:p>
    <w:p w:rsidR="00B3672F" w:rsidRDefault="00B3672F">
      <w:pPr>
        <w:jc w:val="both"/>
        <w:rPr>
          <w:sz w:val="20"/>
          <w:szCs w:val="20"/>
        </w:rPr>
      </w:pPr>
      <w:r>
        <w:rPr>
          <w:sz w:val="20"/>
          <w:szCs w:val="20"/>
        </w:rPr>
        <w:t>AC</w:t>
      </w:r>
      <w:r>
        <w:rPr>
          <w:sz w:val="20"/>
          <w:szCs w:val="20"/>
        </w:rPr>
        <w:tab/>
      </w:r>
      <w:r>
        <w:rPr>
          <w:sz w:val="20"/>
          <w:szCs w:val="20"/>
        </w:rPr>
        <w:tab/>
        <w:t>Afrique Centrale</w:t>
      </w:r>
    </w:p>
    <w:p w:rsidR="00B3672F" w:rsidRDefault="00B3672F">
      <w:pPr>
        <w:jc w:val="both"/>
        <w:rPr>
          <w:sz w:val="20"/>
          <w:szCs w:val="20"/>
        </w:rPr>
      </w:pPr>
      <w:r>
        <w:rPr>
          <w:sz w:val="20"/>
          <w:szCs w:val="20"/>
        </w:rPr>
        <w:t>ACP</w:t>
      </w:r>
      <w:r>
        <w:rPr>
          <w:sz w:val="20"/>
          <w:szCs w:val="20"/>
        </w:rPr>
        <w:tab/>
      </w:r>
      <w:r>
        <w:rPr>
          <w:sz w:val="20"/>
          <w:szCs w:val="20"/>
        </w:rPr>
        <w:tab/>
        <w:t>Afrique, Caraïbe et Pacifique</w:t>
      </w:r>
    </w:p>
    <w:p w:rsidR="00B3672F" w:rsidRDefault="00B3672F">
      <w:pPr>
        <w:jc w:val="both"/>
        <w:rPr>
          <w:sz w:val="20"/>
          <w:szCs w:val="20"/>
        </w:rPr>
      </w:pPr>
      <w:r>
        <w:rPr>
          <w:sz w:val="20"/>
          <w:szCs w:val="20"/>
        </w:rPr>
        <w:t>AT</w:t>
      </w:r>
      <w:r>
        <w:rPr>
          <w:sz w:val="20"/>
          <w:szCs w:val="20"/>
        </w:rPr>
        <w:tab/>
      </w:r>
      <w:r>
        <w:rPr>
          <w:sz w:val="20"/>
          <w:szCs w:val="20"/>
        </w:rPr>
        <w:tab/>
        <w:t>Assistance Technique</w:t>
      </w:r>
    </w:p>
    <w:p w:rsidR="00B3672F" w:rsidRDefault="00B3672F">
      <w:pPr>
        <w:pStyle w:val="Notedefin"/>
        <w:spacing w:after="0" w:line="240" w:lineRule="auto"/>
        <w:rPr>
          <w:rFonts w:ascii="Times New Roman" w:hAnsi="Times New Roman" w:cs="Times New Roman"/>
        </w:rPr>
      </w:pPr>
      <w:r>
        <w:rPr>
          <w:rFonts w:ascii="Times New Roman" w:hAnsi="Times New Roman" w:cs="Times New Roman"/>
        </w:rPr>
        <w:t>BAD</w:t>
      </w:r>
      <w:r>
        <w:rPr>
          <w:rFonts w:ascii="Times New Roman" w:hAnsi="Times New Roman" w:cs="Times New Roman"/>
        </w:rPr>
        <w:tab/>
      </w:r>
      <w:r>
        <w:rPr>
          <w:rFonts w:ascii="Times New Roman" w:hAnsi="Times New Roman" w:cs="Times New Roman"/>
        </w:rPr>
        <w:tab/>
        <w:t>Banque Africaine de Développement</w:t>
      </w:r>
    </w:p>
    <w:p w:rsidR="00B3672F" w:rsidRDefault="00B3672F">
      <w:pPr>
        <w:jc w:val="both"/>
        <w:rPr>
          <w:sz w:val="20"/>
          <w:szCs w:val="20"/>
        </w:rPr>
      </w:pPr>
      <w:r>
        <w:rPr>
          <w:sz w:val="20"/>
          <w:szCs w:val="20"/>
        </w:rPr>
        <w:t>BM</w:t>
      </w:r>
      <w:r>
        <w:rPr>
          <w:sz w:val="20"/>
          <w:szCs w:val="20"/>
        </w:rPr>
        <w:tab/>
      </w:r>
      <w:r>
        <w:rPr>
          <w:sz w:val="20"/>
          <w:szCs w:val="20"/>
        </w:rPr>
        <w:tab/>
        <w:t>Banque Mondiale</w:t>
      </w:r>
    </w:p>
    <w:p w:rsidR="00B3672F" w:rsidRDefault="00B3672F">
      <w:pPr>
        <w:jc w:val="both"/>
        <w:rPr>
          <w:sz w:val="20"/>
          <w:szCs w:val="20"/>
        </w:rPr>
      </w:pPr>
      <w:r>
        <w:rPr>
          <w:sz w:val="20"/>
          <w:szCs w:val="20"/>
        </w:rPr>
        <w:t>CE</w:t>
      </w:r>
      <w:r>
        <w:rPr>
          <w:sz w:val="20"/>
          <w:szCs w:val="20"/>
        </w:rPr>
        <w:tab/>
      </w:r>
      <w:r>
        <w:rPr>
          <w:sz w:val="20"/>
          <w:szCs w:val="20"/>
        </w:rPr>
        <w:tab/>
        <w:t>Commission Européenne</w:t>
      </w:r>
    </w:p>
    <w:p w:rsidR="00B3672F" w:rsidRDefault="00B3672F">
      <w:pPr>
        <w:jc w:val="both"/>
        <w:rPr>
          <w:sz w:val="20"/>
          <w:szCs w:val="20"/>
        </w:rPr>
      </w:pPr>
      <w:r>
        <w:rPr>
          <w:sz w:val="20"/>
          <w:szCs w:val="20"/>
        </w:rPr>
        <w:t xml:space="preserve">CEBEVIRHA </w:t>
      </w:r>
      <w:r>
        <w:rPr>
          <w:sz w:val="20"/>
          <w:szCs w:val="20"/>
        </w:rPr>
        <w:tab/>
        <w:t>Communauté du Bétail, de la Viande et des Ressources Halieutiques</w:t>
      </w:r>
    </w:p>
    <w:p w:rsidR="00B3672F" w:rsidRDefault="00B3672F">
      <w:pPr>
        <w:jc w:val="both"/>
        <w:rPr>
          <w:sz w:val="20"/>
          <w:szCs w:val="20"/>
        </w:rPr>
      </w:pPr>
      <w:r>
        <w:rPr>
          <w:sz w:val="20"/>
          <w:szCs w:val="20"/>
        </w:rPr>
        <w:t xml:space="preserve">CECOQDA </w:t>
      </w:r>
      <w:r>
        <w:rPr>
          <w:sz w:val="20"/>
          <w:szCs w:val="20"/>
        </w:rPr>
        <w:tab/>
        <w:t>Centre de Contrôle de Qualité des Denrées Alimentaires</w:t>
      </w:r>
    </w:p>
    <w:p w:rsidR="00B3672F" w:rsidRDefault="00B3672F">
      <w:pPr>
        <w:jc w:val="both"/>
        <w:rPr>
          <w:sz w:val="20"/>
          <w:szCs w:val="20"/>
        </w:rPr>
      </w:pPr>
      <w:r>
        <w:rPr>
          <w:sz w:val="20"/>
          <w:szCs w:val="20"/>
        </w:rPr>
        <w:t xml:space="preserve">CEMAC </w:t>
      </w:r>
      <w:r>
        <w:rPr>
          <w:sz w:val="20"/>
          <w:szCs w:val="20"/>
        </w:rPr>
        <w:tab/>
        <w:t>Communauté Economique et Monétaire de l’Afrique Centrale</w:t>
      </w:r>
    </w:p>
    <w:p w:rsidR="00B3672F" w:rsidRDefault="00B3672F">
      <w:pPr>
        <w:jc w:val="both"/>
        <w:rPr>
          <w:sz w:val="20"/>
          <w:szCs w:val="20"/>
        </w:rPr>
      </w:pPr>
      <w:r>
        <w:rPr>
          <w:sz w:val="20"/>
          <w:szCs w:val="20"/>
        </w:rPr>
        <w:t>CP/PIDR</w:t>
      </w:r>
      <w:r>
        <w:rPr>
          <w:sz w:val="20"/>
          <w:szCs w:val="20"/>
        </w:rPr>
        <w:tab/>
        <w:t>Cellule Permanente du PIDR</w:t>
      </w:r>
    </w:p>
    <w:p w:rsidR="00B3672F" w:rsidRDefault="00B3672F">
      <w:pPr>
        <w:jc w:val="both"/>
        <w:rPr>
          <w:sz w:val="20"/>
          <w:szCs w:val="20"/>
        </w:rPr>
      </w:pPr>
      <w:r>
        <w:rPr>
          <w:sz w:val="20"/>
          <w:szCs w:val="20"/>
        </w:rPr>
        <w:t>CP</w:t>
      </w:r>
      <w:r>
        <w:rPr>
          <w:sz w:val="20"/>
          <w:szCs w:val="20"/>
        </w:rPr>
        <w:tab/>
      </w:r>
      <w:r>
        <w:rPr>
          <w:sz w:val="20"/>
          <w:szCs w:val="20"/>
        </w:rPr>
        <w:tab/>
        <w:t>Comité de Pilotage</w:t>
      </w:r>
    </w:p>
    <w:p w:rsidR="00B3672F" w:rsidRDefault="00B3672F">
      <w:pPr>
        <w:jc w:val="both"/>
        <w:rPr>
          <w:sz w:val="20"/>
          <w:szCs w:val="20"/>
        </w:rPr>
      </w:pPr>
      <w:r>
        <w:rPr>
          <w:sz w:val="20"/>
          <w:szCs w:val="20"/>
        </w:rPr>
        <w:t>CIRAD</w:t>
      </w:r>
      <w:r>
        <w:rPr>
          <w:sz w:val="20"/>
          <w:szCs w:val="20"/>
        </w:rPr>
        <w:tab/>
      </w:r>
      <w:r>
        <w:rPr>
          <w:sz w:val="20"/>
          <w:szCs w:val="20"/>
        </w:rPr>
        <w:tab/>
        <w:t>Centre international pour la recherche agronomique et le développement</w:t>
      </w:r>
    </w:p>
    <w:p w:rsidR="00B3672F" w:rsidRDefault="00B3672F">
      <w:pPr>
        <w:jc w:val="both"/>
        <w:rPr>
          <w:sz w:val="20"/>
          <w:szCs w:val="20"/>
        </w:rPr>
      </w:pPr>
      <w:r>
        <w:rPr>
          <w:sz w:val="20"/>
          <w:szCs w:val="20"/>
        </w:rPr>
        <w:t xml:space="preserve">CNCPRT </w:t>
      </w:r>
      <w:r>
        <w:rPr>
          <w:sz w:val="20"/>
          <w:szCs w:val="20"/>
        </w:rPr>
        <w:tab/>
        <w:t>Conseil National de Concertation des Producteurs Ruraux de Tchad</w:t>
      </w:r>
    </w:p>
    <w:p w:rsidR="00B3672F" w:rsidRDefault="00B3672F">
      <w:pPr>
        <w:jc w:val="both"/>
        <w:rPr>
          <w:sz w:val="20"/>
          <w:szCs w:val="20"/>
        </w:rPr>
      </w:pPr>
      <w:r>
        <w:rPr>
          <w:sz w:val="20"/>
          <w:szCs w:val="20"/>
        </w:rPr>
        <w:t>CSO</w:t>
      </w:r>
      <w:r>
        <w:rPr>
          <w:sz w:val="20"/>
          <w:szCs w:val="20"/>
        </w:rPr>
        <w:tab/>
      </w:r>
      <w:r>
        <w:rPr>
          <w:sz w:val="20"/>
          <w:szCs w:val="20"/>
        </w:rPr>
        <w:tab/>
        <w:t>Comité de Suivi Opérationnel</w:t>
      </w:r>
    </w:p>
    <w:p w:rsidR="00B3672F" w:rsidRDefault="00B3672F">
      <w:pPr>
        <w:jc w:val="both"/>
        <w:rPr>
          <w:sz w:val="20"/>
          <w:szCs w:val="20"/>
        </w:rPr>
      </w:pPr>
      <w:r>
        <w:rPr>
          <w:sz w:val="20"/>
          <w:szCs w:val="20"/>
        </w:rPr>
        <w:t xml:space="preserve">CTS </w:t>
      </w:r>
      <w:r>
        <w:rPr>
          <w:sz w:val="20"/>
          <w:szCs w:val="20"/>
        </w:rPr>
        <w:tab/>
      </w:r>
      <w:r>
        <w:rPr>
          <w:sz w:val="20"/>
          <w:szCs w:val="20"/>
        </w:rPr>
        <w:tab/>
        <w:t>Comité Technique de Suivi du PIDR</w:t>
      </w:r>
    </w:p>
    <w:p w:rsidR="00B3672F" w:rsidRDefault="00B3672F">
      <w:pPr>
        <w:jc w:val="both"/>
        <w:rPr>
          <w:sz w:val="20"/>
          <w:szCs w:val="20"/>
        </w:rPr>
      </w:pPr>
      <w:r>
        <w:rPr>
          <w:sz w:val="20"/>
          <w:szCs w:val="20"/>
        </w:rPr>
        <w:t xml:space="preserve">CTP </w:t>
      </w:r>
      <w:r>
        <w:rPr>
          <w:sz w:val="20"/>
          <w:szCs w:val="20"/>
        </w:rPr>
        <w:tab/>
      </w:r>
      <w:r>
        <w:rPr>
          <w:sz w:val="20"/>
          <w:szCs w:val="20"/>
        </w:rPr>
        <w:tab/>
        <w:t>Conseiller Technique Principale</w:t>
      </w:r>
    </w:p>
    <w:p w:rsidR="00B3672F" w:rsidRDefault="00B3672F">
      <w:pPr>
        <w:jc w:val="both"/>
        <w:rPr>
          <w:sz w:val="20"/>
          <w:szCs w:val="20"/>
        </w:rPr>
      </w:pPr>
      <w:r>
        <w:rPr>
          <w:sz w:val="20"/>
          <w:szCs w:val="20"/>
        </w:rPr>
        <w:t>DAO</w:t>
      </w:r>
      <w:r>
        <w:rPr>
          <w:sz w:val="20"/>
          <w:szCs w:val="20"/>
        </w:rPr>
        <w:tab/>
      </w:r>
      <w:r>
        <w:rPr>
          <w:sz w:val="20"/>
          <w:szCs w:val="20"/>
        </w:rPr>
        <w:tab/>
        <w:t>Dossier d’Appel d’Offre</w:t>
      </w:r>
    </w:p>
    <w:p w:rsidR="00B3672F" w:rsidRDefault="00B3672F">
      <w:pPr>
        <w:jc w:val="both"/>
        <w:rPr>
          <w:sz w:val="20"/>
          <w:szCs w:val="20"/>
        </w:rPr>
      </w:pPr>
      <w:r>
        <w:rPr>
          <w:sz w:val="20"/>
          <w:szCs w:val="20"/>
        </w:rPr>
        <w:t xml:space="preserve">DRE </w:t>
      </w:r>
      <w:r>
        <w:rPr>
          <w:sz w:val="20"/>
          <w:szCs w:val="20"/>
        </w:rPr>
        <w:tab/>
      </w:r>
      <w:r>
        <w:rPr>
          <w:sz w:val="20"/>
          <w:szCs w:val="20"/>
        </w:rPr>
        <w:tab/>
        <w:t>Direction Régionale de l'Elevage</w:t>
      </w:r>
    </w:p>
    <w:p w:rsidR="00B3672F" w:rsidRDefault="00B3672F">
      <w:pPr>
        <w:jc w:val="both"/>
        <w:rPr>
          <w:sz w:val="20"/>
          <w:szCs w:val="20"/>
        </w:rPr>
      </w:pPr>
      <w:r>
        <w:rPr>
          <w:sz w:val="20"/>
          <w:szCs w:val="20"/>
        </w:rPr>
        <w:t>DSV</w:t>
      </w:r>
      <w:r>
        <w:rPr>
          <w:sz w:val="20"/>
          <w:szCs w:val="20"/>
        </w:rPr>
        <w:tab/>
      </w:r>
      <w:r>
        <w:rPr>
          <w:sz w:val="20"/>
          <w:szCs w:val="20"/>
        </w:rPr>
        <w:tab/>
        <w:t>Direction des Services Vétérinaires</w:t>
      </w:r>
    </w:p>
    <w:p w:rsidR="00B3672F" w:rsidRDefault="00B3672F">
      <w:pPr>
        <w:jc w:val="both"/>
        <w:rPr>
          <w:sz w:val="20"/>
          <w:szCs w:val="20"/>
        </w:rPr>
      </w:pPr>
      <w:r>
        <w:rPr>
          <w:sz w:val="20"/>
          <w:szCs w:val="20"/>
        </w:rPr>
        <w:t xml:space="preserve">EM </w:t>
      </w:r>
      <w:r>
        <w:rPr>
          <w:sz w:val="20"/>
          <w:szCs w:val="20"/>
        </w:rPr>
        <w:tab/>
      </w:r>
      <w:r>
        <w:rPr>
          <w:sz w:val="20"/>
          <w:szCs w:val="20"/>
        </w:rPr>
        <w:tab/>
        <w:t>Etats Membres</w:t>
      </w:r>
    </w:p>
    <w:p w:rsidR="00B3672F" w:rsidRDefault="00B3672F">
      <w:pPr>
        <w:jc w:val="both"/>
        <w:rPr>
          <w:sz w:val="20"/>
          <w:szCs w:val="20"/>
        </w:rPr>
      </w:pPr>
      <w:r>
        <w:rPr>
          <w:sz w:val="20"/>
          <w:szCs w:val="20"/>
        </w:rPr>
        <w:t xml:space="preserve">EMF </w:t>
      </w:r>
      <w:r>
        <w:rPr>
          <w:sz w:val="20"/>
          <w:szCs w:val="20"/>
        </w:rPr>
        <w:tab/>
      </w:r>
      <w:r>
        <w:rPr>
          <w:sz w:val="20"/>
          <w:szCs w:val="20"/>
        </w:rPr>
        <w:tab/>
        <w:t>Etablissements de Micro-Finances</w:t>
      </w:r>
    </w:p>
    <w:p w:rsidR="00B3672F" w:rsidRDefault="00B3672F">
      <w:pPr>
        <w:jc w:val="both"/>
        <w:rPr>
          <w:sz w:val="20"/>
          <w:szCs w:val="20"/>
        </w:rPr>
      </w:pPr>
      <w:r>
        <w:rPr>
          <w:sz w:val="20"/>
          <w:szCs w:val="20"/>
        </w:rPr>
        <w:t>FAO</w:t>
      </w:r>
      <w:r>
        <w:rPr>
          <w:sz w:val="20"/>
          <w:szCs w:val="20"/>
        </w:rPr>
        <w:tab/>
      </w:r>
      <w:r>
        <w:rPr>
          <w:sz w:val="20"/>
          <w:szCs w:val="20"/>
        </w:rPr>
        <w:tab/>
        <w:t>Organisation des Nations unies pour l’alimentation et l’agriculture</w:t>
      </w:r>
    </w:p>
    <w:p w:rsidR="00B3672F" w:rsidRDefault="00B3672F">
      <w:pPr>
        <w:jc w:val="both"/>
        <w:rPr>
          <w:sz w:val="20"/>
          <w:szCs w:val="20"/>
        </w:rPr>
      </w:pPr>
      <w:r>
        <w:rPr>
          <w:sz w:val="20"/>
          <w:szCs w:val="20"/>
        </w:rPr>
        <w:t xml:space="preserve">FE </w:t>
      </w:r>
      <w:r>
        <w:rPr>
          <w:sz w:val="20"/>
          <w:szCs w:val="20"/>
        </w:rPr>
        <w:tab/>
      </w:r>
      <w:r>
        <w:rPr>
          <w:sz w:val="20"/>
          <w:szCs w:val="20"/>
        </w:rPr>
        <w:tab/>
        <w:t xml:space="preserve">Fonds d'Elevage </w:t>
      </w:r>
    </w:p>
    <w:p w:rsidR="00B3672F" w:rsidRDefault="00B3672F">
      <w:pPr>
        <w:jc w:val="both"/>
        <w:rPr>
          <w:sz w:val="20"/>
          <w:szCs w:val="20"/>
        </w:rPr>
      </w:pPr>
      <w:r>
        <w:rPr>
          <w:sz w:val="20"/>
          <w:szCs w:val="20"/>
        </w:rPr>
        <w:t>FED</w:t>
      </w:r>
      <w:r>
        <w:rPr>
          <w:sz w:val="20"/>
          <w:szCs w:val="20"/>
        </w:rPr>
        <w:tab/>
      </w:r>
      <w:r>
        <w:rPr>
          <w:sz w:val="20"/>
          <w:szCs w:val="20"/>
        </w:rPr>
        <w:tab/>
        <w:t>Fonds Européen pour le Développement</w:t>
      </w:r>
    </w:p>
    <w:p w:rsidR="00B3672F" w:rsidRDefault="00B3672F">
      <w:pPr>
        <w:jc w:val="both"/>
        <w:rPr>
          <w:sz w:val="20"/>
          <w:szCs w:val="20"/>
        </w:rPr>
      </w:pPr>
      <w:r>
        <w:rPr>
          <w:sz w:val="20"/>
          <w:szCs w:val="20"/>
        </w:rPr>
        <w:t>FCFA</w:t>
      </w:r>
      <w:r>
        <w:rPr>
          <w:sz w:val="20"/>
          <w:szCs w:val="20"/>
        </w:rPr>
        <w:tab/>
      </w:r>
      <w:r>
        <w:rPr>
          <w:sz w:val="20"/>
          <w:szCs w:val="20"/>
        </w:rPr>
        <w:tab/>
        <w:t>Franc de la communauté financière africaine</w:t>
      </w:r>
    </w:p>
    <w:p w:rsidR="00B3672F" w:rsidRDefault="00B3672F">
      <w:pPr>
        <w:jc w:val="both"/>
        <w:rPr>
          <w:sz w:val="20"/>
          <w:szCs w:val="20"/>
        </w:rPr>
      </w:pPr>
      <w:r>
        <w:rPr>
          <w:sz w:val="20"/>
          <w:szCs w:val="20"/>
        </w:rPr>
        <w:t>FIP</w:t>
      </w:r>
      <w:r>
        <w:rPr>
          <w:sz w:val="20"/>
          <w:szCs w:val="20"/>
        </w:rPr>
        <w:tab/>
      </w:r>
      <w:r>
        <w:rPr>
          <w:sz w:val="20"/>
          <w:szCs w:val="20"/>
        </w:rPr>
        <w:tab/>
        <w:t>Fiche d'Identification du Projet</w:t>
      </w:r>
    </w:p>
    <w:p w:rsidR="00B3672F" w:rsidRDefault="00B3672F">
      <w:pPr>
        <w:jc w:val="both"/>
        <w:rPr>
          <w:sz w:val="20"/>
          <w:szCs w:val="20"/>
        </w:rPr>
      </w:pPr>
      <w:r>
        <w:rPr>
          <w:sz w:val="20"/>
          <w:szCs w:val="20"/>
        </w:rPr>
        <w:t>GTZ</w:t>
      </w:r>
      <w:r>
        <w:rPr>
          <w:sz w:val="20"/>
          <w:szCs w:val="20"/>
        </w:rPr>
        <w:tab/>
      </w:r>
      <w:r>
        <w:rPr>
          <w:sz w:val="20"/>
          <w:szCs w:val="20"/>
        </w:rPr>
        <w:tab/>
        <w:t>Service de Coopération Allemande</w:t>
      </w:r>
    </w:p>
    <w:p w:rsidR="00B3672F" w:rsidRDefault="00B3672F">
      <w:pPr>
        <w:jc w:val="both"/>
        <w:rPr>
          <w:sz w:val="20"/>
          <w:szCs w:val="20"/>
        </w:rPr>
      </w:pPr>
      <w:r>
        <w:rPr>
          <w:sz w:val="20"/>
          <w:szCs w:val="20"/>
        </w:rPr>
        <w:t>LRVZ</w:t>
      </w:r>
      <w:r>
        <w:rPr>
          <w:sz w:val="20"/>
          <w:szCs w:val="20"/>
        </w:rPr>
        <w:tab/>
      </w:r>
      <w:r>
        <w:rPr>
          <w:sz w:val="20"/>
          <w:szCs w:val="20"/>
        </w:rPr>
        <w:tab/>
        <w:t>Laboratoire de recherche Vétérinaire et Zootechnique</w:t>
      </w:r>
    </w:p>
    <w:p w:rsidR="00B3672F" w:rsidRDefault="00B3672F">
      <w:pPr>
        <w:jc w:val="both"/>
        <w:rPr>
          <w:sz w:val="20"/>
          <w:szCs w:val="20"/>
        </w:rPr>
      </w:pPr>
      <w:r>
        <w:rPr>
          <w:sz w:val="20"/>
          <w:szCs w:val="20"/>
        </w:rPr>
        <w:t>MAT</w:t>
      </w:r>
      <w:r>
        <w:rPr>
          <w:sz w:val="20"/>
          <w:szCs w:val="20"/>
        </w:rPr>
        <w:tab/>
      </w:r>
      <w:r>
        <w:rPr>
          <w:sz w:val="20"/>
          <w:szCs w:val="20"/>
        </w:rPr>
        <w:tab/>
        <w:t xml:space="preserve">Maladies Animales Transfrontalières </w:t>
      </w:r>
    </w:p>
    <w:p w:rsidR="00B3672F" w:rsidRDefault="00B3672F">
      <w:pPr>
        <w:jc w:val="both"/>
        <w:rPr>
          <w:sz w:val="20"/>
          <w:szCs w:val="20"/>
        </w:rPr>
      </w:pPr>
      <w:r>
        <w:rPr>
          <w:sz w:val="20"/>
          <w:szCs w:val="20"/>
        </w:rPr>
        <w:t xml:space="preserve">MERA </w:t>
      </w:r>
      <w:r>
        <w:rPr>
          <w:sz w:val="20"/>
          <w:szCs w:val="20"/>
        </w:rPr>
        <w:tab/>
      </w:r>
      <w:r>
        <w:rPr>
          <w:sz w:val="20"/>
          <w:szCs w:val="20"/>
        </w:rPr>
        <w:tab/>
        <w:t>Ministère de l’Elevage et des Ressources Animales</w:t>
      </w:r>
    </w:p>
    <w:p w:rsidR="00B3672F" w:rsidRDefault="00B3672F">
      <w:pPr>
        <w:jc w:val="both"/>
        <w:rPr>
          <w:sz w:val="20"/>
          <w:szCs w:val="20"/>
        </w:rPr>
      </w:pPr>
      <w:r>
        <w:rPr>
          <w:sz w:val="20"/>
          <w:szCs w:val="20"/>
        </w:rPr>
        <w:t xml:space="preserve">MSCSDR </w:t>
      </w:r>
      <w:r>
        <w:rPr>
          <w:sz w:val="20"/>
          <w:szCs w:val="20"/>
        </w:rPr>
        <w:tab/>
        <w:t>Mécanisme de Suivi de la Consultation Sectorielle sur le Développement Rural</w:t>
      </w:r>
    </w:p>
    <w:p w:rsidR="00B3672F" w:rsidRDefault="00B3672F">
      <w:pPr>
        <w:jc w:val="both"/>
        <w:rPr>
          <w:sz w:val="20"/>
          <w:szCs w:val="20"/>
        </w:rPr>
      </w:pPr>
      <w:r>
        <w:rPr>
          <w:sz w:val="20"/>
          <w:szCs w:val="20"/>
        </w:rPr>
        <w:t>MEERH</w:t>
      </w:r>
      <w:r>
        <w:rPr>
          <w:sz w:val="20"/>
          <w:szCs w:val="20"/>
        </w:rPr>
        <w:tab/>
      </w:r>
      <w:r>
        <w:rPr>
          <w:sz w:val="20"/>
          <w:szCs w:val="20"/>
        </w:rPr>
        <w:tab/>
        <w:t>Ministère de l’Environnement et de l’Eau et des Ressources Halieutiques</w:t>
      </w:r>
    </w:p>
    <w:p w:rsidR="00B3672F" w:rsidRDefault="00B3672F">
      <w:pPr>
        <w:jc w:val="both"/>
        <w:rPr>
          <w:sz w:val="20"/>
          <w:szCs w:val="20"/>
        </w:rPr>
      </w:pPr>
      <w:r>
        <w:rPr>
          <w:sz w:val="20"/>
          <w:szCs w:val="20"/>
        </w:rPr>
        <w:t>MEP</w:t>
      </w:r>
      <w:r>
        <w:rPr>
          <w:sz w:val="20"/>
          <w:szCs w:val="20"/>
        </w:rPr>
        <w:tab/>
      </w:r>
      <w:r>
        <w:rPr>
          <w:sz w:val="20"/>
          <w:szCs w:val="20"/>
        </w:rPr>
        <w:tab/>
        <w:t>Ministère de l'Economie et du Plan</w:t>
      </w:r>
    </w:p>
    <w:p w:rsidR="00B3672F" w:rsidRDefault="00B3672F">
      <w:pPr>
        <w:jc w:val="both"/>
        <w:rPr>
          <w:sz w:val="20"/>
          <w:szCs w:val="20"/>
        </w:rPr>
      </w:pPr>
      <w:r>
        <w:rPr>
          <w:sz w:val="20"/>
          <w:szCs w:val="20"/>
        </w:rPr>
        <w:t xml:space="preserve">OI </w:t>
      </w:r>
      <w:r>
        <w:rPr>
          <w:sz w:val="20"/>
          <w:szCs w:val="20"/>
        </w:rPr>
        <w:tab/>
      </w:r>
      <w:r>
        <w:rPr>
          <w:sz w:val="20"/>
          <w:szCs w:val="20"/>
        </w:rPr>
        <w:tab/>
        <w:t>Organisations Internationales</w:t>
      </w:r>
    </w:p>
    <w:p w:rsidR="00B3672F" w:rsidRDefault="00B3672F">
      <w:pPr>
        <w:jc w:val="both"/>
        <w:rPr>
          <w:sz w:val="20"/>
          <w:szCs w:val="20"/>
        </w:rPr>
      </w:pPr>
      <w:r>
        <w:rPr>
          <w:sz w:val="20"/>
          <w:szCs w:val="20"/>
        </w:rPr>
        <w:t xml:space="preserve">OIE </w:t>
      </w:r>
      <w:r>
        <w:rPr>
          <w:sz w:val="20"/>
          <w:szCs w:val="20"/>
        </w:rPr>
        <w:tab/>
      </w:r>
      <w:r>
        <w:rPr>
          <w:sz w:val="20"/>
          <w:szCs w:val="20"/>
        </w:rPr>
        <w:tab/>
        <w:t>Organisation Internationale de l'Elevage</w:t>
      </w:r>
    </w:p>
    <w:p w:rsidR="00B3672F" w:rsidRDefault="00B3672F">
      <w:pPr>
        <w:jc w:val="both"/>
        <w:rPr>
          <w:sz w:val="20"/>
          <w:szCs w:val="20"/>
        </w:rPr>
      </w:pPr>
      <w:r>
        <w:rPr>
          <w:sz w:val="20"/>
          <w:szCs w:val="20"/>
        </w:rPr>
        <w:t xml:space="preserve">ON </w:t>
      </w:r>
      <w:r>
        <w:rPr>
          <w:sz w:val="20"/>
          <w:szCs w:val="20"/>
        </w:rPr>
        <w:tab/>
      </w:r>
      <w:r>
        <w:rPr>
          <w:sz w:val="20"/>
          <w:szCs w:val="20"/>
        </w:rPr>
        <w:tab/>
        <w:t>Ordonnateur National du FED</w:t>
      </w:r>
    </w:p>
    <w:p w:rsidR="00B3672F" w:rsidRDefault="00B3672F">
      <w:pPr>
        <w:jc w:val="both"/>
        <w:rPr>
          <w:sz w:val="20"/>
          <w:szCs w:val="20"/>
        </w:rPr>
      </w:pPr>
      <w:r>
        <w:rPr>
          <w:sz w:val="20"/>
          <w:szCs w:val="20"/>
        </w:rPr>
        <w:t>OP</w:t>
      </w:r>
      <w:r>
        <w:rPr>
          <w:sz w:val="20"/>
          <w:szCs w:val="20"/>
        </w:rPr>
        <w:tab/>
      </w:r>
      <w:r>
        <w:rPr>
          <w:sz w:val="20"/>
          <w:szCs w:val="20"/>
        </w:rPr>
        <w:tab/>
        <w:t>Organisation des Producteurs</w:t>
      </w:r>
    </w:p>
    <w:p w:rsidR="00B3672F" w:rsidRDefault="00B3672F">
      <w:pPr>
        <w:jc w:val="both"/>
        <w:rPr>
          <w:sz w:val="20"/>
          <w:szCs w:val="20"/>
        </w:rPr>
      </w:pPr>
      <w:r>
        <w:rPr>
          <w:sz w:val="20"/>
          <w:szCs w:val="20"/>
        </w:rPr>
        <w:t>OPE</w:t>
      </w:r>
      <w:r>
        <w:rPr>
          <w:sz w:val="20"/>
          <w:szCs w:val="20"/>
        </w:rPr>
        <w:tab/>
      </w:r>
      <w:r>
        <w:rPr>
          <w:sz w:val="20"/>
          <w:szCs w:val="20"/>
        </w:rPr>
        <w:tab/>
        <w:t>Organisation des Producteurs d'Elevage</w:t>
      </w:r>
    </w:p>
    <w:p w:rsidR="00B3672F" w:rsidRDefault="00B3672F">
      <w:pPr>
        <w:jc w:val="both"/>
        <w:rPr>
          <w:sz w:val="20"/>
          <w:szCs w:val="20"/>
        </w:rPr>
      </w:pPr>
      <w:r>
        <w:rPr>
          <w:sz w:val="20"/>
          <w:szCs w:val="20"/>
        </w:rPr>
        <w:t>ONG</w:t>
      </w:r>
      <w:r>
        <w:rPr>
          <w:sz w:val="20"/>
          <w:szCs w:val="20"/>
        </w:rPr>
        <w:tab/>
      </w:r>
      <w:r>
        <w:rPr>
          <w:sz w:val="20"/>
          <w:szCs w:val="20"/>
        </w:rPr>
        <w:tab/>
        <w:t>Organisation non gouvernementale</w:t>
      </w:r>
    </w:p>
    <w:p w:rsidR="00B3672F" w:rsidRDefault="00B3672F">
      <w:pPr>
        <w:jc w:val="both"/>
        <w:rPr>
          <w:sz w:val="20"/>
          <w:szCs w:val="20"/>
        </w:rPr>
      </w:pPr>
      <w:r>
        <w:rPr>
          <w:sz w:val="20"/>
          <w:szCs w:val="20"/>
        </w:rPr>
        <w:t xml:space="preserve">PARC </w:t>
      </w:r>
      <w:r>
        <w:rPr>
          <w:sz w:val="20"/>
          <w:szCs w:val="20"/>
        </w:rPr>
        <w:tab/>
      </w:r>
      <w:r>
        <w:rPr>
          <w:sz w:val="20"/>
          <w:szCs w:val="20"/>
        </w:rPr>
        <w:tab/>
        <w:t>Campagne Panafricaine de lutte contre la Peste Bovine</w:t>
      </w:r>
    </w:p>
    <w:p w:rsidR="00B3672F" w:rsidRDefault="00B3672F">
      <w:pPr>
        <w:jc w:val="both"/>
        <w:rPr>
          <w:sz w:val="20"/>
          <w:szCs w:val="20"/>
        </w:rPr>
      </w:pPr>
      <w:r>
        <w:rPr>
          <w:sz w:val="20"/>
          <w:szCs w:val="20"/>
        </w:rPr>
        <w:t xml:space="preserve">PACE </w:t>
      </w:r>
      <w:r>
        <w:rPr>
          <w:sz w:val="20"/>
          <w:szCs w:val="20"/>
        </w:rPr>
        <w:tab/>
      </w:r>
      <w:r>
        <w:rPr>
          <w:sz w:val="20"/>
          <w:szCs w:val="20"/>
        </w:rPr>
        <w:tab/>
        <w:t>Programme Panafricain de Contrôle contre les Epizooties</w:t>
      </w:r>
    </w:p>
    <w:p w:rsidR="00B3672F" w:rsidRDefault="00B3672F">
      <w:pPr>
        <w:jc w:val="both"/>
        <w:rPr>
          <w:sz w:val="20"/>
          <w:szCs w:val="20"/>
        </w:rPr>
      </w:pPr>
      <w:r>
        <w:rPr>
          <w:sz w:val="20"/>
          <w:szCs w:val="20"/>
        </w:rPr>
        <w:t>PAFIB</w:t>
      </w:r>
      <w:r>
        <w:rPr>
          <w:sz w:val="20"/>
          <w:szCs w:val="20"/>
        </w:rPr>
        <w:tab/>
      </w:r>
      <w:r>
        <w:rPr>
          <w:sz w:val="20"/>
          <w:szCs w:val="20"/>
        </w:rPr>
        <w:tab/>
        <w:t>Programme d'Appui a la Filière Bovine</w:t>
      </w:r>
    </w:p>
    <w:p w:rsidR="00B3672F" w:rsidRDefault="00B3672F">
      <w:pPr>
        <w:jc w:val="both"/>
        <w:rPr>
          <w:sz w:val="20"/>
          <w:szCs w:val="20"/>
        </w:rPr>
      </w:pPr>
      <w:r>
        <w:rPr>
          <w:sz w:val="20"/>
          <w:szCs w:val="20"/>
        </w:rPr>
        <w:t xml:space="preserve">PASEP </w:t>
      </w:r>
      <w:r>
        <w:rPr>
          <w:sz w:val="20"/>
          <w:szCs w:val="20"/>
        </w:rPr>
        <w:tab/>
      </w:r>
      <w:r>
        <w:rPr>
          <w:sz w:val="20"/>
          <w:szCs w:val="20"/>
        </w:rPr>
        <w:tab/>
        <w:t>Projet d’Appui au Système d’Elevage Pastoral</w:t>
      </w:r>
    </w:p>
    <w:p w:rsidR="00B3672F" w:rsidRDefault="00B3672F">
      <w:pPr>
        <w:jc w:val="both"/>
        <w:rPr>
          <w:sz w:val="20"/>
          <w:szCs w:val="20"/>
        </w:rPr>
      </w:pPr>
      <w:r>
        <w:rPr>
          <w:sz w:val="20"/>
          <w:szCs w:val="20"/>
        </w:rPr>
        <w:t xml:space="preserve">PPCB </w:t>
      </w:r>
      <w:r>
        <w:rPr>
          <w:sz w:val="20"/>
          <w:szCs w:val="20"/>
        </w:rPr>
        <w:tab/>
      </w:r>
      <w:r>
        <w:rPr>
          <w:sz w:val="20"/>
          <w:szCs w:val="20"/>
        </w:rPr>
        <w:tab/>
        <w:t>Péripneumonie Contagieuse Bovine</w:t>
      </w:r>
    </w:p>
    <w:p w:rsidR="00B3672F" w:rsidRDefault="00B3672F">
      <w:pPr>
        <w:jc w:val="both"/>
        <w:rPr>
          <w:sz w:val="20"/>
          <w:szCs w:val="20"/>
        </w:rPr>
      </w:pPr>
      <w:r>
        <w:rPr>
          <w:sz w:val="20"/>
          <w:szCs w:val="20"/>
        </w:rPr>
        <w:t>PIB</w:t>
      </w:r>
      <w:r>
        <w:rPr>
          <w:sz w:val="20"/>
          <w:szCs w:val="20"/>
        </w:rPr>
        <w:tab/>
      </w:r>
      <w:r>
        <w:rPr>
          <w:sz w:val="20"/>
          <w:szCs w:val="20"/>
        </w:rPr>
        <w:tab/>
        <w:t>Produit intérieur brut</w:t>
      </w:r>
    </w:p>
    <w:p w:rsidR="00B3672F" w:rsidRDefault="00B3672F">
      <w:pPr>
        <w:jc w:val="both"/>
        <w:rPr>
          <w:sz w:val="20"/>
          <w:szCs w:val="20"/>
        </w:rPr>
      </w:pPr>
      <w:r>
        <w:rPr>
          <w:sz w:val="20"/>
          <w:szCs w:val="20"/>
        </w:rPr>
        <w:t>PIDR</w:t>
      </w:r>
      <w:r>
        <w:rPr>
          <w:sz w:val="20"/>
          <w:szCs w:val="20"/>
        </w:rPr>
        <w:tab/>
      </w:r>
      <w:r>
        <w:rPr>
          <w:sz w:val="20"/>
          <w:szCs w:val="20"/>
        </w:rPr>
        <w:tab/>
        <w:t>Plan d’intervention pour le développement rural</w:t>
      </w:r>
    </w:p>
    <w:p w:rsidR="00B3672F" w:rsidRDefault="00B3672F">
      <w:pPr>
        <w:jc w:val="both"/>
        <w:rPr>
          <w:sz w:val="20"/>
          <w:szCs w:val="20"/>
        </w:rPr>
      </w:pPr>
      <w:r>
        <w:rPr>
          <w:sz w:val="20"/>
          <w:szCs w:val="20"/>
        </w:rPr>
        <w:t>PIN</w:t>
      </w:r>
      <w:r>
        <w:rPr>
          <w:sz w:val="20"/>
          <w:szCs w:val="20"/>
        </w:rPr>
        <w:tab/>
      </w:r>
      <w:r>
        <w:rPr>
          <w:sz w:val="20"/>
          <w:szCs w:val="20"/>
        </w:rPr>
        <w:tab/>
        <w:t>Programme Indicatif National</w:t>
      </w:r>
    </w:p>
    <w:p w:rsidR="00B3672F" w:rsidRDefault="00B3672F">
      <w:pPr>
        <w:jc w:val="both"/>
        <w:rPr>
          <w:sz w:val="20"/>
          <w:szCs w:val="20"/>
        </w:rPr>
      </w:pPr>
      <w:r>
        <w:rPr>
          <w:sz w:val="20"/>
          <w:szCs w:val="20"/>
        </w:rPr>
        <w:t>PME</w:t>
      </w:r>
      <w:r>
        <w:rPr>
          <w:sz w:val="20"/>
          <w:szCs w:val="20"/>
        </w:rPr>
        <w:tab/>
      </w:r>
      <w:r>
        <w:rPr>
          <w:sz w:val="20"/>
          <w:szCs w:val="20"/>
        </w:rPr>
        <w:tab/>
        <w:t>Petites et Moyennes Entreprises</w:t>
      </w:r>
    </w:p>
    <w:p w:rsidR="00B3672F" w:rsidRDefault="00B3672F">
      <w:pPr>
        <w:jc w:val="both"/>
        <w:rPr>
          <w:sz w:val="20"/>
          <w:szCs w:val="20"/>
        </w:rPr>
      </w:pPr>
      <w:r>
        <w:rPr>
          <w:sz w:val="20"/>
          <w:szCs w:val="20"/>
        </w:rPr>
        <w:t>PMI</w:t>
      </w:r>
      <w:r>
        <w:rPr>
          <w:sz w:val="20"/>
          <w:szCs w:val="20"/>
        </w:rPr>
        <w:tab/>
      </w:r>
      <w:r>
        <w:rPr>
          <w:sz w:val="20"/>
          <w:szCs w:val="20"/>
        </w:rPr>
        <w:tab/>
        <w:t>Petites et Moyennes Industries</w:t>
      </w:r>
    </w:p>
    <w:p w:rsidR="00B3672F" w:rsidRDefault="00B3672F">
      <w:pPr>
        <w:jc w:val="both"/>
        <w:rPr>
          <w:sz w:val="20"/>
          <w:szCs w:val="20"/>
        </w:rPr>
      </w:pPr>
      <w:r>
        <w:rPr>
          <w:sz w:val="20"/>
          <w:szCs w:val="20"/>
        </w:rPr>
        <w:t xml:space="preserve">PNDE </w:t>
      </w:r>
      <w:r>
        <w:rPr>
          <w:sz w:val="20"/>
          <w:szCs w:val="20"/>
        </w:rPr>
        <w:tab/>
      </w:r>
      <w:r>
        <w:rPr>
          <w:sz w:val="20"/>
          <w:szCs w:val="20"/>
        </w:rPr>
        <w:tab/>
        <w:t xml:space="preserve">Plan National de Développement de l’Elevage </w:t>
      </w:r>
    </w:p>
    <w:p w:rsidR="00B3672F" w:rsidRDefault="00B3672F">
      <w:pPr>
        <w:jc w:val="both"/>
        <w:rPr>
          <w:sz w:val="20"/>
          <w:szCs w:val="20"/>
        </w:rPr>
      </w:pPr>
      <w:r>
        <w:rPr>
          <w:sz w:val="20"/>
          <w:szCs w:val="20"/>
        </w:rPr>
        <w:t xml:space="preserve">PNSA </w:t>
      </w:r>
      <w:r>
        <w:rPr>
          <w:sz w:val="20"/>
          <w:szCs w:val="20"/>
        </w:rPr>
        <w:tab/>
      </w:r>
      <w:r>
        <w:rPr>
          <w:sz w:val="20"/>
          <w:szCs w:val="20"/>
        </w:rPr>
        <w:tab/>
        <w:t xml:space="preserve">Programme National de Sécurité Alimentaire </w:t>
      </w:r>
    </w:p>
    <w:p w:rsidR="00B3672F" w:rsidRDefault="00B3672F">
      <w:pPr>
        <w:jc w:val="both"/>
        <w:rPr>
          <w:sz w:val="20"/>
          <w:szCs w:val="20"/>
        </w:rPr>
      </w:pPr>
      <w:r>
        <w:rPr>
          <w:sz w:val="20"/>
          <w:szCs w:val="20"/>
        </w:rPr>
        <w:t>PNUD</w:t>
      </w:r>
      <w:r>
        <w:rPr>
          <w:sz w:val="20"/>
          <w:szCs w:val="20"/>
        </w:rPr>
        <w:tab/>
      </w:r>
      <w:r>
        <w:rPr>
          <w:sz w:val="20"/>
          <w:szCs w:val="20"/>
        </w:rPr>
        <w:tab/>
        <w:t xml:space="preserve">Programme des Nations Unies pour le Développement </w:t>
      </w:r>
    </w:p>
    <w:p w:rsidR="00B3672F" w:rsidRDefault="00B3672F">
      <w:pPr>
        <w:jc w:val="both"/>
        <w:rPr>
          <w:sz w:val="20"/>
          <w:szCs w:val="20"/>
        </w:rPr>
      </w:pPr>
      <w:r>
        <w:rPr>
          <w:sz w:val="20"/>
          <w:szCs w:val="20"/>
        </w:rPr>
        <w:t>PROADEL</w:t>
      </w:r>
      <w:r>
        <w:rPr>
          <w:sz w:val="20"/>
          <w:szCs w:val="20"/>
        </w:rPr>
        <w:tab/>
        <w:t>Programme d'Appui au Développement Local (financement BM)</w:t>
      </w:r>
    </w:p>
    <w:p w:rsidR="00B3672F" w:rsidRDefault="00B3672F">
      <w:pPr>
        <w:jc w:val="both"/>
        <w:rPr>
          <w:sz w:val="20"/>
          <w:szCs w:val="20"/>
        </w:rPr>
      </w:pPr>
      <w:r>
        <w:rPr>
          <w:sz w:val="20"/>
          <w:szCs w:val="20"/>
        </w:rPr>
        <w:t>PRODALKA</w:t>
      </w:r>
      <w:r>
        <w:rPr>
          <w:sz w:val="20"/>
          <w:szCs w:val="20"/>
        </w:rPr>
        <w:tab/>
        <w:t xml:space="preserve">Programme de Développement Local des régions de LAC </w:t>
      </w:r>
      <w:proofErr w:type="spellStart"/>
      <w:r>
        <w:rPr>
          <w:sz w:val="20"/>
          <w:szCs w:val="20"/>
        </w:rPr>
        <w:t>Wey</w:t>
      </w:r>
      <w:proofErr w:type="spellEnd"/>
      <w:r>
        <w:rPr>
          <w:sz w:val="20"/>
          <w:szCs w:val="20"/>
        </w:rPr>
        <w:t xml:space="preserve"> et de la </w:t>
      </w:r>
      <w:proofErr w:type="spellStart"/>
      <w:r>
        <w:rPr>
          <w:sz w:val="20"/>
          <w:szCs w:val="20"/>
        </w:rPr>
        <w:t>Kabia</w:t>
      </w:r>
      <w:proofErr w:type="spellEnd"/>
      <w:r>
        <w:rPr>
          <w:sz w:val="20"/>
          <w:szCs w:val="20"/>
        </w:rPr>
        <w:t xml:space="preserve"> </w:t>
      </w:r>
    </w:p>
    <w:p w:rsidR="00B3672F" w:rsidRDefault="00B3672F">
      <w:pPr>
        <w:jc w:val="both"/>
        <w:rPr>
          <w:sz w:val="20"/>
          <w:szCs w:val="20"/>
        </w:rPr>
      </w:pPr>
      <w:r>
        <w:rPr>
          <w:sz w:val="20"/>
          <w:szCs w:val="20"/>
        </w:rPr>
        <w:t>PRODABO</w:t>
      </w:r>
      <w:r>
        <w:rPr>
          <w:sz w:val="20"/>
          <w:szCs w:val="20"/>
        </w:rPr>
        <w:tab/>
        <w:t xml:space="preserve">Programme de Développement Local des régions </w:t>
      </w:r>
      <w:proofErr w:type="gramStart"/>
      <w:r>
        <w:rPr>
          <w:sz w:val="20"/>
          <w:szCs w:val="20"/>
        </w:rPr>
        <w:t>de Ouaddaï/Biltine</w:t>
      </w:r>
      <w:proofErr w:type="gramEnd"/>
    </w:p>
    <w:p w:rsidR="00B3672F" w:rsidRDefault="00B3672F">
      <w:pPr>
        <w:jc w:val="both"/>
        <w:rPr>
          <w:sz w:val="20"/>
          <w:szCs w:val="20"/>
        </w:rPr>
      </w:pPr>
      <w:r>
        <w:rPr>
          <w:sz w:val="20"/>
          <w:szCs w:val="20"/>
        </w:rPr>
        <w:t>PASILD</w:t>
      </w:r>
      <w:r>
        <w:rPr>
          <w:sz w:val="20"/>
          <w:szCs w:val="20"/>
        </w:rPr>
        <w:tab/>
      </w:r>
      <w:r>
        <w:rPr>
          <w:sz w:val="20"/>
          <w:szCs w:val="20"/>
        </w:rPr>
        <w:tab/>
        <w:t>Programme d'Appui Structurant des Initiatives Locales de Développement</w:t>
      </w:r>
    </w:p>
    <w:p w:rsidR="00B3672F" w:rsidRDefault="00B3672F">
      <w:pPr>
        <w:jc w:val="both"/>
        <w:rPr>
          <w:sz w:val="20"/>
          <w:szCs w:val="20"/>
        </w:rPr>
      </w:pPr>
      <w:r>
        <w:rPr>
          <w:sz w:val="20"/>
          <w:szCs w:val="20"/>
        </w:rPr>
        <w:t>PDL</w:t>
      </w:r>
      <w:r>
        <w:rPr>
          <w:sz w:val="20"/>
          <w:szCs w:val="20"/>
        </w:rPr>
        <w:tab/>
      </w:r>
      <w:r>
        <w:rPr>
          <w:sz w:val="20"/>
          <w:szCs w:val="20"/>
        </w:rPr>
        <w:tab/>
        <w:t>Plans de Développement Locaux</w:t>
      </w:r>
    </w:p>
    <w:p w:rsidR="00B3672F" w:rsidRDefault="00B3672F">
      <w:pPr>
        <w:jc w:val="both"/>
        <w:rPr>
          <w:sz w:val="20"/>
          <w:szCs w:val="20"/>
        </w:rPr>
      </w:pPr>
      <w:r>
        <w:rPr>
          <w:sz w:val="20"/>
          <w:szCs w:val="20"/>
        </w:rPr>
        <w:t xml:space="preserve">REPIMAT </w:t>
      </w:r>
      <w:r>
        <w:rPr>
          <w:sz w:val="20"/>
          <w:szCs w:val="20"/>
        </w:rPr>
        <w:tab/>
        <w:t>Réseau d’</w:t>
      </w:r>
      <w:proofErr w:type="spellStart"/>
      <w:r>
        <w:rPr>
          <w:sz w:val="20"/>
          <w:szCs w:val="20"/>
        </w:rPr>
        <w:t>Epidémio</w:t>
      </w:r>
      <w:proofErr w:type="spellEnd"/>
      <w:r>
        <w:rPr>
          <w:sz w:val="20"/>
          <w:szCs w:val="20"/>
        </w:rPr>
        <w:t>-surveillance des Maladies Animales au Tchad</w:t>
      </w:r>
    </w:p>
    <w:p w:rsidR="00B3672F" w:rsidRDefault="00B3672F">
      <w:pPr>
        <w:jc w:val="both"/>
        <w:rPr>
          <w:sz w:val="20"/>
          <w:szCs w:val="20"/>
        </w:rPr>
      </w:pPr>
      <w:r>
        <w:rPr>
          <w:sz w:val="20"/>
          <w:szCs w:val="20"/>
        </w:rPr>
        <w:lastRenderedPageBreak/>
        <w:t>SCAC</w:t>
      </w:r>
      <w:r>
        <w:rPr>
          <w:sz w:val="20"/>
          <w:szCs w:val="20"/>
        </w:rPr>
        <w:tab/>
      </w:r>
      <w:r>
        <w:rPr>
          <w:sz w:val="20"/>
          <w:szCs w:val="20"/>
        </w:rPr>
        <w:tab/>
        <w:t>Services de la Coopération d'Actions Culturelles (Ambassade de France)</w:t>
      </w:r>
    </w:p>
    <w:p w:rsidR="00B3672F" w:rsidRDefault="00B3672F">
      <w:pPr>
        <w:jc w:val="both"/>
        <w:rPr>
          <w:sz w:val="20"/>
          <w:szCs w:val="20"/>
        </w:rPr>
      </w:pPr>
      <w:r>
        <w:rPr>
          <w:sz w:val="20"/>
          <w:szCs w:val="20"/>
        </w:rPr>
        <w:t>SNRP</w:t>
      </w:r>
      <w:r>
        <w:rPr>
          <w:sz w:val="20"/>
          <w:szCs w:val="20"/>
        </w:rPr>
        <w:tab/>
      </w:r>
      <w:r>
        <w:rPr>
          <w:sz w:val="20"/>
          <w:szCs w:val="20"/>
        </w:rPr>
        <w:tab/>
        <w:t>Stratégie Nationale de la Réduction de la Pauvreté</w:t>
      </w:r>
    </w:p>
    <w:p w:rsidR="00B3672F" w:rsidRDefault="00B3672F">
      <w:pPr>
        <w:jc w:val="both"/>
        <w:rPr>
          <w:sz w:val="20"/>
          <w:szCs w:val="20"/>
        </w:rPr>
      </w:pPr>
      <w:r>
        <w:rPr>
          <w:sz w:val="20"/>
          <w:szCs w:val="20"/>
        </w:rPr>
        <w:t>SOTERA</w:t>
      </w:r>
      <w:r>
        <w:rPr>
          <w:sz w:val="20"/>
          <w:szCs w:val="20"/>
        </w:rPr>
        <w:tab/>
        <w:t>Société Tchadienne d’Exploitation des Ressources Animales</w:t>
      </w:r>
    </w:p>
    <w:p w:rsidR="00B3672F" w:rsidRDefault="00B3672F">
      <w:pPr>
        <w:jc w:val="both"/>
        <w:rPr>
          <w:sz w:val="20"/>
          <w:szCs w:val="20"/>
        </w:rPr>
      </w:pPr>
      <w:r>
        <w:rPr>
          <w:sz w:val="20"/>
          <w:szCs w:val="20"/>
        </w:rPr>
        <w:t>UE</w:t>
      </w:r>
      <w:r>
        <w:rPr>
          <w:sz w:val="20"/>
          <w:szCs w:val="20"/>
        </w:rPr>
        <w:tab/>
      </w:r>
      <w:r>
        <w:rPr>
          <w:sz w:val="20"/>
          <w:szCs w:val="20"/>
        </w:rPr>
        <w:tab/>
        <w:t>Union Européenne</w:t>
      </w:r>
    </w:p>
    <w:p w:rsidR="00B3672F" w:rsidRDefault="00B3672F">
      <w:pPr>
        <w:jc w:val="both"/>
      </w:pPr>
      <w:r>
        <w:rPr>
          <w:sz w:val="20"/>
          <w:szCs w:val="20"/>
        </w:rPr>
        <w:t xml:space="preserve">UBT </w:t>
      </w:r>
      <w:r>
        <w:rPr>
          <w:sz w:val="20"/>
          <w:szCs w:val="20"/>
        </w:rPr>
        <w:tab/>
      </w:r>
      <w:r>
        <w:rPr>
          <w:sz w:val="20"/>
          <w:szCs w:val="20"/>
        </w:rPr>
        <w:tab/>
        <w:t>Unité Bovin Tropical</w:t>
      </w:r>
    </w:p>
    <w:p w:rsidR="00B3672F" w:rsidRDefault="00B3672F">
      <w:pPr>
        <w:jc w:val="both"/>
        <w:rPr>
          <w:rFonts w:ascii="Times" w:hAnsi="Times" w:cs="Times"/>
        </w:rPr>
      </w:pPr>
    </w:p>
    <w:p w:rsidR="00B3672F" w:rsidRDefault="00B3672F">
      <w:pPr>
        <w:jc w:val="both"/>
        <w:rPr>
          <w:rFonts w:ascii="Times" w:hAnsi="Times" w:cs="Times"/>
        </w:rPr>
      </w:pPr>
    </w:p>
    <w:p w:rsidR="00B3672F" w:rsidRDefault="00B3672F">
      <w:pPr>
        <w:jc w:val="both"/>
        <w:rPr>
          <w:rFonts w:ascii="Times" w:hAnsi="Times" w:cs="Times"/>
        </w:rPr>
        <w:sectPr w:rsidR="00B3672F">
          <w:pgSz w:w="11906" w:h="16838"/>
          <w:pgMar w:top="1417" w:right="1417" w:bottom="1417" w:left="1417" w:header="708" w:footer="708" w:gutter="0"/>
          <w:cols w:space="708"/>
          <w:docGrid w:linePitch="360"/>
        </w:sectPr>
      </w:pPr>
    </w:p>
    <w:p w:rsidR="00B3672F" w:rsidRDefault="00B3672F">
      <w:pPr>
        <w:pStyle w:val="Titre"/>
        <w:jc w:val="both"/>
      </w:pPr>
      <w:bookmarkStart w:id="2" w:name="_Toc334429507"/>
      <w:r>
        <w:lastRenderedPageBreak/>
        <w:t>Introduction</w:t>
      </w:r>
      <w:bookmarkEnd w:id="2"/>
    </w:p>
    <w:p w:rsidR="00B3672F" w:rsidRDefault="00B3672F">
      <w:pPr>
        <w:jc w:val="both"/>
      </w:pPr>
    </w:p>
    <w:p w:rsidR="00B3672F" w:rsidRDefault="00B3672F">
      <w:pPr>
        <w:jc w:val="both"/>
      </w:pPr>
      <w:r>
        <w:t>Le Tchad est le premier producteur de viande bovine d'Afrique Centrale. L'élevage bovin est pratiqué pour l'essentiel en zone sahélo-soudanienne et soudanienne. Cet élevage est traditionnellement de type pastoral, mais aussi de plus en plus sédentaire.</w:t>
      </w:r>
    </w:p>
    <w:p w:rsidR="00B3672F" w:rsidRDefault="00B3672F">
      <w:pPr>
        <w:pStyle w:val="Commentaire"/>
        <w:spacing w:after="0" w:line="240" w:lineRule="auto"/>
        <w:rPr>
          <w:rFonts w:ascii="Times New Roman" w:hAnsi="Times New Roman" w:cs="Times New Roman"/>
        </w:rPr>
      </w:pPr>
    </w:p>
    <w:p w:rsidR="00B3672F" w:rsidRDefault="00B3672F">
      <w:pPr>
        <w:jc w:val="both"/>
      </w:pPr>
      <w:r>
        <w:t xml:space="preserve">Le secteur de l'élevage tchadien regorge d'énormes potentialités de croissance du fait des opportunités qu'il offre à l'industrie de la transformation et à l'export. La Stratégie Nationale de Réduction de la Pauvreté en fait sa deuxième priorité en matière de développement rural. Toutefois, une grande partie des bovins tchadiens est exportée sur pied, essentiellement vers le Nigéria, important demandeur de viande, ce qui ne favorise pas la création de valeur ajoutée pour la filière. </w:t>
      </w:r>
    </w:p>
    <w:p w:rsidR="00B3672F" w:rsidRDefault="00B3672F">
      <w:pPr>
        <w:jc w:val="both"/>
      </w:pPr>
    </w:p>
    <w:p w:rsidR="00B3672F" w:rsidRDefault="00B3672F">
      <w:pPr>
        <w:jc w:val="both"/>
      </w:pPr>
      <w:r>
        <w:t>En effet, le Tchad exporterait annuellement plus de 800.000</w:t>
      </w:r>
      <w:r>
        <w:rPr>
          <w:rStyle w:val="Appelnotedebasdep"/>
        </w:rPr>
        <w:footnoteReference w:id="2"/>
      </w:r>
      <w:r>
        <w:t xml:space="preserve"> bovins (70% uniquement vers le Nigéria). Vendues sur pied, les bêtes se retrouvent dans un état sanitaire souvent fragile, après les longs parcours des axes oriental et occidental. D'après le Plan National de Développement de l'Elevage, 65 % des exportations du bétail</w:t>
      </w:r>
      <w:r>
        <w:rPr>
          <w:rStyle w:val="Appelnotedebasdep"/>
        </w:rPr>
        <w:footnoteReference w:id="3"/>
      </w:r>
      <w:r>
        <w:t xml:space="preserve"> (toutes catégories confondues) se fait en dehors du cadre réglementaire. Le circuit informel de commercialisation constitue une perte importante pour l'Etat et ne fournit pas de garanties sanitaires du cheptel exporté. De plus, l’abattage contrôlé était seulement de 136 000 têtes</w:t>
      </w:r>
      <w:r>
        <w:rPr>
          <w:rStyle w:val="Appelnotedebasdep"/>
        </w:rPr>
        <w:footnoteReference w:id="4"/>
      </w:r>
      <w:r>
        <w:t xml:space="preserve"> en 2005.</w:t>
      </w:r>
    </w:p>
    <w:p w:rsidR="00B3672F" w:rsidRDefault="00B3672F">
      <w:pPr>
        <w:jc w:val="both"/>
      </w:pPr>
    </w:p>
    <w:p w:rsidR="00B3672F" w:rsidRDefault="00B3672F">
      <w:pPr>
        <w:jc w:val="both"/>
      </w:pPr>
      <w:r>
        <w:t>Par ailleurs, la valorisation des sous-produits de l'élevage, cuirs et peaux notamment, reste très faible. En effet, le secteur souffre d'une faible diffusion et utilisation de techniques simples d'écharnage, voire d'un processus de traitement des peaux respectueux de l'environnement.</w:t>
      </w:r>
    </w:p>
    <w:p w:rsidR="00B3672F" w:rsidRDefault="00B3672F">
      <w:pPr>
        <w:jc w:val="both"/>
        <w:rPr>
          <w:b/>
          <w:bCs/>
        </w:rPr>
      </w:pPr>
    </w:p>
    <w:p w:rsidR="00B3672F" w:rsidRDefault="00B3672F">
      <w:pPr>
        <w:jc w:val="both"/>
      </w:pPr>
      <w:r>
        <w:t>Face à ce contexte, le Programme d'Appui à la Filière Bovine (PAFIB), financé sur le 10</w:t>
      </w:r>
      <w:r>
        <w:rPr>
          <w:vertAlign w:val="superscript"/>
        </w:rPr>
        <w:t>ème</w:t>
      </w:r>
      <w:r>
        <w:t xml:space="preserve"> FED à hauteur de 6,5 Millions d’euros pour une durée de quatre (4) ans, vient compléter les actions de plusieurs programmes et</w:t>
      </w:r>
      <w:r w:rsidR="00BB1843">
        <w:t xml:space="preserve"> projets mis en œuvre par le MDPP</w:t>
      </w:r>
      <w:r>
        <w:t xml:space="preserve">A. Il s’intègre donc bien dans le PNDE. </w:t>
      </w:r>
    </w:p>
    <w:p w:rsidR="009A2188" w:rsidRDefault="009A2188">
      <w:pPr>
        <w:jc w:val="both"/>
      </w:pPr>
    </w:p>
    <w:p w:rsidR="00B3672F" w:rsidRDefault="002676BD">
      <w:pPr>
        <w:jc w:val="both"/>
      </w:pPr>
      <w:r>
        <w:t xml:space="preserve">Un premier Comité de Pilotage </w:t>
      </w:r>
      <w:r w:rsidR="009A2188">
        <w:t xml:space="preserve">du projet </w:t>
      </w:r>
      <w:r>
        <w:t>s’est tenu le 13 août 2010</w:t>
      </w:r>
      <w:r w:rsidR="009A2188">
        <w:t>, au cours duquel des orientations relatives au recentrage des activités suite à la validation des résultats de la première étude de faisabilité (R1A1) ont été données. Des recommanda</w:t>
      </w:r>
      <w:r w:rsidR="00766B6E">
        <w:t>tions ont été également faites et mises en œuvre par</w:t>
      </w:r>
      <w:r w:rsidR="009A2188">
        <w:t xml:space="preserve"> la coordination du PAFIB.</w:t>
      </w:r>
      <w:r w:rsidR="00766B6E">
        <w:t xml:space="preserve"> Un 2</w:t>
      </w:r>
      <w:r w:rsidR="00766B6E" w:rsidRPr="00766B6E">
        <w:rPr>
          <w:vertAlign w:val="superscript"/>
        </w:rPr>
        <w:t>nd</w:t>
      </w:r>
      <w:r w:rsidR="00DA2FFD">
        <w:t xml:space="preserve"> CP s’est également tenu le 10</w:t>
      </w:r>
      <w:r w:rsidR="00766B6E">
        <w:t xml:space="preserve"> août 2011, au cours duquel une synthèse du bilan du DP1 a été faite ainsi que la préparation du DP2.</w:t>
      </w:r>
    </w:p>
    <w:p w:rsidR="009A2188" w:rsidRDefault="009A2188">
      <w:pPr>
        <w:jc w:val="both"/>
      </w:pPr>
    </w:p>
    <w:p w:rsidR="00B3672F" w:rsidRDefault="008E3271">
      <w:pPr>
        <w:jc w:val="both"/>
      </w:pPr>
      <w:r>
        <w:t>La tenue du 3</w:t>
      </w:r>
      <w:r w:rsidRPr="008E3271">
        <w:rPr>
          <w:vertAlign w:val="superscript"/>
        </w:rPr>
        <w:t>ème</w:t>
      </w:r>
      <w:r>
        <w:t xml:space="preserve"> </w:t>
      </w:r>
      <w:r w:rsidR="00B3672F">
        <w:t xml:space="preserve">Comité de Pilotage s’inscrit en droite ligne des activités </w:t>
      </w:r>
      <w:r>
        <w:t>réalisées pendant la</w:t>
      </w:r>
      <w:r w:rsidR="0057174C">
        <w:t xml:space="preserve"> période</w:t>
      </w:r>
      <w:r>
        <w:t xml:space="preserve"> écoulée</w:t>
      </w:r>
      <w:r w:rsidR="00B3672F">
        <w:t>, dont le résumé fait l’objet du présent rapport qui se divise en 3 parties :</w:t>
      </w:r>
    </w:p>
    <w:p w:rsidR="00B3672F" w:rsidRDefault="00B3672F">
      <w:pPr>
        <w:numPr>
          <w:ilvl w:val="0"/>
          <w:numId w:val="1"/>
        </w:numPr>
        <w:tabs>
          <w:tab w:val="clear" w:pos="720"/>
          <w:tab w:val="num" w:pos="360"/>
        </w:tabs>
        <w:ind w:firstLine="360"/>
        <w:jc w:val="both"/>
      </w:pPr>
      <w:r>
        <w:t>Présentation des grandes lignes du PAFIB ;</w:t>
      </w:r>
    </w:p>
    <w:p w:rsidR="00B3672F" w:rsidRDefault="008757CD">
      <w:pPr>
        <w:numPr>
          <w:ilvl w:val="0"/>
          <w:numId w:val="1"/>
        </w:numPr>
        <w:tabs>
          <w:tab w:val="clear" w:pos="720"/>
          <w:tab w:val="num" w:pos="360"/>
        </w:tabs>
        <w:ind w:firstLine="360"/>
        <w:jc w:val="both"/>
      </w:pPr>
      <w:r>
        <w:t>Bilan des activité</w:t>
      </w:r>
      <w:r w:rsidR="00B3672F">
        <w:t>s réalisées ;</w:t>
      </w:r>
    </w:p>
    <w:p w:rsidR="00B3672F" w:rsidRDefault="00B3672F">
      <w:pPr>
        <w:numPr>
          <w:ilvl w:val="0"/>
          <w:numId w:val="1"/>
        </w:numPr>
        <w:tabs>
          <w:tab w:val="clear" w:pos="720"/>
          <w:tab w:val="num" w:pos="360"/>
        </w:tabs>
        <w:ind w:firstLine="360"/>
        <w:jc w:val="both"/>
      </w:pPr>
      <w:r>
        <w:t>Programmation indicative des acti</w:t>
      </w:r>
      <w:r w:rsidR="008757CD">
        <w:t>vités à réaliser dans le DP2</w:t>
      </w:r>
      <w:r>
        <w:t>.</w:t>
      </w:r>
    </w:p>
    <w:p w:rsidR="00B3672F" w:rsidRDefault="00B3672F">
      <w:pPr>
        <w:pStyle w:val="Commentaire"/>
        <w:spacing w:after="0" w:line="240" w:lineRule="auto"/>
        <w:rPr>
          <w:rFonts w:ascii="Times New Roman" w:hAnsi="Times New Roman" w:cs="Times New Roman"/>
        </w:rPr>
        <w:sectPr w:rsidR="00B3672F">
          <w:pgSz w:w="11906" w:h="16838"/>
          <w:pgMar w:top="1417" w:right="1417" w:bottom="1417" w:left="1417" w:header="708" w:footer="708" w:gutter="0"/>
          <w:cols w:space="708"/>
          <w:docGrid w:linePitch="360"/>
        </w:sectPr>
      </w:pPr>
    </w:p>
    <w:p w:rsidR="00B3672F" w:rsidRDefault="00B3672F">
      <w:pPr>
        <w:pStyle w:val="Titre1"/>
        <w:jc w:val="both"/>
      </w:pPr>
      <w:bookmarkStart w:id="3" w:name="_Toc334429508"/>
      <w:r>
        <w:lastRenderedPageBreak/>
        <w:t>I. Présentation des grandes lignes du PAFIB</w:t>
      </w:r>
      <w:bookmarkEnd w:id="3"/>
    </w:p>
    <w:p w:rsidR="00B3672F" w:rsidRDefault="00B3672F">
      <w:pPr>
        <w:pStyle w:val="Titre2"/>
        <w:jc w:val="both"/>
      </w:pPr>
      <w:bookmarkStart w:id="4" w:name="_Toc334429509"/>
      <w:r>
        <w:t>I.1. Objectifs</w:t>
      </w:r>
      <w:bookmarkEnd w:id="4"/>
    </w:p>
    <w:p w:rsidR="00B3672F" w:rsidRDefault="00B3672F">
      <w:pPr>
        <w:jc w:val="both"/>
      </w:pPr>
      <w:r>
        <w:t xml:space="preserve">Le PAFIB vise les objectifs suivants : </w:t>
      </w:r>
    </w:p>
    <w:p w:rsidR="00B3672F" w:rsidRDefault="00B3672F">
      <w:pPr>
        <w:jc w:val="both"/>
      </w:pPr>
      <w:r>
        <w:t xml:space="preserve"> </w:t>
      </w:r>
    </w:p>
    <w:p w:rsidR="00B3672F" w:rsidRDefault="00B3672F">
      <w:pPr>
        <w:jc w:val="both"/>
      </w:pPr>
      <w:r>
        <w:rPr>
          <w:u w:val="single"/>
        </w:rPr>
        <w:t>Objectifs globaux</w:t>
      </w:r>
      <w:r>
        <w:t xml:space="preserve"> : amélioration des conditions de vie des populations tchadiennes, lutte contre la pauvreté et l’insécurité alimentaire. </w:t>
      </w:r>
    </w:p>
    <w:p w:rsidR="00B3672F" w:rsidRDefault="00B3672F">
      <w:pPr>
        <w:jc w:val="both"/>
      </w:pPr>
    </w:p>
    <w:p w:rsidR="00B3672F" w:rsidRDefault="00B3672F">
      <w:pPr>
        <w:jc w:val="both"/>
      </w:pPr>
      <w:r>
        <w:rPr>
          <w:u w:val="single"/>
        </w:rPr>
        <w:t>Objectif spécifique</w:t>
      </w:r>
      <w:r>
        <w:t xml:space="preserve"> : augmentation durable de la valeur et des volumes des produits issus de la filière tant au niveau du bétail vendu sur pied que des produits de transformation : viande, peau et cuir. </w:t>
      </w:r>
    </w:p>
    <w:p w:rsidR="00B3672F" w:rsidRDefault="00B3672F">
      <w:pPr>
        <w:jc w:val="both"/>
      </w:pPr>
    </w:p>
    <w:p w:rsidR="00B3672F" w:rsidRDefault="00B3672F">
      <w:pPr>
        <w:pStyle w:val="Titre2"/>
      </w:pPr>
      <w:bookmarkStart w:id="5" w:name="_Toc334429510"/>
      <w:r>
        <w:t>I.2. Résultats attendus</w:t>
      </w:r>
      <w:bookmarkEnd w:id="5"/>
    </w:p>
    <w:p w:rsidR="00B3672F" w:rsidRDefault="00B3672F">
      <w:pPr>
        <w:jc w:val="both"/>
      </w:pPr>
      <w:r>
        <w:t>Le PAFIB est articulé autour de trois résultats.</w:t>
      </w:r>
    </w:p>
    <w:p w:rsidR="00B3672F" w:rsidRDefault="00B3672F">
      <w:pPr>
        <w:jc w:val="both"/>
        <w:rPr>
          <w:lang w:val="fr-BE"/>
        </w:rPr>
      </w:pPr>
    </w:p>
    <w:p w:rsidR="00B3672F" w:rsidRDefault="00B3672F">
      <w:pPr>
        <w:jc w:val="both"/>
        <w:rPr>
          <w:b/>
          <w:bCs/>
          <w:i/>
          <w:iCs/>
        </w:rPr>
      </w:pPr>
      <w:r>
        <w:rPr>
          <w:b/>
          <w:bCs/>
          <w:i/>
          <w:iCs/>
        </w:rPr>
        <w:t>Résultat n°1 : La qualité et les conditions de vente formelle du bétail exporté sur pied sont améliorées.</w:t>
      </w:r>
    </w:p>
    <w:p w:rsidR="00B3672F" w:rsidRDefault="00B3672F">
      <w:pPr>
        <w:jc w:val="both"/>
      </w:pPr>
    </w:p>
    <w:p w:rsidR="00B3672F" w:rsidRDefault="00B3672F">
      <w:pPr>
        <w:jc w:val="both"/>
      </w:pPr>
      <w:r>
        <w:t>La composante « Amélioration de la qualité et des conditions de vente formelle du bétail vendu sur pied » vise à permettre l’amélioration de la qualité sanitaire du bétail exporté, le renforcement et la sécurisation des circuits intérieurs de commercialisation et d’exportation en vue d’établir la traçabilité du bétail. Pour cela il s’agira de :</w:t>
      </w:r>
    </w:p>
    <w:p w:rsidR="00B3672F" w:rsidRDefault="00B3672F">
      <w:pPr>
        <w:jc w:val="both"/>
      </w:pPr>
    </w:p>
    <w:p w:rsidR="00B3672F" w:rsidRDefault="00B3672F">
      <w:pPr>
        <w:numPr>
          <w:ilvl w:val="0"/>
          <w:numId w:val="18"/>
        </w:numPr>
        <w:tabs>
          <w:tab w:val="clear" w:pos="360"/>
          <w:tab w:val="num" w:pos="540"/>
        </w:tabs>
        <w:ind w:left="1080" w:hanging="540"/>
        <w:jc w:val="both"/>
      </w:pPr>
      <w:r>
        <w:t>Structurer les circuits d’exportation du bétail sur pied, en créant une première zone pilote de transit frontalier fournissant des services de base aux opérateurs économiques de la filière et facilitant la certification sanitaire du bétail ;</w:t>
      </w:r>
    </w:p>
    <w:p w:rsidR="00B3672F" w:rsidRDefault="00B3672F">
      <w:pPr>
        <w:numPr>
          <w:ilvl w:val="0"/>
          <w:numId w:val="18"/>
        </w:numPr>
        <w:tabs>
          <w:tab w:val="clear" w:pos="360"/>
          <w:tab w:val="num" w:pos="540"/>
        </w:tabs>
        <w:ind w:left="1080" w:hanging="540"/>
        <w:jc w:val="both"/>
      </w:pPr>
      <w:r>
        <w:t>Améliorer le convoyage intérieur du bétail par des aménagements (postes vétérinaires, points d'eau) sur les principaux axes de commerce intérieur du bétail;</w:t>
      </w:r>
    </w:p>
    <w:p w:rsidR="00B3672F" w:rsidRDefault="00B3672F">
      <w:pPr>
        <w:numPr>
          <w:ilvl w:val="0"/>
          <w:numId w:val="18"/>
        </w:numPr>
        <w:tabs>
          <w:tab w:val="clear" w:pos="360"/>
          <w:tab w:val="num" w:pos="540"/>
        </w:tabs>
        <w:ind w:left="1080" w:hanging="540"/>
        <w:jc w:val="both"/>
      </w:pPr>
      <w:r>
        <w:t>Améliorer les conditions d'hygiène sur les marchés de bétail intérieurs ;</w:t>
      </w:r>
    </w:p>
    <w:p w:rsidR="00B3672F" w:rsidRDefault="00B3672F">
      <w:pPr>
        <w:numPr>
          <w:ilvl w:val="0"/>
          <w:numId w:val="18"/>
        </w:numPr>
        <w:tabs>
          <w:tab w:val="clear" w:pos="360"/>
          <w:tab w:val="num" w:pos="540"/>
        </w:tabs>
        <w:ind w:left="1080" w:hanging="540"/>
        <w:jc w:val="both"/>
      </w:pPr>
      <w:r>
        <w:t>Renforcer les capacités des organisations professionnelles du secteur et les capacités du Ministère de l'Elevage et des Ressources Animales.</w:t>
      </w:r>
    </w:p>
    <w:p w:rsidR="00B3672F" w:rsidRDefault="00B3672F">
      <w:pPr>
        <w:jc w:val="both"/>
      </w:pPr>
    </w:p>
    <w:p w:rsidR="00B3672F" w:rsidRDefault="00B3672F">
      <w:pPr>
        <w:jc w:val="both"/>
        <w:rPr>
          <w:b/>
          <w:bCs/>
          <w:i/>
          <w:iCs/>
          <w:lang w:val="fr-BE"/>
        </w:rPr>
      </w:pPr>
      <w:r>
        <w:rPr>
          <w:b/>
          <w:bCs/>
          <w:i/>
          <w:iCs/>
          <w:lang w:val="fr-BE"/>
        </w:rPr>
        <w:t>Résultat n°2 : L’industrie de la transformation et du conditionnement de la viande émerge, l'artisanat de la boucherie / charcuterie est renforcé.</w:t>
      </w:r>
    </w:p>
    <w:p w:rsidR="00B3672F" w:rsidRDefault="00B3672F">
      <w:pPr>
        <w:jc w:val="both"/>
        <w:rPr>
          <w:lang w:val="fr-BE"/>
        </w:rPr>
      </w:pPr>
    </w:p>
    <w:p w:rsidR="00B3672F" w:rsidRDefault="00B3672F">
      <w:pPr>
        <w:jc w:val="both"/>
      </w:pPr>
      <w:r>
        <w:t xml:space="preserve">Cette composante vise à appuyer une série d’initiatives privées relatives à la construction d’abattoirs et d’unités de transformation/conditionnement de la viande en milieu urbain. En collaboration avec les institutions nationales et régionales concernées, elle prévoit la mise en œuvre des activités suivantes : </w:t>
      </w:r>
    </w:p>
    <w:p w:rsidR="00B3672F" w:rsidRDefault="00B3672F">
      <w:pPr>
        <w:jc w:val="both"/>
      </w:pPr>
    </w:p>
    <w:p w:rsidR="00B3672F" w:rsidRDefault="00B3672F">
      <w:pPr>
        <w:numPr>
          <w:ilvl w:val="0"/>
          <w:numId w:val="18"/>
        </w:numPr>
        <w:tabs>
          <w:tab w:val="clear" w:pos="360"/>
          <w:tab w:val="num" w:pos="540"/>
        </w:tabs>
        <w:ind w:left="1080" w:hanging="540"/>
        <w:jc w:val="both"/>
      </w:pPr>
      <w:r>
        <w:t xml:space="preserve">Appui à la mise en place d’un cadre législatif et réglementaire propice au développement d'initiatives privées ; </w:t>
      </w:r>
    </w:p>
    <w:p w:rsidR="00B3672F" w:rsidRDefault="00B3672F">
      <w:pPr>
        <w:numPr>
          <w:ilvl w:val="0"/>
          <w:numId w:val="18"/>
        </w:numPr>
        <w:tabs>
          <w:tab w:val="clear" w:pos="360"/>
          <w:tab w:val="num" w:pos="540"/>
        </w:tabs>
        <w:ind w:left="1080" w:hanging="540"/>
        <w:jc w:val="both"/>
      </w:pPr>
      <w:r>
        <w:t>Appui au développement des capacités de contrôle sanitaire des denrées d'origine animale ;</w:t>
      </w:r>
    </w:p>
    <w:p w:rsidR="00B3672F" w:rsidRDefault="00B3672F">
      <w:pPr>
        <w:numPr>
          <w:ilvl w:val="0"/>
          <w:numId w:val="18"/>
        </w:numPr>
        <w:tabs>
          <w:tab w:val="clear" w:pos="360"/>
          <w:tab w:val="num" w:pos="540"/>
        </w:tabs>
        <w:ind w:left="1080" w:hanging="540"/>
        <w:jc w:val="both"/>
      </w:pPr>
      <w:r>
        <w:t xml:space="preserve">Réalisation d'études de marché et des campagnes de promotions des exportations; </w:t>
      </w:r>
    </w:p>
    <w:p w:rsidR="00B3672F" w:rsidRDefault="00B3672F">
      <w:pPr>
        <w:numPr>
          <w:ilvl w:val="0"/>
          <w:numId w:val="18"/>
        </w:numPr>
        <w:tabs>
          <w:tab w:val="clear" w:pos="360"/>
          <w:tab w:val="num" w:pos="540"/>
        </w:tabs>
        <w:ind w:left="1080" w:hanging="540"/>
        <w:jc w:val="both"/>
      </w:pPr>
      <w:r>
        <w:t xml:space="preserve">Professionnalisation des artisans bouchers / charcutiers; </w:t>
      </w:r>
    </w:p>
    <w:p w:rsidR="00B3672F" w:rsidRDefault="00B3672F">
      <w:pPr>
        <w:numPr>
          <w:ilvl w:val="0"/>
          <w:numId w:val="18"/>
        </w:numPr>
        <w:tabs>
          <w:tab w:val="clear" w:pos="360"/>
          <w:tab w:val="num" w:pos="540"/>
        </w:tabs>
        <w:ind w:left="1080" w:hanging="540"/>
        <w:jc w:val="both"/>
      </w:pPr>
      <w:r>
        <w:t xml:space="preserve">Amélioration des infrastructures d’abattage en zone rurale et </w:t>
      </w:r>
      <w:proofErr w:type="spellStart"/>
      <w:r>
        <w:t>péri-urbaine</w:t>
      </w:r>
      <w:proofErr w:type="spellEnd"/>
      <w:r>
        <w:t>.</w:t>
      </w:r>
    </w:p>
    <w:p w:rsidR="00B3672F" w:rsidRDefault="00B3672F">
      <w:pPr>
        <w:jc w:val="both"/>
      </w:pPr>
    </w:p>
    <w:p w:rsidR="00B3672F" w:rsidRDefault="00B3672F">
      <w:pPr>
        <w:jc w:val="both"/>
        <w:rPr>
          <w:b/>
          <w:bCs/>
          <w:i/>
          <w:iCs/>
          <w:lang w:val="fr-BE"/>
        </w:rPr>
      </w:pPr>
      <w:r>
        <w:rPr>
          <w:b/>
          <w:bCs/>
          <w:i/>
          <w:iCs/>
          <w:lang w:val="fr-BE"/>
        </w:rPr>
        <w:lastRenderedPageBreak/>
        <w:t>Résultat n°3 : La qualité des sous produits de l’élevage (cuirs et peaux) est améliorée durablement.</w:t>
      </w:r>
    </w:p>
    <w:p w:rsidR="00B3672F" w:rsidRDefault="00B3672F">
      <w:pPr>
        <w:jc w:val="both"/>
      </w:pPr>
    </w:p>
    <w:p w:rsidR="00B3672F" w:rsidRDefault="00B3672F">
      <w:pPr>
        <w:jc w:val="both"/>
      </w:pPr>
      <w:r>
        <w:t xml:space="preserve">Cette composante vise à donner une plus-value aux peaux et aux cuirs actuellement vendus à bas prix, le plus souvent sans aucune forme de traitement. Les activités menées seront les suivantes : </w:t>
      </w:r>
    </w:p>
    <w:p w:rsidR="00B3672F" w:rsidRDefault="00B3672F">
      <w:pPr>
        <w:numPr>
          <w:ilvl w:val="0"/>
          <w:numId w:val="18"/>
        </w:numPr>
        <w:tabs>
          <w:tab w:val="clear" w:pos="360"/>
          <w:tab w:val="num" w:pos="540"/>
        </w:tabs>
        <w:ind w:left="1080" w:hanging="540"/>
        <w:jc w:val="both"/>
      </w:pPr>
      <w:r>
        <w:t xml:space="preserve">Réalisation d'une étude d’impact environnemental de l’activité de traitement des peaux qui se proposera d'identifier les pratiques respectueuses de l'environnement. </w:t>
      </w:r>
    </w:p>
    <w:p w:rsidR="00B3672F" w:rsidRDefault="00B3672F">
      <w:pPr>
        <w:numPr>
          <w:ilvl w:val="0"/>
          <w:numId w:val="18"/>
        </w:numPr>
        <w:tabs>
          <w:tab w:val="clear" w:pos="360"/>
          <w:tab w:val="num" w:pos="540"/>
        </w:tabs>
        <w:ind w:left="1080" w:hanging="540"/>
        <w:jc w:val="both"/>
      </w:pPr>
      <w:r>
        <w:t xml:space="preserve">Formation des éleveurs, des bouchers et des tanneurs en périphérie des centres d’abattage aux techniques visant à améliorer la qualité des peaux et leur commercialisation. </w:t>
      </w:r>
    </w:p>
    <w:p w:rsidR="00B3672F" w:rsidRDefault="00B3672F">
      <w:pPr>
        <w:numPr>
          <w:ilvl w:val="0"/>
          <w:numId w:val="18"/>
        </w:numPr>
        <w:tabs>
          <w:tab w:val="clear" w:pos="360"/>
          <w:tab w:val="num" w:pos="540"/>
        </w:tabs>
        <w:ind w:left="1080" w:hanging="540"/>
        <w:jc w:val="both"/>
      </w:pPr>
      <w:r>
        <w:t>Appui au Ministère de l'Elevage et des Ressources Animales en vue de le doter d'une cellule en charge des installations classées pour la protection de l'environnement.</w:t>
      </w:r>
    </w:p>
    <w:p w:rsidR="00B3672F" w:rsidRDefault="00B3672F">
      <w:pPr>
        <w:jc w:val="both"/>
      </w:pPr>
    </w:p>
    <w:p w:rsidR="00B3672F" w:rsidRDefault="00B3672F">
      <w:pPr>
        <w:pStyle w:val="Titre2"/>
        <w:rPr>
          <w:u w:val="single"/>
        </w:rPr>
      </w:pPr>
      <w:bookmarkStart w:id="6" w:name="_Toc334429511"/>
      <w:r>
        <w:t>I.3. Activités à mettre en œuvre</w:t>
      </w:r>
      <w:bookmarkEnd w:id="6"/>
    </w:p>
    <w:p w:rsidR="00B3672F" w:rsidRDefault="00B3672F">
      <w:pPr>
        <w:pStyle w:val="Corpsdetexte"/>
        <w:spacing w:after="0"/>
      </w:pPr>
      <w:r>
        <w:t>Des activités à mettre en œuvre sont prévues pour atteindre chacun des résultats attendus</w:t>
      </w:r>
    </w:p>
    <w:p w:rsidR="00B3672F" w:rsidRDefault="00B3672F">
      <w:pPr>
        <w:jc w:val="both"/>
      </w:pPr>
    </w:p>
    <w:p w:rsidR="00B3672F" w:rsidRDefault="00B3672F">
      <w:pPr>
        <w:pStyle w:val="Titre3"/>
      </w:pPr>
      <w:bookmarkStart w:id="7" w:name="_Toc334429512"/>
      <w:r>
        <w:t>I.3.1. Activités liées au résultat 1 :</w:t>
      </w:r>
      <w:r>
        <w:rPr>
          <w:i/>
          <w:iCs/>
        </w:rPr>
        <w:t xml:space="preserve"> </w:t>
      </w:r>
      <w:r>
        <w:t>La qualité et les conditions de vente formelle du bétail exporté sur pied sont améliorées.</w:t>
      </w:r>
      <w:bookmarkEnd w:id="7"/>
    </w:p>
    <w:p w:rsidR="00B3672F" w:rsidRDefault="00B3672F">
      <w:pPr>
        <w:jc w:val="both"/>
        <w:rPr>
          <w:b/>
          <w:bCs/>
        </w:rPr>
      </w:pPr>
    </w:p>
    <w:p w:rsidR="00B3672F" w:rsidRDefault="00B3672F">
      <w:pPr>
        <w:jc w:val="both"/>
      </w:pPr>
      <w:r>
        <w:t>En vue de réaliser le résultat de la première composante, neuf (9) activités doivent être mises en œuvre :</w:t>
      </w:r>
    </w:p>
    <w:p w:rsidR="00B3672F" w:rsidRDefault="00B3672F">
      <w:pPr>
        <w:jc w:val="both"/>
        <w:rPr>
          <w:i/>
          <w:iCs/>
        </w:rPr>
      </w:pPr>
      <w:r>
        <w:rPr>
          <w:i/>
          <w:iCs/>
        </w:rPr>
        <w:t>R1A1 : Etude de faisabilité pour la définition d’une zone pilote de transit et de services aux acteurs de la filière d’exportation de bétail et d’un cadre général de certification et de traçabilité des bovins</w:t>
      </w:r>
    </w:p>
    <w:p w:rsidR="00B3672F" w:rsidRDefault="00B3672F">
      <w:pPr>
        <w:jc w:val="both"/>
      </w:pPr>
    </w:p>
    <w:p w:rsidR="00B3672F" w:rsidRDefault="00B3672F">
      <w:pPr>
        <w:jc w:val="both"/>
        <w:rPr>
          <w:i/>
          <w:iCs/>
        </w:rPr>
      </w:pPr>
      <w:r>
        <w:rPr>
          <w:i/>
          <w:iCs/>
        </w:rPr>
        <w:t xml:space="preserve">R1A2 : Aménagement de zones pilotes de transit frontalières et de services aux acteurs des filières, facilitant la certification (aux normes de l’OIE) et la traçabilité des bovins </w:t>
      </w:r>
    </w:p>
    <w:p w:rsidR="00B3672F" w:rsidRDefault="00B3672F">
      <w:pPr>
        <w:jc w:val="both"/>
      </w:pPr>
    </w:p>
    <w:p w:rsidR="00B3672F" w:rsidRDefault="00B3672F">
      <w:pPr>
        <w:jc w:val="both"/>
        <w:rPr>
          <w:i/>
          <w:iCs/>
        </w:rPr>
      </w:pPr>
      <w:r>
        <w:rPr>
          <w:i/>
          <w:iCs/>
        </w:rPr>
        <w:t>R1A3 : Réfection/construction de puits pastoraux et de mares (creusage/sur creusage) pour l’abreuvement du bétail le long des axes d’exportation.</w:t>
      </w:r>
    </w:p>
    <w:p w:rsidR="00B3672F" w:rsidRDefault="00B3672F">
      <w:pPr>
        <w:jc w:val="both"/>
      </w:pPr>
    </w:p>
    <w:p w:rsidR="00B3672F" w:rsidRDefault="00B3672F">
      <w:pPr>
        <w:jc w:val="both"/>
        <w:rPr>
          <w:i/>
          <w:iCs/>
        </w:rPr>
      </w:pPr>
      <w:r>
        <w:rPr>
          <w:i/>
          <w:iCs/>
        </w:rPr>
        <w:t>R1A4 : Renforcement des postes de contrôle sanitaire le long des axes d’exportation</w:t>
      </w:r>
    </w:p>
    <w:p w:rsidR="00B3672F" w:rsidRDefault="00B3672F">
      <w:pPr>
        <w:jc w:val="both"/>
      </w:pPr>
    </w:p>
    <w:p w:rsidR="00B3672F" w:rsidRDefault="00B3672F">
      <w:pPr>
        <w:jc w:val="both"/>
        <w:rPr>
          <w:i/>
          <w:iCs/>
        </w:rPr>
      </w:pPr>
      <w:r>
        <w:rPr>
          <w:i/>
          <w:iCs/>
        </w:rPr>
        <w:t>R1A5 : aménagements/réfection des marchés intérieurs du pays en vue de l’amélioration des conditions d’hygiène et d‘abreuvement.</w:t>
      </w:r>
    </w:p>
    <w:p w:rsidR="00B3672F" w:rsidRDefault="00B3672F">
      <w:pPr>
        <w:jc w:val="both"/>
      </w:pPr>
    </w:p>
    <w:p w:rsidR="00B3672F" w:rsidRDefault="00B3672F">
      <w:pPr>
        <w:jc w:val="both"/>
        <w:rPr>
          <w:i/>
          <w:iCs/>
        </w:rPr>
      </w:pPr>
      <w:r>
        <w:rPr>
          <w:i/>
          <w:iCs/>
        </w:rPr>
        <w:t>R1A6 : animation et structuration des organisations professionnelles de la filière. </w:t>
      </w:r>
    </w:p>
    <w:p w:rsidR="00B3672F" w:rsidRDefault="00B3672F">
      <w:pPr>
        <w:jc w:val="both"/>
      </w:pPr>
    </w:p>
    <w:p w:rsidR="00B3672F" w:rsidRDefault="00B3672F">
      <w:pPr>
        <w:jc w:val="both"/>
        <w:rPr>
          <w:i/>
          <w:iCs/>
        </w:rPr>
      </w:pPr>
      <w:r>
        <w:rPr>
          <w:i/>
          <w:iCs/>
        </w:rPr>
        <w:t>R1A 7 : amélioration des capacités de la Direction des Statistiques du MERA en matière de recueil de données et d’analyse statistiques, et de la Direction des Organisations Professionnelles de l’Elevage.</w:t>
      </w:r>
    </w:p>
    <w:p w:rsidR="00B3672F" w:rsidRDefault="00B3672F">
      <w:pPr>
        <w:jc w:val="both"/>
        <w:rPr>
          <w:i/>
          <w:iCs/>
        </w:rPr>
      </w:pPr>
    </w:p>
    <w:p w:rsidR="00B3672F" w:rsidRDefault="00B3672F">
      <w:pPr>
        <w:jc w:val="both"/>
        <w:rPr>
          <w:i/>
          <w:iCs/>
        </w:rPr>
      </w:pPr>
      <w:r>
        <w:rPr>
          <w:i/>
          <w:iCs/>
        </w:rPr>
        <w:t>R1A8 : amélioration des capacités du MERA en matière de production réglementaire, de politiques sanitaires internationales.</w:t>
      </w:r>
    </w:p>
    <w:p w:rsidR="00111B9D" w:rsidRDefault="00111B9D">
      <w:pPr>
        <w:jc w:val="both"/>
        <w:rPr>
          <w:i/>
          <w:iCs/>
        </w:rPr>
      </w:pPr>
    </w:p>
    <w:p w:rsidR="00B3672F" w:rsidRDefault="00B3672F">
      <w:pPr>
        <w:jc w:val="both"/>
        <w:rPr>
          <w:i/>
          <w:iCs/>
        </w:rPr>
      </w:pPr>
      <w:r>
        <w:rPr>
          <w:i/>
          <w:iCs/>
        </w:rPr>
        <w:t>R1A9 : renforcement des capacités du Fonds Elevage et accompagnement de son évolution à terme vers un office de l’élevage au service de la profession.</w:t>
      </w:r>
    </w:p>
    <w:p w:rsidR="00B3672F" w:rsidRDefault="00B3672F">
      <w:pPr>
        <w:jc w:val="both"/>
      </w:pPr>
    </w:p>
    <w:p w:rsidR="00B3672F" w:rsidRDefault="00B3672F">
      <w:pPr>
        <w:pStyle w:val="Titre3"/>
      </w:pPr>
      <w:bookmarkStart w:id="8" w:name="_Toc334429513"/>
      <w:r>
        <w:t>I.3.2. Activités liées au résultat 2 : l’industrie de la transformation et du conditionnement de la viande émerge, l’artisanat de la boucherie/charcuterie est renforcé.</w:t>
      </w:r>
      <w:bookmarkEnd w:id="8"/>
    </w:p>
    <w:p w:rsidR="00B3672F" w:rsidRDefault="00B3672F">
      <w:pPr>
        <w:jc w:val="both"/>
      </w:pPr>
    </w:p>
    <w:p w:rsidR="00B3672F" w:rsidRDefault="00B3672F">
      <w:pPr>
        <w:jc w:val="both"/>
      </w:pPr>
      <w:r>
        <w:t>Dans le cadre de la deuxième composante, six (6) activités sont prévues pour atteindre le résultat de cette composante :</w:t>
      </w:r>
    </w:p>
    <w:p w:rsidR="00B3672F" w:rsidRDefault="00B3672F">
      <w:pPr>
        <w:jc w:val="both"/>
      </w:pPr>
    </w:p>
    <w:p w:rsidR="00B3672F" w:rsidRDefault="00B3672F">
      <w:pPr>
        <w:jc w:val="both"/>
        <w:rPr>
          <w:i/>
          <w:iCs/>
        </w:rPr>
      </w:pPr>
      <w:r>
        <w:rPr>
          <w:i/>
          <w:iCs/>
        </w:rPr>
        <w:t xml:space="preserve">R2A1 : Appui à la structuration et au renforcement des capacités des OP du secteur de la transformation et de la commercialisation de la viande sur le marché local et sous régional.  </w:t>
      </w:r>
    </w:p>
    <w:p w:rsidR="00B3672F" w:rsidRDefault="00B3672F">
      <w:pPr>
        <w:jc w:val="both"/>
        <w:rPr>
          <w:color w:val="000000"/>
        </w:rPr>
      </w:pPr>
    </w:p>
    <w:p w:rsidR="00B3672F" w:rsidRDefault="00B3672F">
      <w:pPr>
        <w:jc w:val="both"/>
        <w:rPr>
          <w:i/>
          <w:iCs/>
        </w:rPr>
      </w:pPr>
      <w:r>
        <w:rPr>
          <w:i/>
          <w:iCs/>
        </w:rPr>
        <w:t>R2A2 : Renforcement des capacités techniques et professionnelles des travailleurs du secteur de la transformation de la viande.</w:t>
      </w:r>
    </w:p>
    <w:p w:rsidR="00B3672F" w:rsidRDefault="00B3672F">
      <w:pPr>
        <w:jc w:val="both"/>
      </w:pPr>
    </w:p>
    <w:p w:rsidR="00B3672F" w:rsidRDefault="00B3672F">
      <w:pPr>
        <w:jc w:val="both"/>
        <w:rPr>
          <w:i/>
          <w:iCs/>
        </w:rPr>
      </w:pPr>
      <w:r>
        <w:rPr>
          <w:i/>
          <w:iCs/>
        </w:rPr>
        <w:t>R2A3 : appui et promotion des entreprises transformatrices de la viande bovine</w:t>
      </w:r>
      <w:r>
        <w:t xml:space="preserve">  </w:t>
      </w:r>
    </w:p>
    <w:p w:rsidR="00B3672F" w:rsidRDefault="00B3672F">
      <w:pPr>
        <w:jc w:val="both"/>
        <w:rPr>
          <w:sz w:val="22"/>
          <w:szCs w:val="22"/>
        </w:rPr>
      </w:pPr>
    </w:p>
    <w:p w:rsidR="00B3672F" w:rsidRDefault="00B3672F">
      <w:pPr>
        <w:jc w:val="both"/>
        <w:rPr>
          <w:i/>
          <w:iCs/>
        </w:rPr>
      </w:pPr>
      <w:r>
        <w:rPr>
          <w:i/>
          <w:iCs/>
        </w:rPr>
        <w:t>R2A4 : assainissement des aires d’abattage traditionnelles en zone rurale et périurbaine.</w:t>
      </w:r>
    </w:p>
    <w:p w:rsidR="00B3672F" w:rsidRDefault="00B3672F">
      <w:pPr>
        <w:jc w:val="both"/>
      </w:pPr>
    </w:p>
    <w:p w:rsidR="00B3672F" w:rsidRDefault="00B3672F">
      <w:pPr>
        <w:jc w:val="both"/>
        <w:rPr>
          <w:i/>
          <w:iCs/>
        </w:rPr>
      </w:pPr>
      <w:r>
        <w:rPr>
          <w:i/>
          <w:iCs/>
        </w:rPr>
        <w:t xml:space="preserve">R2A5 : Appui à l’équipement du centre de contrôle qualité des denrées agro-alimentaires (CECOQDA), pour les produits d’origine animale. </w:t>
      </w:r>
    </w:p>
    <w:p w:rsidR="00B3672F" w:rsidRDefault="00B3672F">
      <w:pPr>
        <w:jc w:val="both"/>
        <w:rPr>
          <w:i/>
          <w:iCs/>
        </w:rPr>
      </w:pPr>
    </w:p>
    <w:p w:rsidR="00B3672F" w:rsidRDefault="00B3672F">
      <w:pPr>
        <w:jc w:val="both"/>
        <w:rPr>
          <w:i/>
          <w:iCs/>
        </w:rPr>
      </w:pPr>
      <w:r>
        <w:rPr>
          <w:i/>
          <w:iCs/>
        </w:rPr>
        <w:t>R2A6 : appui institutionnel à la Direction des Services Vétérinaires du MERA pour le renforcement des capacités en matière d’inspection des denrées d’origine animale et de contrôle des structures.</w:t>
      </w:r>
    </w:p>
    <w:p w:rsidR="00B3672F" w:rsidRDefault="00B3672F">
      <w:pPr>
        <w:jc w:val="both"/>
        <w:rPr>
          <w:sz w:val="22"/>
          <w:szCs w:val="22"/>
        </w:rPr>
      </w:pPr>
    </w:p>
    <w:p w:rsidR="00B3672F" w:rsidRDefault="00B3672F">
      <w:pPr>
        <w:pStyle w:val="Titre3"/>
      </w:pPr>
      <w:bookmarkStart w:id="9" w:name="_Toc334429514"/>
      <w:r>
        <w:t>I.3.3. Activités liées au résultat 3 : la qualité des sous produits de l’élevage (cuirs et peaux) est améliorée durablement</w:t>
      </w:r>
      <w:bookmarkEnd w:id="9"/>
    </w:p>
    <w:p w:rsidR="00B3672F" w:rsidRDefault="00B3672F">
      <w:pPr>
        <w:jc w:val="both"/>
        <w:rPr>
          <w:b/>
          <w:bCs/>
        </w:rPr>
      </w:pPr>
    </w:p>
    <w:p w:rsidR="00B3672F" w:rsidRDefault="00B3672F">
      <w:pPr>
        <w:jc w:val="both"/>
      </w:pPr>
      <w:r>
        <w:t>Pour la troisième composante, quatre (4) activités sont prévues pour obtenir le résultat lié à cette composante :</w:t>
      </w:r>
    </w:p>
    <w:p w:rsidR="00B3672F" w:rsidRDefault="00B3672F">
      <w:pPr>
        <w:jc w:val="both"/>
        <w:rPr>
          <w:b/>
          <w:bCs/>
        </w:rPr>
      </w:pPr>
    </w:p>
    <w:p w:rsidR="00B3672F" w:rsidRDefault="00B3672F">
      <w:pPr>
        <w:jc w:val="both"/>
        <w:rPr>
          <w:i/>
          <w:iCs/>
        </w:rPr>
      </w:pPr>
      <w:r>
        <w:rPr>
          <w:i/>
          <w:iCs/>
        </w:rPr>
        <w:t>R3A1 : Etude sur l’impact environnemental de l’activité « Tannerie » et formulation de propositions pour une gestion rationnelle des eaux usées et autres déchets.</w:t>
      </w:r>
    </w:p>
    <w:p w:rsidR="00B3672F" w:rsidRDefault="00B3672F">
      <w:pPr>
        <w:jc w:val="both"/>
      </w:pPr>
    </w:p>
    <w:p w:rsidR="00B3672F" w:rsidRDefault="00B3672F">
      <w:pPr>
        <w:jc w:val="both"/>
        <w:rPr>
          <w:i/>
          <w:iCs/>
        </w:rPr>
      </w:pPr>
      <w:r>
        <w:rPr>
          <w:i/>
          <w:iCs/>
        </w:rPr>
        <w:t>R3A2 : Sensibilisation des éleveurs, abatteurs, bouchers, et collecteurs à la production des peaux brutes de bonne qualité et amélioration des techniques de traitement des peaux.</w:t>
      </w:r>
    </w:p>
    <w:p w:rsidR="00B3672F" w:rsidRDefault="00B3672F">
      <w:pPr>
        <w:jc w:val="both"/>
        <w:rPr>
          <w:color w:val="000000"/>
          <w:sz w:val="22"/>
          <w:szCs w:val="22"/>
        </w:rPr>
      </w:pPr>
    </w:p>
    <w:p w:rsidR="00B3672F" w:rsidRDefault="00B3672F">
      <w:pPr>
        <w:jc w:val="both"/>
        <w:rPr>
          <w:i/>
          <w:iCs/>
        </w:rPr>
      </w:pPr>
      <w:r>
        <w:rPr>
          <w:i/>
          <w:iCs/>
        </w:rPr>
        <w:t>R3A3 : animation et appui aux OPE du secteur « cuirs et peaux ».</w:t>
      </w:r>
    </w:p>
    <w:p w:rsidR="00B3672F" w:rsidRDefault="00B3672F">
      <w:pPr>
        <w:jc w:val="both"/>
        <w:rPr>
          <w:i/>
          <w:iCs/>
        </w:rPr>
      </w:pPr>
    </w:p>
    <w:p w:rsidR="00B3672F" w:rsidRDefault="00B3672F">
      <w:pPr>
        <w:jc w:val="both"/>
        <w:rPr>
          <w:i/>
          <w:iCs/>
        </w:rPr>
      </w:pPr>
      <w:r>
        <w:rPr>
          <w:i/>
          <w:iCs/>
        </w:rPr>
        <w:t xml:space="preserve">R3A4 : appui à la création au sein du MERA d’une cellule en charge des installations classées pour la protection de l’environnement. </w:t>
      </w:r>
    </w:p>
    <w:p w:rsidR="00B3672F" w:rsidRDefault="00B3672F">
      <w:pPr>
        <w:jc w:val="both"/>
      </w:pPr>
    </w:p>
    <w:p w:rsidR="00B3672F" w:rsidRDefault="00B3672F">
      <w:pPr>
        <w:pStyle w:val="Titre2"/>
      </w:pPr>
      <w:bookmarkStart w:id="10" w:name="_Toc334429515"/>
      <w:r>
        <w:t>I.4. Mécanisme de mise en œuvre</w:t>
      </w:r>
      <w:bookmarkEnd w:id="10"/>
    </w:p>
    <w:p w:rsidR="00B3672F" w:rsidRDefault="00B3672F">
      <w:pPr>
        <w:jc w:val="both"/>
      </w:pPr>
      <w:r>
        <w:t xml:space="preserve">La convention de financement, signée entre le Tchad et la Commission européenne le 25/02/2009 stipule que la maîtrise d'ouvrage du projet est assurée par l'Ordonnateur National du FED (ON), Ministre de l'Economie et du Plan, la maîtrise d'œuvre du projet revenant au Ministère de l'Elevage et des Ressources Animales.  </w:t>
      </w:r>
    </w:p>
    <w:p w:rsidR="00B3672F" w:rsidRDefault="00B3672F">
      <w:pPr>
        <w:jc w:val="both"/>
        <w:rPr>
          <w:sz w:val="22"/>
          <w:szCs w:val="22"/>
        </w:rPr>
      </w:pPr>
    </w:p>
    <w:p w:rsidR="00B3672F" w:rsidRDefault="00B3672F">
      <w:pPr>
        <w:jc w:val="both"/>
      </w:pPr>
      <w:r>
        <w:lastRenderedPageBreak/>
        <w:t xml:space="preserve">Dans ce cadre, une opération décentralisée directe, mettant en œuvre les activités prévues dans la convention de financement, sera menée au niveau de la Direction Générale du Développement de l'Elevage du MERA, à qui ce dernier a délégué la mise en œuvre du projet. </w:t>
      </w:r>
    </w:p>
    <w:p w:rsidR="00B3672F" w:rsidRDefault="00B3672F">
      <w:pPr>
        <w:jc w:val="both"/>
      </w:pPr>
    </w:p>
    <w:p w:rsidR="00B3672F" w:rsidRDefault="00B3672F">
      <w:pPr>
        <w:jc w:val="both"/>
      </w:pPr>
      <w:r>
        <w:t>Cette opération est gérée par un régisseur/coordinateur et un comptable désignés en accord avec l'Ordonnateur National, le Chef de Délégation et le MERA. Une assistance technique appuie le dispositif grâce à un Assistant Technique long terme et plusieurs experts "court terme" (contrat n° FED/2009/219-127 attribué au groupement IRAM-JVL-</w:t>
      </w:r>
      <w:proofErr w:type="spellStart"/>
      <w:r>
        <w:t>Euroconsultant</w:t>
      </w:r>
      <w:proofErr w:type="spellEnd"/>
      <w:r>
        <w:t>).</w:t>
      </w:r>
    </w:p>
    <w:p w:rsidR="00B3672F" w:rsidRDefault="00B3672F">
      <w:pPr>
        <w:jc w:val="both"/>
      </w:pPr>
    </w:p>
    <w:p w:rsidR="00B3672F" w:rsidRDefault="00B3672F">
      <w:pPr>
        <w:jc w:val="both"/>
      </w:pPr>
      <w:r>
        <w:t>Un Comité de Pilotage (CP) suit et oriente la mise en œuvre du projet, en fonction de l'évolution de l'action, en vue d'atteindre les résultats définis dans la Convention de Financement. Il est mis en place par Arrêté du Ministre de l’Economie et du Plan, Ordonnateur National du FED. Le comité de pilotage a pour mission d’assurer le pilotage général du PAFIB et de décider, le cas échéant, des réorientations nécessaires au cours de la mise en œuvre. A ce titre, il est chargé de :</w:t>
      </w:r>
    </w:p>
    <w:p w:rsidR="00111B9D" w:rsidRDefault="00111B9D">
      <w:pPr>
        <w:jc w:val="both"/>
      </w:pPr>
    </w:p>
    <w:p w:rsidR="00B3672F" w:rsidRDefault="00B3672F">
      <w:pPr>
        <w:numPr>
          <w:ilvl w:val="0"/>
          <w:numId w:val="7"/>
        </w:numPr>
        <w:jc w:val="both"/>
      </w:pPr>
      <w:r>
        <w:t>Donner les orientations et définir les axes stratégiques pour la mise en œuvre du projet ;</w:t>
      </w:r>
    </w:p>
    <w:p w:rsidR="00B3672F" w:rsidRDefault="00B3672F">
      <w:pPr>
        <w:numPr>
          <w:ilvl w:val="0"/>
          <w:numId w:val="7"/>
        </w:numPr>
        <w:jc w:val="both"/>
      </w:pPr>
      <w:r>
        <w:t>Vérifier et approuver le plan d’opération global et annuel ;</w:t>
      </w:r>
    </w:p>
    <w:p w:rsidR="00B3672F" w:rsidRDefault="00B3672F">
      <w:pPr>
        <w:numPr>
          <w:ilvl w:val="0"/>
          <w:numId w:val="7"/>
        </w:numPr>
        <w:jc w:val="both"/>
      </w:pPr>
      <w:r>
        <w:t>Suivre l’exécution globale et l’Etat d’avancement du projet ;</w:t>
      </w:r>
    </w:p>
    <w:p w:rsidR="00B3672F" w:rsidRDefault="00B3672F">
      <w:pPr>
        <w:numPr>
          <w:ilvl w:val="0"/>
          <w:numId w:val="7"/>
        </w:numPr>
        <w:jc w:val="both"/>
      </w:pPr>
      <w:r>
        <w:t>Assurer les arbitrages nécessaires.</w:t>
      </w:r>
    </w:p>
    <w:p w:rsidR="00B3672F" w:rsidRDefault="00B3672F">
      <w:pPr>
        <w:jc w:val="both"/>
      </w:pPr>
    </w:p>
    <w:p w:rsidR="00B3672F" w:rsidRDefault="00B3672F">
      <w:pPr>
        <w:jc w:val="both"/>
      </w:pPr>
      <w:r>
        <w:t>Le comité de pilotage se réunit une fois par an en session ordinaire.</w:t>
      </w:r>
    </w:p>
    <w:p w:rsidR="00B3672F" w:rsidRDefault="00B3672F">
      <w:pPr>
        <w:jc w:val="both"/>
      </w:pPr>
    </w:p>
    <w:p w:rsidR="00B3672F" w:rsidRDefault="00B3672F">
      <w:pPr>
        <w:jc w:val="both"/>
        <w:sectPr w:rsidR="00B3672F">
          <w:pgSz w:w="11906" w:h="16838"/>
          <w:pgMar w:top="1417" w:right="1417" w:bottom="1417" w:left="1417" w:header="708" w:footer="708" w:gutter="0"/>
          <w:cols w:space="708"/>
          <w:docGrid w:linePitch="360"/>
        </w:sectPr>
      </w:pPr>
    </w:p>
    <w:p w:rsidR="00B3672F" w:rsidRDefault="00B3672F">
      <w:pPr>
        <w:pStyle w:val="Titre1"/>
      </w:pPr>
      <w:bookmarkStart w:id="11" w:name="_Toc334429516"/>
      <w:r>
        <w:lastRenderedPageBreak/>
        <w:t>II. Bilan des activités réalisées</w:t>
      </w:r>
      <w:bookmarkEnd w:id="11"/>
    </w:p>
    <w:p w:rsidR="00B3672F" w:rsidRDefault="00AB6C07">
      <w:pPr>
        <w:jc w:val="both"/>
      </w:pPr>
      <w:r>
        <w:t>Pour mémoire, l</w:t>
      </w:r>
      <w:r w:rsidR="00B3672F">
        <w:t xml:space="preserve">e PAFIB a démarré en novembre 2009 avec les activités retenues dans le cadre du devis programme de démarrage de quatre (4) mois (du 01 novembre 2009 au 28 février 2010), qui visait essentiellement l’installation de l’équipe du projet, le lancement du projet et la préparation du premier devis programme de croisière. </w:t>
      </w:r>
    </w:p>
    <w:p w:rsidR="00B3672F" w:rsidRDefault="00B3672F">
      <w:pPr>
        <w:jc w:val="both"/>
      </w:pPr>
    </w:p>
    <w:p w:rsidR="00B3672F" w:rsidRDefault="00B3672F">
      <w:pPr>
        <w:jc w:val="both"/>
      </w:pPr>
      <w:r>
        <w:t xml:space="preserve">Dans le cadre de l’assistance technique devant accompagner le projet, le Dr Bass, assistant technique long terme, mis à la disposition du projet par le groupement IRAM – JVL – </w:t>
      </w:r>
      <w:proofErr w:type="spellStart"/>
      <w:r>
        <w:t>Euroconsultant</w:t>
      </w:r>
      <w:proofErr w:type="spellEnd"/>
      <w:r>
        <w:t xml:space="preserve"> dans le cadre du contrat de service N° FED/2009/219-127 passé avec l’Ordonnateur National du FED, a pris ses fonctions le 16 décembre 2009. Malheureusement, la dégradation rapide et soudaine de sa santé quelques jours après son arrivée, et son décès survenu le 3 février 2010 au cours de son rapatriement au Niger, ont gravement perturbé le démarrage du projet. Le devis programme de démarrage a donc été prolongé d’un (1) mois, jusqu’au 31 mars 2010, de façon à </w:t>
      </w:r>
      <w:r w:rsidR="00AB6C07">
        <w:t xml:space="preserve">procéder au remplacement du défunt et </w:t>
      </w:r>
      <w:r>
        <w:t xml:space="preserve">laisser le temps à l’équipe du PAFIB </w:t>
      </w:r>
      <w:r w:rsidR="00AB6C07">
        <w:t xml:space="preserve">ainsi complétée </w:t>
      </w:r>
      <w:r>
        <w:t>de finaliser le Devis Programme de Croisière N°1.</w:t>
      </w:r>
    </w:p>
    <w:p w:rsidR="003F3B17" w:rsidRDefault="003F3B17">
      <w:pPr>
        <w:jc w:val="both"/>
      </w:pPr>
    </w:p>
    <w:p w:rsidR="00C326BD" w:rsidRDefault="003F3B17">
      <w:pPr>
        <w:jc w:val="both"/>
      </w:pPr>
      <w:r w:rsidRPr="00C326BD">
        <w:t>Monsieur Damien Halley des Fontaines, nouvel assistant technique long terme proposé par le groupement IRAM-JVL-</w:t>
      </w:r>
      <w:proofErr w:type="spellStart"/>
      <w:r w:rsidRPr="00C326BD">
        <w:t>Euroconsultant</w:t>
      </w:r>
      <w:proofErr w:type="spellEnd"/>
      <w:r w:rsidRPr="00C326BD">
        <w:t xml:space="preserve"> dans le cadre de l’avenant N°1 au contrat de service N° FED/2009/219-127, a pris fonction au projet le 29 mars 2010, en remplacement du défunt. Quoiqu’ayant pris le train en marche, il a participé pleinement à la réalisation des activités de la phase opérationnelle </w:t>
      </w:r>
      <w:r w:rsidR="00C326BD">
        <w:t>qui a démarré le 01 avril 2010.</w:t>
      </w:r>
      <w:r w:rsidR="000C617B">
        <w:t xml:space="preserve"> </w:t>
      </w:r>
      <w:r w:rsidR="000C617B" w:rsidRPr="00C326BD">
        <w:t>Monsieur Damien Halley des Fontaines</w:t>
      </w:r>
      <w:r w:rsidR="000C617B">
        <w:t xml:space="preserve"> a également quitté le projet pour des raisons de santé. Il a été remplacé par Monsieur </w:t>
      </w:r>
      <w:proofErr w:type="spellStart"/>
      <w:r w:rsidR="000C617B">
        <w:t>Abder</w:t>
      </w:r>
      <w:proofErr w:type="spellEnd"/>
      <w:r w:rsidR="000C617B">
        <w:t xml:space="preserve"> BENDERDOUCHE, qui a pris fonction le 28 octobre 2011.</w:t>
      </w:r>
    </w:p>
    <w:p w:rsidR="00C326BD" w:rsidRDefault="00C326BD">
      <w:pPr>
        <w:jc w:val="both"/>
      </w:pPr>
    </w:p>
    <w:p w:rsidR="00B3672F" w:rsidRDefault="003F3B17">
      <w:pPr>
        <w:jc w:val="both"/>
      </w:pPr>
      <w:r w:rsidRPr="00C326BD">
        <w:t xml:space="preserve">Les activités devant être mises en œuvre sont </w:t>
      </w:r>
      <w:r w:rsidR="000C617B">
        <w:t>celles définies dans le 2</w:t>
      </w:r>
      <w:r w:rsidR="000C617B" w:rsidRPr="000C617B">
        <w:rPr>
          <w:vertAlign w:val="superscript"/>
        </w:rPr>
        <w:t>nd</w:t>
      </w:r>
      <w:r w:rsidR="000C617B">
        <w:t xml:space="preserve"> </w:t>
      </w:r>
      <w:r w:rsidRPr="00C326BD">
        <w:t>devis programme de croisière</w:t>
      </w:r>
      <w:r w:rsidR="00C326BD" w:rsidRPr="00C326BD">
        <w:t xml:space="preserve"> entré en vigueur le 01 </w:t>
      </w:r>
      <w:r w:rsidR="000C617B">
        <w:t>octobre 2011</w:t>
      </w:r>
      <w:r w:rsidR="00C326BD" w:rsidRPr="00C326BD">
        <w:t xml:space="preserve"> pou</w:t>
      </w:r>
      <w:r w:rsidR="00A56C1C">
        <w:t>r une durée de 17 mois (du 01/10/2011 au 25/02/2013</w:t>
      </w:r>
      <w:r w:rsidR="00C326BD" w:rsidRPr="00C326BD">
        <w:t>)</w:t>
      </w:r>
      <w:r w:rsidR="00A56C1C">
        <w:t>, prolongé de 5 mois par l’avenant N°1 au DP2</w:t>
      </w:r>
      <w:r w:rsidR="00DA2FFD">
        <w:t>, pour la clôture du projet</w:t>
      </w:r>
      <w:r w:rsidR="00C326BD" w:rsidRPr="00C326BD">
        <w:t xml:space="preserve">. </w:t>
      </w:r>
    </w:p>
    <w:p w:rsidR="00C326BD" w:rsidRDefault="00C326BD">
      <w:pPr>
        <w:jc w:val="both"/>
      </w:pPr>
    </w:p>
    <w:p w:rsidR="00C326BD" w:rsidRPr="00C326BD" w:rsidRDefault="00C326BD">
      <w:pPr>
        <w:jc w:val="both"/>
      </w:pPr>
    </w:p>
    <w:p w:rsidR="00B3672F" w:rsidRPr="00C326BD" w:rsidRDefault="00C326BD">
      <w:pPr>
        <w:pStyle w:val="Titre2"/>
        <w:rPr>
          <w:color w:val="auto"/>
        </w:rPr>
      </w:pPr>
      <w:bookmarkStart w:id="12" w:name="_Toc334429517"/>
      <w:r w:rsidRPr="00C326BD">
        <w:rPr>
          <w:color w:val="auto"/>
        </w:rPr>
        <w:t>II.1. Activités</w:t>
      </w:r>
      <w:r w:rsidR="00B3672F" w:rsidRPr="00C326BD">
        <w:rPr>
          <w:color w:val="auto"/>
        </w:rPr>
        <w:t xml:space="preserve"> opérationnelle</w:t>
      </w:r>
      <w:r w:rsidRPr="00C326BD">
        <w:rPr>
          <w:color w:val="auto"/>
        </w:rPr>
        <w:t>s</w:t>
      </w:r>
      <w:bookmarkEnd w:id="12"/>
    </w:p>
    <w:p w:rsidR="00B3672F" w:rsidRDefault="00B3672F">
      <w:pPr>
        <w:jc w:val="both"/>
        <w:rPr>
          <w:b/>
          <w:bCs/>
        </w:rPr>
      </w:pPr>
    </w:p>
    <w:p w:rsidR="00B3672F" w:rsidRDefault="00B3672F">
      <w:pPr>
        <w:jc w:val="both"/>
        <w:rPr>
          <w:b/>
          <w:bCs/>
        </w:rPr>
      </w:pPr>
      <w:r>
        <w:rPr>
          <w:b/>
          <w:bCs/>
        </w:rPr>
        <w:t>Activités liées au résultat 1 :</w:t>
      </w:r>
      <w:r>
        <w:rPr>
          <w:b/>
          <w:bCs/>
          <w:i/>
          <w:iCs/>
        </w:rPr>
        <w:t xml:space="preserve"> </w:t>
      </w:r>
      <w:r>
        <w:rPr>
          <w:b/>
          <w:bCs/>
        </w:rPr>
        <w:t>La qualité et les conditions de vente formelle du bétail exporté sur pied sont améliorées.</w:t>
      </w:r>
    </w:p>
    <w:p w:rsidR="00B3672F" w:rsidRDefault="00B3672F">
      <w:pPr>
        <w:jc w:val="both"/>
      </w:pPr>
    </w:p>
    <w:p w:rsidR="00B3672F" w:rsidRDefault="00B3672F">
      <w:pPr>
        <w:jc w:val="both"/>
        <w:rPr>
          <w:i/>
          <w:iCs/>
        </w:rPr>
      </w:pPr>
      <w:r>
        <w:rPr>
          <w:i/>
          <w:iCs/>
        </w:rPr>
        <w:t>R1A1 : Etude de faisabilité pour la définition d’une zone pilote de transit et de services aux acteurs de la filière d’exportation de bétail et d’un cadre général de certification et de traçabilité des bovins</w:t>
      </w:r>
    </w:p>
    <w:p w:rsidR="00B3672F" w:rsidRDefault="00B3672F">
      <w:pPr>
        <w:jc w:val="both"/>
        <w:rPr>
          <w:i/>
          <w:iCs/>
        </w:rPr>
      </w:pPr>
    </w:p>
    <w:p w:rsidR="00B3672F" w:rsidRDefault="00D403DE">
      <w:pPr>
        <w:jc w:val="both"/>
      </w:pPr>
      <w:r>
        <w:t>En rappel, l</w:t>
      </w:r>
      <w:r w:rsidR="00B3672F">
        <w:t xml:space="preserve">es résultats et conclusions de cette étude, présentés </w:t>
      </w:r>
      <w:r>
        <w:t xml:space="preserve">déjà </w:t>
      </w:r>
      <w:r w:rsidR="00A63014">
        <w:t>au 1</w:t>
      </w:r>
      <w:r w:rsidR="00A63014" w:rsidRPr="00A63014">
        <w:rPr>
          <w:vertAlign w:val="superscript"/>
        </w:rPr>
        <w:t>er</w:t>
      </w:r>
      <w:r w:rsidR="00A63014">
        <w:t xml:space="preserve"> Comité de Pilotage du 13 août</w:t>
      </w:r>
      <w:r w:rsidR="00B3672F">
        <w:t xml:space="preserve"> 2010</w:t>
      </w:r>
      <w:r>
        <w:t xml:space="preserve"> et rappelées au cours du 2</w:t>
      </w:r>
      <w:r w:rsidRPr="00D403DE">
        <w:rPr>
          <w:vertAlign w:val="superscript"/>
        </w:rPr>
        <w:t>nd</w:t>
      </w:r>
      <w:r>
        <w:t xml:space="preserve"> CP</w:t>
      </w:r>
      <w:r w:rsidR="00B3672F">
        <w:t>, ont permis de recentrer les ambitions, compte tenu de la nature du projet, sur des objectifs réalistes et des résultats atteignables en fonction de sa durée et de l’enveloppe budgétaire allouée.</w:t>
      </w:r>
    </w:p>
    <w:p w:rsidR="00B3672F" w:rsidRDefault="00B3672F">
      <w:pPr>
        <w:jc w:val="both"/>
      </w:pPr>
    </w:p>
    <w:p w:rsidR="00B3672F" w:rsidRDefault="00B3672F">
      <w:pPr>
        <w:jc w:val="both"/>
      </w:pPr>
      <w:r>
        <w:t xml:space="preserve">En effet, et afin de donner des résultats concrets, le PAFIB devra, en terme d’infrastructures, concentrer ses activités de réalisation d’infrastructures dans un espace pilote situé sur la partie ouest de l’axe nord de commercialisation du bétail. </w:t>
      </w:r>
      <w:r w:rsidR="00D403DE">
        <w:t>Les activités de structuration des OP étant maintenues sur l’ensemble des régions du pays.</w:t>
      </w:r>
    </w:p>
    <w:p w:rsidR="00B3672F" w:rsidRDefault="00B3672F">
      <w:pPr>
        <w:jc w:val="both"/>
      </w:pPr>
    </w:p>
    <w:p w:rsidR="00B3672F" w:rsidRDefault="00B3672F">
      <w:pPr>
        <w:spacing w:after="120"/>
        <w:jc w:val="both"/>
      </w:pPr>
      <w:r>
        <w:lastRenderedPageBreak/>
        <w:t>De manière</w:t>
      </w:r>
      <w:r w:rsidR="000F6228">
        <w:t xml:space="preserve"> générale, l’orientation retenue</w:t>
      </w:r>
      <w:r>
        <w:t xml:space="preserve"> est d’engager et de soutenir un processus de concertation qui intègre simultanément trois niveaux d’action : </w:t>
      </w:r>
    </w:p>
    <w:p w:rsidR="00B3672F" w:rsidRDefault="00B3672F">
      <w:pPr>
        <w:numPr>
          <w:ilvl w:val="0"/>
          <w:numId w:val="18"/>
        </w:numPr>
        <w:tabs>
          <w:tab w:val="clear" w:pos="360"/>
          <w:tab w:val="num" w:pos="540"/>
        </w:tabs>
        <w:ind w:left="1080" w:hanging="540"/>
        <w:jc w:val="both"/>
      </w:pPr>
      <w:r>
        <w:t xml:space="preserve">animation d’une dynamique de concertation et d’appui aux organisations professionnelles au niveau national, </w:t>
      </w:r>
    </w:p>
    <w:p w:rsidR="00B3672F" w:rsidRDefault="00B3672F">
      <w:pPr>
        <w:numPr>
          <w:ilvl w:val="0"/>
          <w:numId w:val="18"/>
        </w:numPr>
        <w:tabs>
          <w:tab w:val="clear" w:pos="360"/>
          <w:tab w:val="num" w:pos="540"/>
        </w:tabs>
        <w:ind w:left="1080" w:hanging="540"/>
        <w:jc w:val="both"/>
      </w:pPr>
      <w:r>
        <w:t xml:space="preserve">accompagnement des acteurs dans la définition d’une stratégie d’aménagement et gouvernance d’un axe de commercialisation (pilote), </w:t>
      </w:r>
    </w:p>
    <w:p w:rsidR="00B3672F" w:rsidRDefault="00B3672F">
      <w:pPr>
        <w:numPr>
          <w:ilvl w:val="0"/>
          <w:numId w:val="18"/>
        </w:numPr>
        <w:tabs>
          <w:tab w:val="clear" w:pos="360"/>
          <w:tab w:val="num" w:pos="540"/>
        </w:tabs>
        <w:ind w:left="1080" w:hanging="540"/>
        <w:jc w:val="both"/>
      </w:pPr>
      <w:r>
        <w:t>appui à l’aménagement et à la gestion d’infrastructures de commercialisation sur les sites prioritaires.</w:t>
      </w:r>
    </w:p>
    <w:p w:rsidR="00B3672F" w:rsidRDefault="00B3672F">
      <w:pPr>
        <w:jc w:val="both"/>
      </w:pPr>
    </w:p>
    <w:p w:rsidR="00B3672F" w:rsidRDefault="00B3672F">
      <w:pPr>
        <w:spacing w:after="120"/>
        <w:jc w:val="both"/>
      </w:pPr>
      <w:r>
        <w:t>Ces trois axes sont d’abord présentés dans leur configuration générale en termes de services aux acteurs à mettre en place. Ils sont ensuite développés plus précisément dans les démarches opérationnelles de leur mise en œuvre.</w:t>
      </w:r>
    </w:p>
    <w:p w:rsidR="00082AE5" w:rsidRDefault="00082AE5">
      <w:pPr>
        <w:spacing w:after="120"/>
        <w:jc w:val="both"/>
      </w:pPr>
    </w:p>
    <w:p w:rsidR="00B3672F" w:rsidRDefault="00B3672F">
      <w:pPr>
        <w:jc w:val="both"/>
        <w:rPr>
          <w:i/>
          <w:iCs/>
        </w:rPr>
      </w:pPr>
      <w:r>
        <w:rPr>
          <w:i/>
          <w:iCs/>
        </w:rPr>
        <w:t xml:space="preserve">R1A2 : Aménagement de zones pilotes de transit frontalières et de services aux acteurs des filières, facilitant la certification (aux normes de l’OIE) et la traçabilité des bovins </w:t>
      </w:r>
    </w:p>
    <w:p w:rsidR="00B3672F" w:rsidRDefault="00B3672F">
      <w:pPr>
        <w:jc w:val="both"/>
        <w:rPr>
          <w:i/>
          <w:iCs/>
        </w:rPr>
      </w:pPr>
    </w:p>
    <w:p w:rsidR="00243DF3" w:rsidRDefault="00D403DE" w:rsidP="00D403DE">
      <w:pPr>
        <w:jc w:val="both"/>
      </w:pPr>
      <w:r>
        <w:t xml:space="preserve">Les études relatives à cette activité, décrites dans les rapports précédents, ont retenu deux </w:t>
      </w:r>
      <w:r w:rsidR="00DA2FFD" w:rsidRPr="003603F0">
        <w:rPr>
          <w:b/>
        </w:rPr>
        <w:t>(2)</w:t>
      </w:r>
      <w:r w:rsidR="00DA2FFD">
        <w:t xml:space="preserve"> </w:t>
      </w:r>
      <w:r>
        <w:t>postes de sortie du bétail, identifiés lors de l’étude R1A1 et confirmés lors de l’étude « d’inventaire des sites de marchés à bétail et d’aires d’abattage », pour faire l’objet d’aménagement :</w:t>
      </w:r>
      <w:r w:rsidR="00DA2FFD">
        <w:t xml:space="preserve"> N’</w:t>
      </w:r>
      <w:proofErr w:type="spellStart"/>
      <w:r w:rsidR="00DA2FFD">
        <w:t>Guéli</w:t>
      </w:r>
      <w:proofErr w:type="spellEnd"/>
      <w:r w:rsidR="00DA2FFD">
        <w:t xml:space="preserve"> et N’Djaména-</w:t>
      </w:r>
      <w:r w:rsidR="00A56C1C">
        <w:t xml:space="preserve">Farah. </w:t>
      </w:r>
      <w:r w:rsidR="00BE484B">
        <w:t xml:space="preserve">Les postes de sortie sont destinés à accueillir et héberger les animaux en provenance </w:t>
      </w:r>
      <w:r w:rsidR="00243DF3">
        <w:t>des marchés intérieurs, le temps d’effectuer les formalités administratives, fiscale</w:t>
      </w:r>
      <w:r w:rsidR="00DA2FFD">
        <w:t>s et sanitaires nécessaires avant leur traversée pour</w:t>
      </w:r>
      <w:r w:rsidR="00243DF3">
        <w:t xml:space="preserve"> l’exportation. </w:t>
      </w:r>
    </w:p>
    <w:p w:rsidR="00243DF3" w:rsidRDefault="00243DF3" w:rsidP="00D403DE">
      <w:pPr>
        <w:jc w:val="both"/>
      </w:pPr>
    </w:p>
    <w:p w:rsidR="00D403DE" w:rsidRDefault="00A56C1C" w:rsidP="00D403DE">
      <w:pPr>
        <w:jc w:val="both"/>
      </w:pPr>
      <w:r>
        <w:t xml:space="preserve">Les </w:t>
      </w:r>
      <w:r w:rsidR="00D403DE">
        <w:t xml:space="preserve">travaux pour ces aménagements </w:t>
      </w:r>
      <w:r>
        <w:t xml:space="preserve">sont achevés. </w:t>
      </w:r>
      <w:r w:rsidR="00BE484B">
        <w:t xml:space="preserve">La réception provisoire de </w:t>
      </w:r>
      <w:r>
        <w:t xml:space="preserve">N’Djaména-Farah </w:t>
      </w:r>
      <w:r w:rsidR="00BE484B">
        <w:t>a été réalisée au mois de juillet 2012. N’</w:t>
      </w:r>
      <w:proofErr w:type="spellStart"/>
      <w:r w:rsidR="00BE484B">
        <w:t>Guéli</w:t>
      </w:r>
      <w:proofErr w:type="spellEnd"/>
      <w:r w:rsidR="00BE484B">
        <w:t xml:space="preserve"> attend la réception provisoire. Les aménagements sont constitués chacun d’une clôture de 180 m X 180 m, 2 m de hauteur, un bâtiment de 2 bureaux, 1 hangar, 1 station de pompage avec 1 forage thermique équipé de pompe immergée et groupe électrogène, 1 château et 2 abreuvoirs.</w:t>
      </w:r>
    </w:p>
    <w:p w:rsidR="00B3672F" w:rsidRDefault="00B3672F">
      <w:pPr>
        <w:jc w:val="both"/>
        <w:rPr>
          <w:sz w:val="22"/>
          <w:szCs w:val="22"/>
        </w:rPr>
      </w:pPr>
    </w:p>
    <w:p w:rsidR="00082AE5" w:rsidRDefault="00082AE5">
      <w:pPr>
        <w:jc w:val="both"/>
        <w:rPr>
          <w:sz w:val="22"/>
          <w:szCs w:val="22"/>
        </w:rPr>
      </w:pPr>
    </w:p>
    <w:p w:rsidR="00B3672F" w:rsidRDefault="00B3672F">
      <w:pPr>
        <w:jc w:val="both"/>
        <w:rPr>
          <w:i/>
          <w:iCs/>
        </w:rPr>
      </w:pPr>
      <w:r>
        <w:rPr>
          <w:i/>
          <w:iCs/>
        </w:rPr>
        <w:t>R1A3 : Réfection/construction de puits pastoraux et de mares (creusage/sur creusage) pour l’abreuvement du bétail le long des axes d’exportation.</w:t>
      </w:r>
    </w:p>
    <w:p w:rsidR="00B3672F" w:rsidRDefault="00B3672F">
      <w:pPr>
        <w:jc w:val="both"/>
        <w:rPr>
          <w:i/>
          <w:iCs/>
        </w:rPr>
      </w:pPr>
    </w:p>
    <w:p w:rsidR="00717A7F" w:rsidRDefault="00717A7F" w:rsidP="00717A7F">
      <w:pPr>
        <w:jc w:val="both"/>
      </w:pPr>
      <w:r>
        <w:t>Compte tenu de l’importance des enjeux liés à l’implantation des points d’eau, surtout du caractère nouveau de la prise en compte de ce type d’aménagement sur les axes de convoyage pour les animaux destinés à l’exportation, cette activité a été réalisée en plusieurs étapes :</w:t>
      </w:r>
    </w:p>
    <w:p w:rsidR="00CE31C6" w:rsidRDefault="00717A7F" w:rsidP="00717A7F">
      <w:pPr>
        <w:numPr>
          <w:ilvl w:val="0"/>
          <w:numId w:val="19"/>
        </w:numPr>
        <w:jc w:val="both"/>
      </w:pPr>
      <w:r>
        <w:t xml:space="preserve">Une étude d’identification des sites de points d’eau à aménager ou à réhabiliter en tenant compte des programmes d’hydraulique pastorale passés, en cours ou à venir, des passages difficiles à baliser en zones de cultures en périphérie des mares et des zones urbaines. </w:t>
      </w:r>
      <w:r w:rsidR="00CE31C6">
        <w:t xml:space="preserve">Cette étude a </w:t>
      </w:r>
      <w:r>
        <w:t>identifié n</w:t>
      </w:r>
      <w:r w:rsidR="00CE31C6">
        <w:t xml:space="preserve">euf (9) </w:t>
      </w:r>
      <w:r>
        <w:t xml:space="preserve">tronçons de convoyage </w:t>
      </w:r>
      <w:r w:rsidR="00CE31C6">
        <w:t>à partir d</w:t>
      </w:r>
      <w:r>
        <w:t>es axes mentionnés ;</w:t>
      </w:r>
      <w:r w:rsidR="00CE31C6">
        <w:t xml:space="preserve"> trente-neuf (39) sites de points d’eau ont été retenus comme potentiellement aménageables (dont neufs (9) sur les sites de marchés). Cette étude a également permis de définir, avec les professionnels et les autorités locales les types d’ouvrages souhaités (majoritairement des stations thermiques) et les modes de gestion entrevus (mise en place d’un comité de gestion). Les conclusions de l’étude sont détaillées dans le rapport de l’étude disponible auprès de la coordination du PAFIB. </w:t>
      </w:r>
    </w:p>
    <w:p w:rsidR="00CE31C6" w:rsidRDefault="00CE31C6" w:rsidP="00CE31C6">
      <w:pPr>
        <w:jc w:val="both"/>
      </w:pPr>
    </w:p>
    <w:p w:rsidR="00CE31C6" w:rsidRDefault="00CE31C6" w:rsidP="00CE31C6">
      <w:pPr>
        <w:spacing w:after="120"/>
      </w:pPr>
      <w:r>
        <w:lastRenderedPageBreak/>
        <w:t xml:space="preserve">De manière générale, il ressort de cette étude un constat à trois niveaux : </w:t>
      </w:r>
    </w:p>
    <w:p w:rsidR="00CE31C6" w:rsidRDefault="00CE31C6" w:rsidP="00CE31C6">
      <w:pPr>
        <w:numPr>
          <w:ilvl w:val="0"/>
          <w:numId w:val="14"/>
        </w:numPr>
        <w:ind w:left="714" w:hanging="357"/>
        <w:jc w:val="both"/>
      </w:pPr>
      <w:r>
        <w:t xml:space="preserve">une satisfaction générale des acteurs, surtout les commerçants et les bergers-convoyeurs, à l’idée d’avoir des points d’eau </w:t>
      </w:r>
      <w:r w:rsidR="00243DF3">
        <w:t xml:space="preserve">sur les itinéraires de convoyage, </w:t>
      </w:r>
      <w:r>
        <w:t xml:space="preserve">essentiellement (pas uniquement) pour les animaux de commerce, donc </w:t>
      </w:r>
      <w:r w:rsidR="00243DF3">
        <w:t xml:space="preserve">diminuer  le temps de voyage et </w:t>
      </w:r>
      <w:r>
        <w:t xml:space="preserve">faciliter le trajet ; </w:t>
      </w:r>
    </w:p>
    <w:p w:rsidR="00CE31C6" w:rsidRDefault="00CE31C6" w:rsidP="00CE31C6">
      <w:pPr>
        <w:numPr>
          <w:ilvl w:val="0"/>
          <w:numId w:val="14"/>
        </w:numPr>
        <w:ind w:left="714" w:hanging="357"/>
        <w:jc w:val="both"/>
      </w:pPr>
      <w:r>
        <w:t xml:space="preserve">l’importance des enjeux lorsqu’il s’agira de rechercher les accords sociaux sur l’implantation des sites de ces points d’eau. Un travail méticuleux et délicat attend la mission prévue à cet effet, pour réunir le maximum de garantie de réalisation des ouvrages dans de bonnes conditions ; </w:t>
      </w:r>
    </w:p>
    <w:p w:rsidR="00CE31C6" w:rsidRDefault="00CE31C6" w:rsidP="00CE31C6">
      <w:pPr>
        <w:numPr>
          <w:ilvl w:val="0"/>
          <w:numId w:val="14"/>
        </w:numPr>
        <w:ind w:left="714" w:hanging="357"/>
        <w:jc w:val="both"/>
      </w:pPr>
      <w:r>
        <w:t xml:space="preserve">il en est de même pour le mode de gestion de ces points d’eau. Une réflexion profonde doit être menée, engageant toutes les parties prenantes, afin de garantir une utilisation et une gestion optimale des points d’eau. </w:t>
      </w:r>
    </w:p>
    <w:p w:rsidR="00CE31C6" w:rsidRDefault="00CE31C6" w:rsidP="00CE31C6">
      <w:pPr>
        <w:jc w:val="both"/>
      </w:pPr>
    </w:p>
    <w:p w:rsidR="00CE31C6" w:rsidRDefault="00717A7F" w:rsidP="00717A7F">
      <w:pPr>
        <w:numPr>
          <w:ilvl w:val="0"/>
          <w:numId w:val="19"/>
        </w:numPr>
        <w:jc w:val="both"/>
      </w:pPr>
      <w:r>
        <w:t xml:space="preserve">Une </w:t>
      </w:r>
      <w:r w:rsidR="00CE31C6">
        <w:t>étude de spécifications techniques, de préparation du DAO travaux relatif aux points d’eau ainsi que de l’élaboration des accords sociaux à formaliser (sites convenus, gestion et utilisation des ouvrages)</w:t>
      </w:r>
      <w:r w:rsidR="00E474A3">
        <w:t>. Cette étude</w:t>
      </w:r>
      <w:r w:rsidR="00CE31C6">
        <w:t xml:space="preserve"> a été réalisée par une équipe de 2 fonctionnaires : Mr ABDELLAT</w:t>
      </w:r>
      <w:r w:rsidR="00243DF3">
        <w:t>IF AWAD FIZZANI de la DOPSSP/MDPP</w:t>
      </w:r>
      <w:r w:rsidR="00CE31C6">
        <w:t>A et Mr AHMAT MAHAMAT AL-HAMDOU</w:t>
      </w:r>
      <w:r w:rsidR="00243DF3">
        <w:t>, ingénieur hydraulicien</w:t>
      </w:r>
      <w:r w:rsidR="00CE31C6">
        <w:t xml:space="preserve"> de la Direction de l’Hydraulique Pastorale du Ministère de l’</w:t>
      </w:r>
      <w:r w:rsidR="00243DF3">
        <w:t>Hydraulique Urbaine et Rurale</w:t>
      </w:r>
      <w:r w:rsidR="00CE31C6">
        <w:t>.</w:t>
      </w:r>
    </w:p>
    <w:p w:rsidR="00CE31C6" w:rsidRDefault="00CE31C6" w:rsidP="00CE31C6">
      <w:pPr>
        <w:jc w:val="both"/>
      </w:pPr>
    </w:p>
    <w:p w:rsidR="00CE31C6" w:rsidRDefault="00CE31C6" w:rsidP="00CE31C6">
      <w:pPr>
        <w:jc w:val="both"/>
      </w:pPr>
      <w:r>
        <w:t>Compte tenu des enjeux pour l’implantation d’un ouvrage hydraulique, sa gestion, son utilisation et afin de prévenir tout risque de conflit, il a été nécessaire de visiter précisément chaque site retenu, de s’entretenir avec les différentes parties prenantes afin de recueillir et prendre en compte leurs avis.</w:t>
      </w:r>
    </w:p>
    <w:p w:rsidR="00CE31C6" w:rsidRDefault="00CE31C6" w:rsidP="00CE31C6">
      <w:pPr>
        <w:jc w:val="both"/>
      </w:pPr>
    </w:p>
    <w:p w:rsidR="00CE31C6" w:rsidRDefault="00CE31C6" w:rsidP="00CE31C6">
      <w:pPr>
        <w:jc w:val="both"/>
      </w:pPr>
      <w:r>
        <w:t xml:space="preserve">Cette étude a </w:t>
      </w:r>
      <w:r w:rsidR="00243DF3">
        <w:t xml:space="preserve">visité </w:t>
      </w:r>
      <w:r>
        <w:t>tou</w:t>
      </w:r>
      <w:r w:rsidR="00243DF3">
        <w:t>s les sites accessibles</w:t>
      </w:r>
      <w:r>
        <w:t xml:space="preserve"> et a pris plus de temps. Sur les 39 sites identifiés, 25 ont été retenus dont 6 sur les marchés à bétail</w:t>
      </w:r>
      <w:r w:rsidR="00E474A3">
        <w:t>,</w:t>
      </w:r>
      <w:r>
        <w:t xml:space="preserve"> 5 sur les aires d’abattage</w:t>
      </w:r>
      <w:r w:rsidR="00E474A3">
        <w:t xml:space="preserve"> et 14 sur les axes de convoyage</w:t>
      </w:r>
      <w:r>
        <w:t>.</w:t>
      </w:r>
    </w:p>
    <w:p w:rsidR="00CE31C6" w:rsidRDefault="00CE31C6" w:rsidP="00CE31C6">
      <w:pPr>
        <w:jc w:val="both"/>
      </w:pPr>
    </w:p>
    <w:p w:rsidR="00CE31C6" w:rsidRDefault="00CE31C6" w:rsidP="00CE31C6">
      <w:pPr>
        <w:jc w:val="both"/>
      </w:pPr>
      <w:r>
        <w:t>Etant donné l’importance des enjeux de l’implantation, de l’utilisation et de la gestion des points d’eau pastoraux, la mission a été renforcée par l’Assistant Technique « appui aux OP » pour réunir toutes les parties prenantes et procéder aux séances de signature des accords sociaux sur les sites, l’utilisation et la gestion des points d’eau en présence des autorités administratives et traditionnelles au niveau des départements</w:t>
      </w:r>
      <w:r w:rsidR="003F3B17">
        <w:t xml:space="preserve"> (un échantillon des accords sociaux</w:t>
      </w:r>
      <w:r>
        <w:t xml:space="preserve"> </w:t>
      </w:r>
      <w:r w:rsidR="00D07073">
        <w:t xml:space="preserve">et conventions d’accord-parties </w:t>
      </w:r>
      <w:r>
        <w:t xml:space="preserve">en </w:t>
      </w:r>
      <w:r w:rsidRPr="00DA26E8">
        <w:rPr>
          <w:b/>
        </w:rPr>
        <w:t>annexe 1</w:t>
      </w:r>
      <w:r>
        <w:t>).</w:t>
      </w:r>
    </w:p>
    <w:p w:rsidR="003F3B17" w:rsidRDefault="003F3B17" w:rsidP="00CE31C6">
      <w:pPr>
        <w:jc w:val="both"/>
      </w:pPr>
    </w:p>
    <w:p w:rsidR="00CE31C6" w:rsidRDefault="008B3D1B" w:rsidP="00CE31C6">
      <w:pPr>
        <w:jc w:val="both"/>
      </w:pPr>
      <w:r>
        <w:rPr>
          <w:noProof/>
        </w:rPr>
        <w:pict>
          <v:group id="_x0000_s1052" style="position:absolute;left:0;text-align:left;margin-left:27pt;margin-top:2pt;width:413.55pt;height:153pt;z-index:251658240" coordorigin="1957,8797" coordsize="8271,3060">
            <v:shapetype id="_x0000_t202" coordsize="21600,21600" o:spt="202" path="m,l,21600r21600,l21600,xe">
              <v:stroke joinstyle="miter"/>
              <v:path gradientshapeok="t" o:connecttype="rect"/>
            </v:shapetype>
            <v:shape id="_x0000_s1053" type="#_x0000_t202" style="position:absolute;left:1957;top:8797;width:4131;height:3060">
              <v:textbox style="mso-next-textbox:#_x0000_s1053">
                <w:txbxContent>
                  <w:p w:rsidR="002769F8" w:rsidRDefault="002769F8" w:rsidP="00CE31C6">
                    <w:r>
                      <w:rPr>
                        <w:noProof/>
                      </w:rPr>
                      <w:drawing>
                        <wp:inline distT="0" distB="0" distL="0" distR="0">
                          <wp:extent cx="2435225" cy="1818640"/>
                          <wp:effectExtent l="19050" t="0" r="3175" b="0"/>
                          <wp:docPr id="5" name="Image 5" descr="100_3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100_3518"/>
                                  <pic:cNvPicPr>
                                    <a:picLocks noChangeAspect="1" noChangeArrowheads="1"/>
                                  </pic:cNvPicPr>
                                </pic:nvPicPr>
                                <pic:blipFill>
                                  <a:blip r:embed="rId12"/>
                                  <a:srcRect/>
                                  <a:stretch>
                                    <a:fillRect/>
                                  </a:stretch>
                                </pic:blipFill>
                                <pic:spPr bwMode="auto">
                                  <a:xfrm>
                                    <a:off x="0" y="0"/>
                                    <a:ext cx="2435225" cy="1818640"/>
                                  </a:xfrm>
                                  <a:prstGeom prst="rect">
                                    <a:avLst/>
                                  </a:prstGeom>
                                  <a:noFill/>
                                  <a:ln w="9525">
                                    <a:noFill/>
                                    <a:miter lim="800000"/>
                                    <a:headEnd/>
                                    <a:tailEnd/>
                                  </a:ln>
                                </pic:spPr>
                              </pic:pic>
                            </a:graphicData>
                          </a:graphic>
                        </wp:inline>
                      </w:drawing>
                    </w:r>
                  </w:p>
                </w:txbxContent>
              </v:textbox>
            </v:shape>
            <v:shape id="_x0000_s1054" type="#_x0000_t202" style="position:absolute;left:6097;top:8797;width:4131;height:3060">
              <v:textbox style="mso-next-textbox:#_x0000_s1054">
                <w:txbxContent>
                  <w:p w:rsidR="002769F8" w:rsidRDefault="002769F8" w:rsidP="00CE31C6">
                    <w:r>
                      <w:rPr>
                        <w:noProof/>
                      </w:rPr>
                      <w:drawing>
                        <wp:inline distT="0" distB="0" distL="0" distR="0">
                          <wp:extent cx="2364105" cy="1772920"/>
                          <wp:effectExtent l="19050" t="0" r="0" b="0"/>
                          <wp:docPr id="7" name="Image 7" descr="100_3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100_3513"/>
                                  <pic:cNvPicPr>
                                    <a:picLocks noChangeAspect="1" noChangeArrowheads="1"/>
                                  </pic:cNvPicPr>
                                </pic:nvPicPr>
                                <pic:blipFill>
                                  <a:blip r:embed="rId13"/>
                                  <a:srcRect/>
                                  <a:stretch>
                                    <a:fillRect/>
                                  </a:stretch>
                                </pic:blipFill>
                                <pic:spPr bwMode="auto">
                                  <a:xfrm>
                                    <a:off x="0" y="0"/>
                                    <a:ext cx="2364105" cy="1772920"/>
                                  </a:xfrm>
                                  <a:prstGeom prst="rect">
                                    <a:avLst/>
                                  </a:prstGeom>
                                  <a:noFill/>
                                  <a:ln w="9525">
                                    <a:noFill/>
                                    <a:miter lim="800000"/>
                                    <a:headEnd/>
                                    <a:tailEnd/>
                                  </a:ln>
                                </pic:spPr>
                              </pic:pic>
                            </a:graphicData>
                          </a:graphic>
                        </wp:inline>
                      </w:drawing>
                    </w:r>
                  </w:p>
                </w:txbxContent>
              </v:textbox>
            </v:shape>
          </v:group>
        </w:pict>
      </w:r>
      <w:r>
        <w:rPr>
          <w:noProof/>
        </w:rPr>
        <w:pict>
          <v:shape id="_x0000_s1051" type="#_x0000_t202" style="position:absolute;left:0;text-align:left;margin-left:27pt;margin-top:167.75pt;width:413.55pt;height:.05pt;z-index:251657216" stroked="f">
            <v:textbox style="mso-next-textbox:#_x0000_s1051;mso-fit-shape-to-text:t" inset="0,0,0,0">
              <w:txbxContent>
                <w:p w:rsidR="002769F8" w:rsidRPr="009D48C8" w:rsidRDefault="002769F8" w:rsidP="00CE31C6">
                  <w:pPr>
                    <w:pStyle w:val="Lgende"/>
                    <w:rPr>
                      <w:noProof/>
                      <w:sz w:val="24"/>
                      <w:szCs w:val="24"/>
                    </w:rPr>
                  </w:pPr>
                  <w:r>
                    <w:t xml:space="preserve">Photos : </w:t>
                  </w:r>
                  <w:r>
                    <w:rPr>
                      <w:sz w:val="18"/>
                      <w:szCs w:val="18"/>
                    </w:rPr>
                    <w:t>PAFIB : Séances de travail et signatures des Accords sociaux pour la gestion des points d’eau.</w:t>
                  </w:r>
                </w:p>
              </w:txbxContent>
            </v:textbox>
          </v:shape>
        </w:pict>
      </w:r>
    </w:p>
    <w:p w:rsidR="00CE31C6" w:rsidRDefault="00CE31C6" w:rsidP="00CE31C6">
      <w:pPr>
        <w:jc w:val="both"/>
      </w:pPr>
    </w:p>
    <w:p w:rsidR="00CE31C6" w:rsidRDefault="00CE31C6" w:rsidP="00CE31C6">
      <w:pPr>
        <w:jc w:val="both"/>
      </w:pPr>
    </w:p>
    <w:p w:rsidR="00CE31C6" w:rsidRDefault="00CE31C6" w:rsidP="00CE31C6">
      <w:pPr>
        <w:jc w:val="both"/>
      </w:pPr>
    </w:p>
    <w:p w:rsidR="00CE31C6" w:rsidRDefault="00CE31C6" w:rsidP="00CE31C6">
      <w:pPr>
        <w:jc w:val="both"/>
      </w:pPr>
    </w:p>
    <w:p w:rsidR="00CE31C6" w:rsidRDefault="00CE31C6" w:rsidP="00CE31C6">
      <w:pPr>
        <w:jc w:val="both"/>
      </w:pPr>
    </w:p>
    <w:p w:rsidR="00CE31C6" w:rsidRDefault="00CE31C6" w:rsidP="00CE31C6">
      <w:pPr>
        <w:jc w:val="both"/>
      </w:pPr>
    </w:p>
    <w:p w:rsidR="00CE31C6" w:rsidRDefault="00CE31C6" w:rsidP="00CE31C6">
      <w:pPr>
        <w:jc w:val="both"/>
      </w:pPr>
    </w:p>
    <w:p w:rsidR="00CE31C6" w:rsidRDefault="00CE31C6" w:rsidP="00CE31C6">
      <w:pPr>
        <w:jc w:val="both"/>
      </w:pPr>
    </w:p>
    <w:p w:rsidR="00CE31C6" w:rsidRDefault="00CE31C6" w:rsidP="00CE31C6">
      <w:pPr>
        <w:jc w:val="both"/>
      </w:pPr>
    </w:p>
    <w:p w:rsidR="00CE31C6" w:rsidRDefault="00CE31C6" w:rsidP="00CE31C6">
      <w:pPr>
        <w:jc w:val="both"/>
      </w:pPr>
    </w:p>
    <w:p w:rsidR="00CE31C6" w:rsidRDefault="00CE31C6" w:rsidP="00CE31C6">
      <w:pPr>
        <w:jc w:val="both"/>
      </w:pPr>
    </w:p>
    <w:p w:rsidR="00082AE5" w:rsidRDefault="00082AE5" w:rsidP="00CE31C6">
      <w:pPr>
        <w:jc w:val="both"/>
      </w:pPr>
    </w:p>
    <w:p w:rsidR="00CE31C6" w:rsidRDefault="00CE31C6" w:rsidP="00CE31C6">
      <w:pPr>
        <w:jc w:val="both"/>
      </w:pPr>
      <w:r>
        <w:lastRenderedPageBreak/>
        <w:t xml:space="preserve">Sur les 25 sites de points d’eau retenus, 23 seulement </w:t>
      </w:r>
      <w:r w:rsidR="005A7DE5">
        <w:t>ont été</w:t>
      </w:r>
      <w:r>
        <w:t xml:space="preserve"> réalisés par le PAFIB. Les 2 sites (aires d’abattage de </w:t>
      </w:r>
      <w:proofErr w:type="spellStart"/>
      <w:r>
        <w:t>Bitkine</w:t>
      </w:r>
      <w:proofErr w:type="spellEnd"/>
      <w:r>
        <w:t xml:space="preserve"> et de </w:t>
      </w:r>
      <w:proofErr w:type="spellStart"/>
      <w:r>
        <w:t>Moïto</w:t>
      </w:r>
      <w:proofErr w:type="spellEnd"/>
      <w:r>
        <w:t>) étant en zone de socle pourraient être réalisés pa</w:t>
      </w:r>
      <w:r w:rsidR="008E1657">
        <w:t>r le</w:t>
      </w:r>
      <w:r w:rsidR="005A7DE5">
        <w:t>s</w:t>
      </w:r>
      <w:r w:rsidR="008E1657">
        <w:t xml:space="preserve"> projet</w:t>
      </w:r>
      <w:r w:rsidR="005A7DE5">
        <w:t>s</w:t>
      </w:r>
      <w:r w:rsidR="008E1657">
        <w:t xml:space="preserve"> « Hydraulique villageoise » 9</w:t>
      </w:r>
      <w:r w:rsidR="008E1657" w:rsidRPr="008E1657">
        <w:rPr>
          <w:vertAlign w:val="superscript"/>
        </w:rPr>
        <w:t>ème</w:t>
      </w:r>
      <w:r>
        <w:t xml:space="preserve"> </w:t>
      </w:r>
      <w:r w:rsidR="005A7DE5">
        <w:t>et/ou 10</w:t>
      </w:r>
      <w:r w:rsidR="005A7DE5" w:rsidRPr="005A7DE5">
        <w:rPr>
          <w:vertAlign w:val="superscript"/>
        </w:rPr>
        <w:t>ème</w:t>
      </w:r>
      <w:r w:rsidR="005A7DE5">
        <w:t xml:space="preserve"> </w:t>
      </w:r>
      <w:r>
        <w:t>FED, dans le cadre des actions complémentaires souhaitée</w:t>
      </w:r>
      <w:r w:rsidR="008E1657">
        <w:t>s. Des discussions ont été engagées entre le PAFIB et c</w:t>
      </w:r>
      <w:r>
        <w:t>e</w:t>
      </w:r>
      <w:r w:rsidR="005A7DE5">
        <w:t>s</w:t>
      </w:r>
      <w:r>
        <w:t xml:space="preserve"> projet</w:t>
      </w:r>
      <w:r w:rsidR="005A7DE5">
        <w:t>s</w:t>
      </w:r>
      <w:r>
        <w:t xml:space="preserve"> par l’intermédiaire </w:t>
      </w:r>
      <w:r w:rsidR="002E7366">
        <w:t>de la Cellule ACTION/FED pour</w:t>
      </w:r>
      <w:r>
        <w:t xml:space="preserve"> concrétiser cette idée.</w:t>
      </w:r>
      <w:r w:rsidR="008E1657">
        <w:t xml:space="preserve"> Le rapport</w:t>
      </w:r>
      <w:r w:rsidR="002E7366">
        <w:t xml:space="preserve"> d’une mission conjointe, men</w:t>
      </w:r>
      <w:r w:rsidR="008E1657">
        <w:t>ée sur ces 2 s</w:t>
      </w:r>
      <w:r w:rsidR="002E7366">
        <w:t xml:space="preserve">ites, a été transmis au projet </w:t>
      </w:r>
      <w:r w:rsidR="005A7DE5">
        <w:t>9</w:t>
      </w:r>
      <w:r w:rsidR="005A7DE5" w:rsidRPr="005A7DE5">
        <w:rPr>
          <w:vertAlign w:val="superscript"/>
        </w:rPr>
        <w:t>ème</w:t>
      </w:r>
      <w:r w:rsidR="005A7DE5">
        <w:t xml:space="preserve"> FED qui a réalisé</w:t>
      </w:r>
      <w:r w:rsidR="002E7366">
        <w:t xml:space="preserve"> </w:t>
      </w:r>
      <w:r w:rsidR="005A7DE5">
        <w:t xml:space="preserve">1 forage manuel sur l’aire d’abattage de </w:t>
      </w:r>
      <w:proofErr w:type="spellStart"/>
      <w:r w:rsidR="005A7DE5">
        <w:t>Bitkine</w:t>
      </w:r>
      <w:proofErr w:type="spellEnd"/>
      <w:r w:rsidR="005A7DE5">
        <w:t xml:space="preserve"> (mais sans équipement)</w:t>
      </w:r>
      <w:r w:rsidR="002E7366">
        <w:t>.</w:t>
      </w:r>
      <w:r w:rsidR="005A7DE5">
        <w:t xml:space="preserve"> Reste celui de l’aire d’abattage de </w:t>
      </w:r>
      <w:proofErr w:type="spellStart"/>
      <w:r w:rsidR="005A7DE5">
        <w:t>Moïto</w:t>
      </w:r>
      <w:proofErr w:type="spellEnd"/>
      <w:r w:rsidR="005A7DE5">
        <w:t xml:space="preserve"> et la station de pompage thermique du marché à bétail de </w:t>
      </w:r>
      <w:proofErr w:type="spellStart"/>
      <w:r w:rsidR="005A7DE5">
        <w:t>Bitkine</w:t>
      </w:r>
      <w:proofErr w:type="spellEnd"/>
      <w:r w:rsidR="005A7DE5">
        <w:t>. Une réunion avec le projet 10</w:t>
      </w:r>
      <w:r w:rsidR="005A7DE5" w:rsidRPr="005A7DE5">
        <w:rPr>
          <w:vertAlign w:val="superscript"/>
        </w:rPr>
        <w:t>ème</w:t>
      </w:r>
      <w:r w:rsidR="005A7DE5">
        <w:t xml:space="preserve"> FED a été tenue le 24 juillet 2012. Le PAFIB attend la concrétisation de ses promesses.</w:t>
      </w:r>
    </w:p>
    <w:p w:rsidR="002E7366" w:rsidRDefault="002E7366" w:rsidP="00CE31C6">
      <w:pPr>
        <w:jc w:val="both"/>
      </w:pPr>
    </w:p>
    <w:p w:rsidR="00CE31C6" w:rsidRDefault="005A7DE5" w:rsidP="00CE31C6">
      <w:pPr>
        <w:jc w:val="both"/>
      </w:pPr>
      <w:r>
        <w:t xml:space="preserve">Les </w:t>
      </w:r>
      <w:r w:rsidR="00CE31C6" w:rsidRPr="00AD6D69">
        <w:t>travaux de réalisation des 23 poi</w:t>
      </w:r>
      <w:r w:rsidR="00027834" w:rsidRPr="00AD6D69">
        <w:t>nts d’eau</w:t>
      </w:r>
      <w:r>
        <w:t xml:space="preserve"> ont démarré le 15 mars 2012 pour une durée de 6 mois. Tous les 23 forages ainsi que les accessoires sont réalisés, reste leur installation et mise en fonctionnement sur tous les sites. Ceux sur les marchés à bétail et aires d’abattage sont déjà fonctionnels</w:t>
      </w:r>
      <w:r w:rsidR="00A82EC9">
        <w:t xml:space="preserve">. L’entreprise attributaire du marché a demandé une suspension des travaux pour raison de saison de pluies. A la reprise, tous les forages sur les axes de convoyage devraient être réceptionnés et mis en fonctionnement. </w:t>
      </w:r>
    </w:p>
    <w:p w:rsidR="00082AE5" w:rsidRDefault="00082AE5">
      <w:pPr>
        <w:jc w:val="both"/>
      </w:pPr>
    </w:p>
    <w:p w:rsidR="00B3672F" w:rsidRDefault="00B3672F">
      <w:pPr>
        <w:jc w:val="both"/>
        <w:rPr>
          <w:i/>
          <w:iCs/>
        </w:rPr>
      </w:pPr>
      <w:r>
        <w:rPr>
          <w:i/>
          <w:iCs/>
        </w:rPr>
        <w:t>R1A4 : Renforcement des postes de contrôle sanitaire le long des axes d’exportation</w:t>
      </w:r>
    </w:p>
    <w:p w:rsidR="00B3672F" w:rsidRDefault="00B3672F">
      <w:pPr>
        <w:jc w:val="both"/>
        <w:rPr>
          <w:sz w:val="22"/>
          <w:szCs w:val="22"/>
        </w:rPr>
      </w:pPr>
    </w:p>
    <w:p w:rsidR="002E7366" w:rsidRDefault="00A82EC9" w:rsidP="002E7366">
      <w:pPr>
        <w:jc w:val="both"/>
      </w:pPr>
      <w:r>
        <w:t>Pour rappel c</w:t>
      </w:r>
      <w:r w:rsidR="002E7366">
        <w:t>ette étude a été réalisée par une équipe de 2 fonctionnaires : Dr ABAKAR EL-HADJ MALLAH et Mr ADOUM ISMAI</w:t>
      </w:r>
      <w:r>
        <w:t>L OUMAR, cadres de la DSV du MDPP</w:t>
      </w:r>
      <w:r w:rsidR="002E7366">
        <w:t xml:space="preserve">A. L’étude a fait des propositions d’actions de renforcement des capacités des services </w:t>
      </w:r>
      <w:r>
        <w:t>vétérinaires déconcentrés du MDPP</w:t>
      </w:r>
      <w:r w:rsidR="002E7366">
        <w:t>A en matière de contrôle sanitaire et de délivrance des laissez-passer sanitaires pour les animaux de commercialisation, pa</w:t>
      </w:r>
      <w:r>
        <w:t>r la formation des agents du MDPP</w:t>
      </w:r>
      <w:r w:rsidR="002E7366">
        <w:t>A et la fourniture de matériels et produits vétérinaires</w:t>
      </w:r>
      <w:r w:rsidR="00962384">
        <w:t xml:space="preserve"> aux postes vétérinaires de contrôle sanitaires</w:t>
      </w:r>
      <w:r w:rsidR="002E7366">
        <w:t>.</w:t>
      </w:r>
    </w:p>
    <w:p w:rsidR="002E7366" w:rsidRDefault="002E7366" w:rsidP="002E7366">
      <w:pPr>
        <w:jc w:val="both"/>
      </w:pPr>
    </w:p>
    <w:p w:rsidR="00A82EC9" w:rsidRDefault="008B3D1B" w:rsidP="00A82EC9">
      <w:pPr>
        <w:jc w:val="both"/>
      </w:pPr>
      <w:r>
        <w:rPr>
          <w:noProof/>
        </w:rPr>
        <w:pict>
          <v:shape id="_x0000_s1080" type="#_x0000_t202" style="position:absolute;left:0;text-align:left;margin-left:-24pt;margin-top:319.65pt;width:514.2pt;height:18.35pt;z-index:251702272">
            <v:textbox>
              <w:txbxContent>
                <w:p w:rsidR="002769F8" w:rsidRPr="00E0149D" w:rsidRDefault="002769F8">
                  <w:pPr>
                    <w:rPr>
                      <w:sz w:val="18"/>
                      <w:szCs w:val="18"/>
                    </w:rPr>
                  </w:pPr>
                  <w:r w:rsidRPr="00E0149D">
                    <w:rPr>
                      <w:sz w:val="18"/>
                      <w:szCs w:val="18"/>
                    </w:rPr>
                    <w:t>Lot de matériels, vaccins et médicaments vétérinaires  remis à la DSV</w:t>
                  </w:r>
                </w:p>
              </w:txbxContent>
            </v:textbox>
          </v:shape>
        </w:pict>
      </w:r>
      <w:r w:rsidR="00E0149D">
        <w:rPr>
          <w:noProof/>
        </w:rPr>
        <w:drawing>
          <wp:anchor distT="0" distB="0" distL="114300" distR="114300" simplePos="0" relativeHeight="251701248" behindDoc="1" locked="0" layoutInCell="1" allowOverlap="1">
            <wp:simplePos x="0" y="0"/>
            <wp:positionH relativeFrom="column">
              <wp:posOffset>2955925</wp:posOffset>
            </wp:positionH>
            <wp:positionV relativeFrom="paragraph">
              <wp:posOffset>1600835</wp:posOffset>
            </wp:positionV>
            <wp:extent cx="3255645" cy="2440940"/>
            <wp:effectExtent l="19050" t="0" r="1905" b="0"/>
            <wp:wrapTight wrapText="bothSides">
              <wp:wrapPolygon edited="0">
                <wp:start x="-126" y="0"/>
                <wp:lineTo x="-126" y="21409"/>
                <wp:lineTo x="21613" y="21409"/>
                <wp:lineTo x="21613" y="0"/>
                <wp:lineTo x="-126" y="0"/>
              </wp:wrapPolygon>
            </wp:wrapTight>
            <wp:docPr id="18" name="Image 14" descr="D:\100 images\IMG_20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100 images\IMG_2065.JPG"/>
                    <pic:cNvPicPr>
                      <a:picLocks noChangeAspect="1" noChangeArrowheads="1"/>
                    </pic:cNvPicPr>
                  </pic:nvPicPr>
                  <pic:blipFill>
                    <a:blip r:embed="rId14"/>
                    <a:srcRect/>
                    <a:stretch>
                      <a:fillRect/>
                    </a:stretch>
                  </pic:blipFill>
                  <pic:spPr bwMode="auto">
                    <a:xfrm>
                      <a:off x="0" y="0"/>
                      <a:ext cx="3255645" cy="2440940"/>
                    </a:xfrm>
                    <a:prstGeom prst="rect">
                      <a:avLst/>
                    </a:prstGeom>
                    <a:noFill/>
                    <a:ln w="9525">
                      <a:noFill/>
                      <a:miter lim="800000"/>
                      <a:headEnd/>
                      <a:tailEnd/>
                    </a:ln>
                  </pic:spPr>
                </pic:pic>
              </a:graphicData>
            </a:graphic>
          </wp:anchor>
        </w:drawing>
      </w:r>
      <w:r w:rsidR="00E0149D">
        <w:rPr>
          <w:noProof/>
        </w:rPr>
        <w:drawing>
          <wp:anchor distT="0" distB="0" distL="114300" distR="114300" simplePos="0" relativeHeight="251700224" behindDoc="1" locked="0" layoutInCell="1" allowOverlap="1">
            <wp:simplePos x="0" y="0"/>
            <wp:positionH relativeFrom="column">
              <wp:posOffset>-287655</wp:posOffset>
            </wp:positionH>
            <wp:positionV relativeFrom="paragraph">
              <wp:posOffset>1600835</wp:posOffset>
            </wp:positionV>
            <wp:extent cx="3256915" cy="2440940"/>
            <wp:effectExtent l="19050" t="0" r="635" b="0"/>
            <wp:wrapTight wrapText="bothSides">
              <wp:wrapPolygon edited="0">
                <wp:start x="-126" y="0"/>
                <wp:lineTo x="-126" y="21409"/>
                <wp:lineTo x="21604" y="21409"/>
                <wp:lineTo x="21604" y="0"/>
                <wp:lineTo x="-126" y="0"/>
              </wp:wrapPolygon>
            </wp:wrapTight>
            <wp:docPr id="3" name="Image 15" descr="D:\100 images\IMG_2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100 images\IMG_2000.JPG"/>
                    <pic:cNvPicPr>
                      <a:picLocks noChangeAspect="1" noChangeArrowheads="1"/>
                    </pic:cNvPicPr>
                  </pic:nvPicPr>
                  <pic:blipFill>
                    <a:blip r:embed="rId15"/>
                    <a:srcRect/>
                    <a:stretch>
                      <a:fillRect/>
                    </a:stretch>
                  </pic:blipFill>
                  <pic:spPr bwMode="auto">
                    <a:xfrm>
                      <a:off x="0" y="0"/>
                      <a:ext cx="3256915" cy="2440940"/>
                    </a:xfrm>
                    <a:prstGeom prst="rect">
                      <a:avLst/>
                    </a:prstGeom>
                    <a:noFill/>
                    <a:ln w="9525">
                      <a:noFill/>
                      <a:miter lim="800000"/>
                      <a:headEnd/>
                      <a:tailEnd/>
                    </a:ln>
                  </pic:spPr>
                </pic:pic>
              </a:graphicData>
            </a:graphic>
          </wp:anchor>
        </w:drawing>
      </w:r>
      <w:r w:rsidR="00A82EC9">
        <w:t>La session de formation des agents a été réalisée en fin de DP1</w:t>
      </w:r>
      <w:r w:rsidR="0046006B">
        <w:t xml:space="preserve"> (du 5 au 7 septembre 2011)</w:t>
      </w:r>
      <w:r w:rsidR="00A82EC9">
        <w:t xml:space="preserve">. </w:t>
      </w:r>
      <w:r w:rsidR="0046006B" w:rsidRPr="003603F0">
        <w:rPr>
          <w:b/>
        </w:rPr>
        <w:t>35</w:t>
      </w:r>
      <w:r w:rsidR="0046006B">
        <w:t xml:space="preserve"> agents ont été formés en matière de contrôle sanitaire et de délivrance des laissez-passer sanitaires pour les animaux de commercialisation. </w:t>
      </w:r>
      <w:r w:rsidR="00A82EC9">
        <w:t>Les matériels et produits vétérinaires, devant être fournis comme appui du PAFIB à la DSV pour le renforcement des capacités des services déconcentrés chargés du contrôle sanitaire et de délivrance des laissez-passer sanitaires, ont été acquis et remis officiellement à la DSV au cours de la cérémonie organisée dans les locaux du PAFIB le 21 février 2012. La distribution de ces matériels et produits vétérinaires sur le terrain s’est déroulée lors d’une mission conjointe DSV-PAFIB du 23 février au 1</w:t>
      </w:r>
      <w:r w:rsidR="00A82EC9" w:rsidRPr="00EC4747">
        <w:rPr>
          <w:vertAlign w:val="superscript"/>
        </w:rPr>
        <w:t>er</w:t>
      </w:r>
      <w:r w:rsidR="00A82EC9">
        <w:t xml:space="preserve"> mars</w:t>
      </w:r>
      <w:r w:rsidR="0046006B">
        <w:t xml:space="preserve"> </w:t>
      </w:r>
      <w:r w:rsidR="00A82EC9">
        <w:t>2012.</w:t>
      </w:r>
    </w:p>
    <w:p w:rsidR="00B3672F" w:rsidRDefault="00B3672F">
      <w:pPr>
        <w:jc w:val="both"/>
        <w:rPr>
          <w:i/>
          <w:iCs/>
        </w:rPr>
      </w:pPr>
      <w:r>
        <w:rPr>
          <w:i/>
          <w:iCs/>
        </w:rPr>
        <w:lastRenderedPageBreak/>
        <w:t>R1A5 : aménagements/réfection des marchés intérieurs du pays en vue de l’amélioration des conditions d’hygiène et d‘abreuvement.</w:t>
      </w:r>
    </w:p>
    <w:p w:rsidR="00B3672F" w:rsidRDefault="00B3672F">
      <w:pPr>
        <w:jc w:val="both"/>
      </w:pPr>
    </w:p>
    <w:p w:rsidR="00AD6D69" w:rsidRPr="00C326BD" w:rsidRDefault="00962384" w:rsidP="00962384">
      <w:pPr>
        <w:jc w:val="both"/>
      </w:pPr>
      <w:r w:rsidRPr="00C326BD">
        <w:t>Cette activité est combinée à l’activité R2A4 (</w:t>
      </w:r>
      <w:r w:rsidRPr="00C326BD">
        <w:rPr>
          <w:i/>
          <w:iCs/>
        </w:rPr>
        <w:t>assainissement des aires d’abattage traditionnelles en zone rurale et périurbaine</w:t>
      </w:r>
      <w:r w:rsidRPr="00C326BD">
        <w:t>).</w:t>
      </w:r>
    </w:p>
    <w:p w:rsidR="00AD6D69" w:rsidRPr="00C326BD" w:rsidRDefault="00AD6D69" w:rsidP="00962384">
      <w:pPr>
        <w:jc w:val="both"/>
      </w:pPr>
    </w:p>
    <w:p w:rsidR="00962384" w:rsidRPr="00C326BD" w:rsidRDefault="00AD6D69" w:rsidP="00962384">
      <w:pPr>
        <w:jc w:val="both"/>
      </w:pPr>
      <w:r w:rsidRPr="00C326BD">
        <w:t>Le</w:t>
      </w:r>
      <w:r w:rsidR="00F56006">
        <w:t>s</w:t>
      </w:r>
      <w:r w:rsidRPr="00C326BD">
        <w:t xml:space="preserve"> </w:t>
      </w:r>
      <w:r w:rsidR="00962384" w:rsidRPr="003603F0">
        <w:rPr>
          <w:b/>
        </w:rPr>
        <w:t>6</w:t>
      </w:r>
      <w:r w:rsidR="00962384" w:rsidRPr="00C326BD">
        <w:t xml:space="preserve"> marchés à bétail et </w:t>
      </w:r>
      <w:r w:rsidR="00F56006">
        <w:t>l</w:t>
      </w:r>
      <w:r w:rsidRPr="00C326BD">
        <w:t xml:space="preserve">es </w:t>
      </w:r>
      <w:r w:rsidRPr="003603F0">
        <w:rPr>
          <w:b/>
        </w:rPr>
        <w:t>5</w:t>
      </w:r>
      <w:r w:rsidRPr="00C326BD">
        <w:t xml:space="preserve"> aires d’abattage </w:t>
      </w:r>
      <w:r w:rsidR="00F56006">
        <w:t xml:space="preserve">ont été réalisés dans de bonnes conditions et réceptionnés dans le délai. L’aire d’abattage de </w:t>
      </w:r>
      <w:proofErr w:type="spellStart"/>
      <w:r w:rsidR="00F56006">
        <w:t>Ngoura</w:t>
      </w:r>
      <w:proofErr w:type="spellEnd"/>
      <w:r w:rsidR="00F56006">
        <w:t xml:space="preserve"> et le marché à bétail de Gama ont été inaugurés officiellement et mis en fonctionnement le 25 août 2012 par le MDPPA en présence de l’Ordonnateur National du FED et de l’Ambassadeur, Chef de Délégation de l’Union Européenne au Tchad. Les autres seront inaugurés et mis en fonctionnement par des cérémonies officielles au niveau local sur chaque site.</w:t>
      </w:r>
    </w:p>
    <w:p w:rsidR="00962384" w:rsidRDefault="002769F8" w:rsidP="00962384">
      <w:pPr>
        <w:jc w:val="both"/>
      </w:pPr>
      <w:r>
        <w:rPr>
          <w:noProof/>
        </w:rPr>
        <w:drawing>
          <wp:anchor distT="0" distB="0" distL="114300" distR="114300" simplePos="0" relativeHeight="251692032" behindDoc="1" locked="0" layoutInCell="1" allowOverlap="1">
            <wp:simplePos x="0" y="0"/>
            <wp:positionH relativeFrom="column">
              <wp:posOffset>2727960</wp:posOffset>
            </wp:positionH>
            <wp:positionV relativeFrom="paragraph">
              <wp:posOffset>3256280</wp:posOffset>
            </wp:positionV>
            <wp:extent cx="2844800" cy="2181860"/>
            <wp:effectExtent l="19050" t="0" r="0" b="0"/>
            <wp:wrapTight wrapText="bothSides">
              <wp:wrapPolygon edited="0">
                <wp:start x="-145" y="0"/>
                <wp:lineTo x="-145" y="21499"/>
                <wp:lineTo x="21552" y="21499"/>
                <wp:lineTo x="21552" y="0"/>
                <wp:lineTo x="-145" y="0"/>
              </wp:wrapPolygon>
            </wp:wrapTight>
            <wp:docPr id="25" name="Image 10" descr="D:\101 images\IMG_3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101 images\IMG_3017.JPG"/>
                    <pic:cNvPicPr>
                      <a:picLocks noChangeAspect="1" noChangeArrowheads="1"/>
                    </pic:cNvPicPr>
                  </pic:nvPicPr>
                  <pic:blipFill>
                    <a:blip r:embed="rId16"/>
                    <a:srcRect/>
                    <a:stretch>
                      <a:fillRect/>
                    </a:stretch>
                  </pic:blipFill>
                  <pic:spPr bwMode="auto">
                    <a:xfrm>
                      <a:off x="0" y="0"/>
                      <a:ext cx="2844800" cy="2181860"/>
                    </a:xfrm>
                    <a:prstGeom prst="rect">
                      <a:avLst/>
                    </a:prstGeom>
                    <a:noFill/>
                    <a:ln w="9525">
                      <a:noFill/>
                      <a:miter lim="800000"/>
                      <a:headEnd/>
                      <a:tailEnd/>
                    </a:ln>
                  </pic:spPr>
                </pic:pic>
              </a:graphicData>
            </a:graphic>
          </wp:anchor>
        </w:drawing>
      </w:r>
      <w:r>
        <w:rPr>
          <w:noProof/>
        </w:rPr>
        <w:drawing>
          <wp:anchor distT="0" distB="0" distL="114300" distR="114300" simplePos="0" relativeHeight="251691008" behindDoc="1" locked="0" layoutInCell="1" allowOverlap="1">
            <wp:simplePos x="0" y="0"/>
            <wp:positionH relativeFrom="column">
              <wp:posOffset>-256540</wp:posOffset>
            </wp:positionH>
            <wp:positionV relativeFrom="paragraph">
              <wp:posOffset>3256280</wp:posOffset>
            </wp:positionV>
            <wp:extent cx="2981960" cy="2207895"/>
            <wp:effectExtent l="19050" t="0" r="8890" b="0"/>
            <wp:wrapTight wrapText="bothSides">
              <wp:wrapPolygon edited="0">
                <wp:start x="-138" y="0"/>
                <wp:lineTo x="-138" y="21432"/>
                <wp:lineTo x="21664" y="21432"/>
                <wp:lineTo x="21664" y="0"/>
                <wp:lineTo x="-138" y="0"/>
              </wp:wrapPolygon>
            </wp:wrapTight>
            <wp:docPr id="24" name="Image 11" descr="D:\101 images\IMG_3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101 images\IMG_3016.JPG"/>
                    <pic:cNvPicPr>
                      <a:picLocks noChangeAspect="1" noChangeArrowheads="1"/>
                    </pic:cNvPicPr>
                  </pic:nvPicPr>
                  <pic:blipFill>
                    <a:blip r:embed="rId17"/>
                    <a:srcRect/>
                    <a:stretch>
                      <a:fillRect/>
                    </a:stretch>
                  </pic:blipFill>
                  <pic:spPr bwMode="auto">
                    <a:xfrm>
                      <a:off x="0" y="0"/>
                      <a:ext cx="2981960" cy="2207895"/>
                    </a:xfrm>
                    <a:prstGeom prst="rect">
                      <a:avLst/>
                    </a:prstGeom>
                    <a:noFill/>
                    <a:ln w="9525">
                      <a:noFill/>
                      <a:miter lim="800000"/>
                      <a:headEnd/>
                      <a:tailEnd/>
                    </a:ln>
                  </pic:spPr>
                </pic:pic>
              </a:graphicData>
            </a:graphic>
          </wp:anchor>
        </w:drawing>
      </w:r>
      <w:r w:rsidR="008B3D1B">
        <w:rPr>
          <w:noProof/>
        </w:rPr>
        <w:pict>
          <v:shape id="_x0000_s1077" type="#_x0000_t202" style="position:absolute;left:0;text-align:left;margin-left:-15.15pt;margin-top:423.95pt;width:457.7pt;height:19.4pt;z-index:-251623424;mso-position-horizontal-relative:text;mso-position-vertical-relative:text" wrapcoords="-35 -655 -35 20945 21635 20945 21635 -655 -35 -655">
            <v:textbox style="mso-next-textbox:#_x0000_s1077">
              <w:txbxContent>
                <w:p w:rsidR="002769F8" w:rsidRPr="00CD0763" w:rsidRDefault="002769F8">
                  <w:pPr>
                    <w:rPr>
                      <w:sz w:val="18"/>
                      <w:szCs w:val="18"/>
                    </w:rPr>
                  </w:pPr>
                  <w:r>
                    <w:rPr>
                      <w:sz w:val="18"/>
                      <w:szCs w:val="18"/>
                    </w:rPr>
                    <w:t xml:space="preserve">Aire d’abattage de </w:t>
                  </w:r>
                  <w:proofErr w:type="spellStart"/>
                  <w:r>
                    <w:rPr>
                      <w:sz w:val="18"/>
                      <w:szCs w:val="18"/>
                    </w:rPr>
                    <w:t>Ngoura</w:t>
                  </w:r>
                  <w:proofErr w:type="spellEnd"/>
                  <w:r>
                    <w:rPr>
                      <w:sz w:val="18"/>
                      <w:szCs w:val="18"/>
                    </w:rPr>
                    <w:t xml:space="preserve"> inaugurée </w:t>
                  </w:r>
                  <w:r w:rsidRPr="00CD0763">
                    <w:rPr>
                      <w:sz w:val="18"/>
                      <w:szCs w:val="18"/>
                    </w:rPr>
                    <w:t>et mis</w:t>
                  </w:r>
                  <w:r>
                    <w:rPr>
                      <w:sz w:val="18"/>
                      <w:szCs w:val="18"/>
                    </w:rPr>
                    <w:t>e</w:t>
                  </w:r>
                  <w:r w:rsidRPr="00CD0763">
                    <w:rPr>
                      <w:sz w:val="18"/>
                      <w:szCs w:val="18"/>
                    </w:rPr>
                    <w:t xml:space="preserve"> en fonctionnement le 25 août</w:t>
                  </w:r>
                  <w:r>
                    <w:t xml:space="preserve"> </w:t>
                  </w:r>
                  <w:r w:rsidRPr="00CD0763">
                    <w:rPr>
                      <w:sz w:val="18"/>
                      <w:szCs w:val="18"/>
                    </w:rPr>
                    <w:t>201</w:t>
                  </w:r>
                  <w:r>
                    <w:rPr>
                      <w:sz w:val="18"/>
                      <w:szCs w:val="18"/>
                    </w:rPr>
                    <w:t>2</w:t>
                  </w:r>
                </w:p>
              </w:txbxContent>
            </v:textbox>
            <w10:wrap type="tight"/>
          </v:shape>
        </w:pict>
      </w:r>
      <w:r w:rsidR="00962384">
        <w:t xml:space="preserve">Par ailleurs, la </w:t>
      </w:r>
      <w:r w:rsidR="003707C4">
        <w:t xml:space="preserve">mission pour la </w:t>
      </w:r>
      <w:r w:rsidR="00962384">
        <w:t xml:space="preserve">signature des conventions d’accord-parties sur </w:t>
      </w:r>
      <w:r w:rsidR="00D95FB3">
        <w:t xml:space="preserve">l’aménagement, </w:t>
      </w:r>
      <w:r w:rsidR="00962384">
        <w:t>l’utilisation et la gestion des ouvrages par les différentes parties prenantes</w:t>
      </w:r>
      <w:r w:rsidR="00D95FB3">
        <w:t>, préalable à la réalisation des ouvrages,</w:t>
      </w:r>
      <w:r w:rsidR="00962384">
        <w:t xml:space="preserve"> a révélé un certain nombre de points d’attention pour la gestion future des marchés et des aires d’abattage. Il apparaît que la concertation et les échanges entre les parties prenantes pour formuler leur projet de gestion des infrastructures seront déterminants dans l’utilisation future des infrastructures. Ainsi, il est apparu la nécessité d’une nouvelle mission du PAFIB sur les différents sites avant le démarrage des travaux afin d’aider, sur la base de textes-types, les différentes parties prenantes à élaborer leur manuel de procédures ainsi que les statuts et règlements intérieurs des Comités de Gestion. Au vu de l’importance de cette phase du processus, il a été décidé de faire appel à un appui externe à la cellule de coordination du PAFIB. Cet expert pourrait aider à mieux clarifier les rôles et responsabilités des parties prenantes dans la gestion des infrastructures, faciliter les débats et les orienter pour aboutir à des consensus des parties prenantes sur les textes à élaborer. Il pourrait également apporter des éléments en termes d’écueils à éviter ou d’expériences de gestion d’infrastructures, ainsi que des éléments méthodologiques à l’équipe de coordination pour poursuivre ses appuis à la gestion. </w:t>
      </w:r>
      <w:r w:rsidR="004B1D54">
        <w:t xml:space="preserve">Une </w:t>
      </w:r>
      <w:r w:rsidR="00962384">
        <w:t>missio</w:t>
      </w:r>
      <w:r w:rsidR="004377BC">
        <w:t xml:space="preserve">n </w:t>
      </w:r>
      <w:r w:rsidR="004B1D54">
        <w:t xml:space="preserve">conduite par Monsieur Bertrand GUIBERT, </w:t>
      </w:r>
      <w:r w:rsidR="00962384">
        <w:t xml:space="preserve">expert international mobilisé par IRAM </w:t>
      </w:r>
      <w:r w:rsidR="004B1D54">
        <w:t>a été réalisée au mois de</w:t>
      </w:r>
      <w:r w:rsidR="004377BC">
        <w:t xml:space="preserve"> septembre</w:t>
      </w:r>
      <w:r w:rsidR="004B1D54">
        <w:t xml:space="preserve"> 2011</w:t>
      </w:r>
      <w:r w:rsidR="00962384">
        <w:t>.</w:t>
      </w:r>
      <w:r w:rsidR="004B1D54">
        <w:t xml:space="preserve"> Cette mission a produit un rapport disponible à la Coordination du PAFIB.</w:t>
      </w:r>
    </w:p>
    <w:p w:rsidR="003603F0" w:rsidRDefault="008B3D1B" w:rsidP="00962384">
      <w:pPr>
        <w:jc w:val="both"/>
      </w:pPr>
      <w:r w:rsidRPr="008B3D1B">
        <w:rPr>
          <w:noProof/>
          <w:color w:val="000000"/>
          <w:sz w:val="0"/>
          <w:szCs w:val="0"/>
          <w:u w:color="000000"/>
        </w:rPr>
        <w:lastRenderedPageBreak/>
        <w:pict>
          <v:shape id="_x0000_s1075" type="#_x0000_t202" style="position:absolute;left:0;text-align:left;margin-left:-21.3pt;margin-top:167.55pt;width:477.6pt;height:31.95pt;z-index:-251640832" wrapcoords="-34 -502 -34 21098 21634 21098 21634 -502 -34 -502">
            <v:textbox style="mso-next-textbox:#_x0000_s1075">
              <w:txbxContent>
                <w:p w:rsidR="002769F8" w:rsidRPr="00343563" w:rsidRDefault="002769F8">
                  <w:pPr>
                    <w:rPr>
                      <w:sz w:val="18"/>
                      <w:szCs w:val="18"/>
                    </w:rPr>
                  </w:pPr>
                  <w:r w:rsidRPr="00343563">
                    <w:rPr>
                      <w:sz w:val="18"/>
                      <w:szCs w:val="18"/>
                    </w:rPr>
                    <w:t xml:space="preserve">Cérémonies d’inauguration officielle de l’aire d’abattage de </w:t>
                  </w:r>
                  <w:proofErr w:type="spellStart"/>
                  <w:r w:rsidRPr="00343563">
                    <w:rPr>
                      <w:sz w:val="18"/>
                      <w:szCs w:val="18"/>
                    </w:rPr>
                    <w:t>Ngoura</w:t>
                  </w:r>
                  <w:proofErr w:type="spellEnd"/>
                  <w:r w:rsidRPr="00343563">
                    <w:rPr>
                      <w:sz w:val="18"/>
                      <w:szCs w:val="18"/>
                    </w:rPr>
                    <w:t xml:space="preserve"> et </w:t>
                  </w:r>
                  <w:r>
                    <w:rPr>
                      <w:sz w:val="18"/>
                      <w:szCs w:val="18"/>
                    </w:rPr>
                    <w:t xml:space="preserve"> du </w:t>
                  </w:r>
                  <w:r w:rsidRPr="00343563">
                    <w:rPr>
                      <w:sz w:val="18"/>
                      <w:szCs w:val="18"/>
                    </w:rPr>
                    <w:t xml:space="preserve">marché à bétail de </w:t>
                  </w:r>
                  <w:r>
                    <w:rPr>
                      <w:sz w:val="18"/>
                      <w:szCs w:val="18"/>
                    </w:rPr>
                    <w:t xml:space="preserve">Gama </w:t>
                  </w:r>
                  <w:r w:rsidRPr="00343563">
                    <w:rPr>
                      <w:sz w:val="18"/>
                      <w:szCs w:val="18"/>
                    </w:rPr>
                    <w:t>par le MDPPA en présence de l’Ordonnateur National du FED et de l’Ambassadeur, Chef de Délégation de l’Union Européenne au Tchad</w:t>
                  </w:r>
                  <w:r>
                    <w:rPr>
                      <w:sz w:val="18"/>
                      <w:szCs w:val="18"/>
                    </w:rPr>
                    <w:t xml:space="preserve">  le 25/08/2012</w:t>
                  </w:r>
                  <w:r w:rsidRPr="00343563">
                    <w:rPr>
                      <w:sz w:val="18"/>
                      <w:szCs w:val="18"/>
                    </w:rPr>
                    <w:t>.</w:t>
                  </w:r>
                </w:p>
              </w:txbxContent>
            </v:textbox>
            <w10:wrap type="tight"/>
          </v:shape>
        </w:pict>
      </w:r>
      <w:r w:rsidR="00E0149D">
        <w:rPr>
          <w:noProof/>
        </w:rPr>
        <w:drawing>
          <wp:anchor distT="0" distB="0" distL="114300" distR="114300" simplePos="0" relativeHeight="251673600" behindDoc="1" locked="0" layoutInCell="1" allowOverlap="1">
            <wp:simplePos x="0" y="0"/>
            <wp:positionH relativeFrom="column">
              <wp:posOffset>-311785</wp:posOffset>
            </wp:positionH>
            <wp:positionV relativeFrom="paragraph">
              <wp:posOffset>-106680</wp:posOffset>
            </wp:positionV>
            <wp:extent cx="2964180" cy="2225040"/>
            <wp:effectExtent l="19050" t="0" r="7620" b="0"/>
            <wp:wrapTight wrapText="bothSides">
              <wp:wrapPolygon edited="0">
                <wp:start x="-139" y="0"/>
                <wp:lineTo x="-139" y="21452"/>
                <wp:lineTo x="21656" y="21452"/>
                <wp:lineTo x="21656" y="0"/>
                <wp:lineTo x="-139" y="0"/>
              </wp:wrapPolygon>
            </wp:wrapTight>
            <wp:docPr id="14" name="Image 19" descr="G:\101 images\IMG_30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G:\101 images\IMG_3046.JPG"/>
                    <pic:cNvPicPr>
                      <a:picLocks noChangeAspect="1" noChangeArrowheads="1"/>
                    </pic:cNvPicPr>
                  </pic:nvPicPr>
                  <pic:blipFill>
                    <a:blip r:embed="rId18"/>
                    <a:srcRect/>
                    <a:stretch>
                      <a:fillRect/>
                    </a:stretch>
                  </pic:blipFill>
                  <pic:spPr bwMode="auto">
                    <a:xfrm>
                      <a:off x="0" y="0"/>
                      <a:ext cx="2964180" cy="2225040"/>
                    </a:xfrm>
                    <a:prstGeom prst="rect">
                      <a:avLst/>
                    </a:prstGeom>
                    <a:noFill/>
                    <a:ln w="9525">
                      <a:noFill/>
                      <a:miter lim="800000"/>
                      <a:headEnd/>
                      <a:tailEnd/>
                    </a:ln>
                  </pic:spPr>
                </pic:pic>
              </a:graphicData>
            </a:graphic>
          </wp:anchor>
        </w:drawing>
      </w:r>
      <w:r w:rsidR="000D52E6">
        <w:rPr>
          <w:noProof/>
        </w:rPr>
        <w:drawing>
          <wp:anchor distT="0" distB="0" distL="114300" distR="114300" simplePos="0" relativeHeight="251674624" behindDoc="1" locked="0" layoutInCell="1" allowOverlap="1">
            <wp:simplePos x="0" y="0"/>
            <wp:positionH relativeFrom="column">
              <wp:posOffset>2767965</wp:posOffset>
            </wp:positionH>
            <wp:positionV relativeFrom="paragraph">
              <wp:posOffset>-106680</wp:posOffset>
            </wp:positionV>
            <wp:extent cx="2964180" cy="2225040"/>
            <wp:effectExtent l="19050" t="0" r="7620" b="0"/>
            <wp:wrapTight wrapText="bothSides">
              <wp:wrapPolygon edited="0">
                <wp:start x="-139" y="0"/>
                <wp:lineTo x="-139" y="21452"/>
                <wp:lineTo x="21656" y="21452"/>
                <wp:lineTo x="21656" y="0"/>
                <wp:lineTo x="-139" y="0"/>
              </wp:wrapPolygon>
            </wp:wrapTight>
            <wp:docPr id="20" name="Image 20" descr="G:\101 images\IMG_30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G:\101 images\IMG_3089.JPG"/>
                    <pic:cNvPicPr>
                      <a:picLocks noChangeAspect="1" noChangeArrowheads="1"/>
                    </pic:cNvPicPr>
                  </pic:nvPicPr>
                  <pic:blipFill>
                    <a:blip r:embed="rId19"/>
                    <a:srcRect/>
                    <a:stretch>
                      <a:fillRect/>
                    </a:stretch>
                  </pic:blipFill>
                  <pic:spPr bwMode="auto">
                    <a:xfrm>
                      <a:off x="0" y="0"/>
                      <a:ext cx="2964180" cy="2225040"/>
                    </a:xfrm>
                    <a:prstGeom prst="rect">
                      <a:avLst/>
                    </a:prstGeom>
                    <a:noFill/>
                    <a:ln w="9525">
                      <a:noFill/>
                      <a:miter lim="800000"/>
                      <a:headEnd/>
                      <a:tailEnd/>
                    </a:ln>
                  </pic:spPr>
                </pic:pic>
              </a:graphicData>
            </a:graphic>
          </wp:anchor>
        </w:drawing>
      </w:r>
      <w:r w:rsidR="003603F0">
        <w:t xml:space="preserve">Par ailleurs, une session de formation </w:t>
      </w:r>
      <w:r w:rsidR="00D22001">
        <w:t xml:space="preserve">des membres des </w:t>
      </w:r>
      <w:r w:rsidR="00D22001" w:rsidRPr="00D22001">
        <w:rPr>
          <w:b/>
        </w:rPr>
        <w:t>11</w:t>
      </w:r>
      <w:r w:rsidR="00D22001">
        <w:t xml:space="preserve"> comités de gestion </w:t>
      </w:r>
      <w:r w:rsidR="003603F0">
        <w:t xml:space="preserve">a été réalisée </w:t>
      </w:r>
      <w:r w:rsidR="005F37E0">
        <w:t xml:space="preserve"> </w:t>
      </w:r>
      <w:r w:rsidR="003603F0">
        <w:t>dans le domaine de la gestion des ouvrages réalisés par le PAFIB.</w:t>
      </w:r>
      <w:r w:rsidR="00D22001">
        <w:t xml:space="preserve"> Cette formation a été assurée par les </w:t>
      </w:r>
      <w:proofErr w:type="spellStart"/>
      <w:r w:rsidR="00D22001">
        <w:t>ONGs</w:t>
      </w:r>
      <w:proofErr w:type="spellEnd"/>
      <w:r w:rsidR="00D22001">
        <w:t xml:space="preserve"> (INADES et ADRB) en collaboration avec les experts de la DOPSSP et Monsieur Bertrand GUIBERT.</w:t>
      </w:r>
    </w:p>
    <w:p w:rsidR="006F78F6" w:rsidRDefault="006F78F6" w:rsidP="00962384">
      <w:pPr>
        <w:jc w:val="both"/>
      </w:pPr>
      <w:r w:rsidRPr="006F78F6">
        <w:rPr>
          <w:snapToGrid w:val="0"/>
          <w:color w:val="000000"/>
          <w:w w:val="0"/>
          <w:sz w:val="0"/>
          <w:szCs w:val="0"/>
          <w:u w:color="000000"/>
          <w:bdr w:val="none" w:sz="0" w:space="0" w:color="000000"/>
          <w:shd w:val="clear" w:color="000000" w:fill="000000"/>
        </w:rPr>
        <w:t xml:space="preserve"> </w:t>
      </w:r>
    </w:p>
    <w:p w:rsidR="00B3672F" w:rsidRDefault="00B3672F">
      <w:pPr>
        <w:jc w:val="both"/>
        <w:rPr>
          <w:i/>
          <w:iCs/>
        </w:rPr>
      </w:pPr>
      <w:r>
        <w:rPr>
          <w:i/>
          <w:iCs/>
        </w:rPr>
        <w:t>R1A6 : animation et structuration des organisations professionnelles de la filière. </w:t>
      </w:r>
    </w:p>
    <w:p w:rsidR="004377BC" w:rsidRDefault="004377BC" w:rsidP="004377BC">
      <w:pPr>
        <w:jc w:val="both"/>
      </w:pPr>
    </w:p>
    <w:p w:rsidR="004B1D54" w:rsidRDefault="004B1D54" w:rsidP="004B1D54">
      <w:pPr>
        <w:jc w:val="both"/>
      </w:pPr>
      <w:r>
        <w:t>Cette activité comporte deux sous activités menées en parallèle en termes d’appui aux OP :</w:t>
      </w:r>
    </w:p>
    <w:p w:rsidR="004B1D54" w:rsidRDefault="004B1D54" w:rsidP="004B1D54">
      <w:pPr>
        <w:jc w:val="both"/>
      </w:pPr>
    </w:p>
    <w:p w:rsidR="004B1D54" w:rsidRDefault="00B44540" w:rsidP="004B1D54">
      <w:pPr>
        <w:jc w:val="both"/>
      </w:pPr>
      <w:r>
        <w:rPr>
          <w:b/>
          <w:noProof/>
          <w:u w:val="single"/>
        </w:rPr>
        <w:drawing>
          <wp:anchor distT="0" distB="0" distL="114300" distR="114300" simplePos="0" relativeHeight="251696128" behindDoc="1" locked="0" layoutInCell="1" allowOverlap="1">
            <wp:simplePos x="0" y="0"/>
            <wp:positionH relativeFrom="column">
              <wp:posOffset>2519045</wp:posOffset>
            </wp:positionH>
            <wp:positionV relativeFrom="paragraph">
              <wp:posOffset>1515745</wp:posOffset>
            </wp:positionV>
            <wp:extent cx="3263900" cy="1963420"/>
            <wp:effectExtent l="19050" t="0" r="0" b="0"/>
            <wp:wrapTight wrapText="bothSides">
              <wp:wrapPolygon edited="0">
                <wp:start x="-126" y="0"/>
                <wp:lineTo x="-126" y="21376"/>
                <wp:lineTo x="21558" y="21376"/>
                <wp:lineTo x="21558" y="0"/>
                <wp:lineTo x="-126" y="0"/>
              </wp:wrapPolygon>
            </wp:wrapTight>
            <wp:docPr id="33" name="Image 13" descr="D:\101 images\IMG_25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101 images\IMG_2531.JPG"/>
                    <pic:cNvPicPr>
                      <a:picLocks noChangeAspect="1" noChangeArrowheads="1"/>
                    </pic:cNvPicPr>
                  </pic:nvPicPr>
                  <pic:blipFill>
                    <a:blip r:embed="rId20"/>
                    <a:srcRect t="8475" r="1740" b="12712"/>
                    <a:stretch>
                      <a:fillRect/>
                    </a:stretch>
                  </pic:blipFill>
                  <pic:spPr bwMode="auto">
                    <a:xfrm>
                      <a:off x="0" y="0"/>
                      <a:ext cx="3263900" cy="1963420"/>
                    </a:xfrm>
                    <a:prstGeom prst="rect">
                      <a:avLst/>
                    </a:prstGeom>
                    <a:noFill/>
                    <a:ln w="9525">
                      <a:noFill/>
                      <a:miter lim="800000"/>
                      <a:headEnd/>
                      <a:tailEnd/>
                    </a:ln>
                  </pic:spPr>
                </pic:pic>
              </a:graphicData>
            </a:graphic>
          </wp:anchor>
        </w:drawing>
      </w:r>
      <w:r>
        <w:rPr>
          <w:b/>
          <w:noProof/>
          <w:u w:val="single"/>
        </w:rPr>
        <w:drawing>
          <wp:anchor distT="0" distB="0" distL="114300" distR="114300" simplePos="0" relativeHeight="251695104" behindDoc="1" locked="0" layoutInCell="1" allowOverlap="1">
            <wp:simplePos x="0" y="0"/>
            <wp:positionH relativeFrom="column">
              <wp:posOffset>-176530</wp:posOffset>
            </wp:positionH>
            <wp:positionV relativeFrom="paragraph">
              <wp:posOffset>1515745</wp:posOffset>
            </wp:positionV>
            <wp:extent cx="2691765" cy="1963420"/>
            <wp:effectExtent l="19050" t="0" r="0" b="0"/>
            <wp:wrapTight wrapText="bothSides">
              <wp:wrapPolygon edited="0">
                <wp:start x="-153" y="0"/>
                <wp:lineTo x="-153" y="21376"/>
                <wp:lineTo x="21554" y="21376"/>
                <wp:lineTo x="21554" y="0"/>
                <wp:lineTo x="-153" y="0"/>
              </wp:wrapPolygon>
            </wp:wrapTight>
            <wp:docPr id="32" name="Image 12" descr="D:\101 images\IMG_28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101 images\IMG_2826.JPG"/>
                    <pic:cNvPicPr>
                      <a:picLocks noChangeAspect="1" noChangeArrowheads="1"/>
                    </pic:cNvPicPr>
                  </pic:nvPicPr>
                  <pic:blipFill>
                    <a:blip r:embed="rId21"/>
                    <a:srcRect l="26480" t="31095" r="2796"/>
                    <a:stretch>
                      <a:fillRect/>
                    </a:stretch>
                  </pic:blipFill>
                  <pic:spPr bwMode="auto">
                    <a:xfrm>
                      <a:off x="0" y="0"/>
                      <a:ext cx="2691765" cy="1963420"/>
                    </a:xfrm>
                    <a:prstGeom prst="rect">
                      <a:avLst/>
                    </a:prstGeom>
                    <a:noFill/>
                    <a:ln w="9525">
                      <a:noFill/>
                      <a:miter lim="800000"/>
                      <a:headEnd/>
                      <a:tailEnd/>
                    </a:ln>
                  </pic:spPr>
                </pic:pic>
              </a:graphicData>
            </a:graphic>
          </wp:anchor>
        </w:drawing>
      </w:r>
      <w:r w:rsidR="004B1D54" w:rsidRPr="00295857">
        <w:rPr>
          <w:b/>
          <w:u w:val="single"/>
        </w:rPr>
        <w:t>Organisation des rencontres inter-OP</w:t>
      </w:r>
      <w:r w:rsidR="004B1D54">
        <w:t xml:space="preserve"> : Au du DP2, </w:t>
      </w:r>
      <w:r w:rsidR="00667F77">
        <w:t>13</w:t>
      </w:r>
      <w:r w:rsidR="004B1D54">
        <w:t xml:space="preserve"> rencontres régionales inter-OP de différentes familles professionnelles se sont tenues. Ces rencontres se sont soldées par la création de 12 fédérations régionales (</w:t>
      </w:r>
      <w:proofErr w:type="spellStart"/>
      <w:r w:rsidR="004B1D54">
        <w:t>Mandoul</w:t>
      </w:r>
      <w:proofErr w:type="spellEnd"/>
      <w:r w:rsidR="004B1D54">
        <w:t xml:space="preserve">, </w:t>
      </w:r>
      <w:proofErr w:type="spellStart"/>
      <w:r w:rsidR="004B1D54">
        <w:t>Hadjar</w:t>
      </w:r>
      <w:proofErr w:type="spellEnd"/>
      <w:r w:rsidR="004B1D54">
        <w:t>-</w:t>
      </w:r>
      <w:proofErr w:type="spellStart"/>
      <w:r w:rsidR="004B1D54">
        <w:t>Lamis</w:t>
      </w:r>
      <w:proofErr w:type="spellEnd"/>
      <w:r w:rsidR="004B1D54">
        <w:t xml:space="preserve">, </w:t>
      </w:r>
      <w:proofErr w:type="spellStart"/>
      <w:r w:rsidR="004B1D54">
        <w:t>Batha</w:t>
      </w:r>
      <w:proofErr w:type="spellEnd"/>
      <w:r w:rsidR="004B1D54">
        <w:t xml:space="preserve">, </w:t>
      </w:r>
      <w:proofErr w:type="spellStart"/>
      <w:r w:rsidR="004B1D54">
        <w:t>Guéra</w:t>
      </w:r>
      <w:proofErr w:type="spellEnd"/>
      <w:r w:rsidR="004B1D54">
        <w:t xml:space="preserve">, </w:t>
      </w:r>
      <w:r w:rsidR="00667F77">
        <w:t>Moyen-Chari, Chari-Baguirmi, Logone Occidental, Logone Oriental, Mayo-</w:t>
      </w:r>
      <w:proofErr w:type="spellStart"/>
      <w:r w:rsidR="00667F77">
        <w:t>Kebbi</w:t>
      </w:r>
      <w:proofErr w:type="spellEnd"/>
      <w:r w:rsidR="00667F77">
        <w:t xml:space="preserve"> Est</w:t>
      </w:r>
      <w:r>
        <w:t>,</w:t>
      </w:r>
      <w:r w:rsidR="00667F77">
        <w:t xml:space="preserve"> </w:t>
      </w:r>
      <w:proofErr w:type="spellStart"/>
      <w:r w:rsidR="00667F77">
        <w:t>Tandjilé</w:t>
      </w:r>
      <w:proofErr w:type="spellEnd"/>
      <w:r w:rsidR="00667F77">
        <w:t xml:space="preserve">, Ouaddaï, </w:t>
      </w:r>
      <w:proofErr w:type="spellStart"/>
      <w:r w:rsidR="00667F77">
        <w:t>Wadi</w:t>
      </w:r>
      <w:proofErr w:type="spellEnd"/>
      <w:r w:rsidR="00667F77">
        <w:t>-</w:t>
      </w:r>
      <w:proofErr w:type="spellStart"/>
      <w:r w:rsidR="00667F77">
        <w:t>Fira</w:t>
      </w:r>
      <w:proofErr w:type="spellEnd"/>
      <w:r w:rsidR="004B1D54">
        <w:t xml:space="preserve">). Les OP du </w:t>
      </w:r>
      <w:proofErr w:type="spellStart"/>
      <w:r w:rsidR="004B1D54">
        <w:t>Salamat</w:t>
      </w:r>
      <w:proofErr w:type="spellEnd"/>
      <w:r w:rsidR="004B1D54">
        <w:t xml:space="preserve"> </w:t>
      </w:r>
      <w:r w:rsidR="00791690">
        <w:t>et du Mayo-</w:t>
      </w:r>
      <w:proofErr w:type="spellStart"/>
      <w:r w:rsidR="00791690">
        <w:t>Kebbi</w:t>
      </w:r>
      <w:proofErr w:type="spellEnd"/>
      <w:r w:rsidR="00791690">
        <w:t xml:space="preserve"> Ouest </w:t>
      </w:r>
      <w:r w:rsidR="004B1D54">
        <w:t>ont été jugées encore insuffisamment organisées pour arriver au stade de fédérations régionales. Cette activité sera poursuivie pendan</w:t>
      </w:r>
      <w:r w:rsidR="00667F77">
        <w:t>t tout le</w:t>
      </w:r>
      <w:r w:rsidR="004B1D54">
        <w:t xml:space="preserve"> DP2 pour les autres régions</w:t>
      </w:r>
      <w:r w:rsidR="00667F77">
        <w:t>, afin d’aboutir à une rencontre nationale des fédérations régionales avant la fin de l’année 2012</w:t>
      </w:r>
      <w:r w:rsidR="004B1D54">
        <w:t xml:space="preserve">. </w:t>
      </w:r>
    </w:p>
    <w:p w:rsidR="004B1D54" w:rsidRDefault="008B3D1B" w:rsidP="004B1D54">
      <w:pPr>
        <w:jc w:val="center"/>
      </w:pPr>
      <w:r>
        <w:rPr>
          <w:noProof/>
        </w:rPr>
        <w:pict>
          <v:shape id="_x0000_s1078" type="#_x0000_t202" style="position:absolute;left:0;text-align:left;margin-left:-17pt;margin-top:-2.6pt;width:473.3pt;height:33.2pt;z-index:-251619328" wrapcoords="-34 -771 -34 20829 21634 20829 21634 -771 -34 -771">
            <v:textbox>
              <w:txbxContent>
                <w:p w:rsidR="002769F8" w:rsidRPr="00CC1C90" w:rsidRDefault="002769F8">
                  <w:pPr>
                    <w:rPr>
                      <w:sz w:val="18"/>
                      <w:szCs w:val="18"/>
                    </w:rPr>
                  </w:pPr>
                  <w:r w:rsidRPr="00CC1C90">
                    <w:rPr>
                      <w:sz w:val="18"/>
                      <w:szCs w:val="18"/>
                    </w:rPr>
                    <w:t xml:space="preserve">A </w:t>
                  </w:r>
                  <w:r>
                    <w:rPr>
                      <w:sz w:val="18"/>
                      <w:szCs w:val="18"/>
                    </w:rPr>
                    <w:t xml:space="preserve">droite rencontre régionale </w:t>
                  </w:r>
                  <w:r w:rsidRPr="00CC1C90">
                    <w:rPr>
                      <w:sz w:val="18"/>
                      <w:szCs w:val="18"/>
                    </w:rPr>
                    <w:t xml:space="preserve"> inter-OP</w:t>
                  </w:r>
                  <w:r>
                    <w:rPr>
                      <w:sz w:val="18"/>
                      <w:szCs w:val="18"/>
                    </w:rPr>
                    <w:t xml:space="preserve"> du Chari Baguirmi tenue à </w:t>
                  </w:r>
                  <w:proofErr w:type="spellStart"/>
                  <w:r>
                    <w:rPr>
                      <w:sz w:val="18"/>
                      <w:szCs w:val="18"/>
                    </w:rPr>
                    <w:t>Mandalia</w:t>
                  </w:r>
                  <w:proofErr w:type="spellEnd"/>
                  <w:r>
                    <w:rPr>
                      <w:sz w:val="18"/>
                      <w:szCs w:val="18"/>
                    </w:rPr>
                    <w:t>; à gauche échange entre participants à la rencontre intercommunautaire</w:t>
                  </w:r>
                  <w:r w:rsidRPr="00CC1C90">
                    <w:rPr>
                      <w:sz w:val="18"/>
                      <w:szCs w:val="18"/>
                    </w:rPr>
                    <w:t xml:space="preserve"> des éleveurs transhumants</w:t>
                  </w:r>
                  <w:r>
                    <w:rPr>
                      <w:sz w:val="18"/>
                      <w:szCs w:val="18"/>
                    </w:rPr>
                    <w:t xml:space="preserve"> de Bongor.</w:t>
                  </w:r>
                </w:p>
              </w:txbxContent>
            </v:textbox>
            <w10:wrap type="tight"/>
          </v:shape>
        </w:pict>
      </w:r>
    </w:p>
    <w:p w:rsidR="00D22001" w:rsidRDefault="00D22001" w:rsidP="00D22001">
      <w:pPr>
        <w:jc w:val="both"/>
      </w:pPr>
      <w:r>
        <w:t xml:space="preserve">Par ailleurs, 3 rencontres intercommunautaires des éleveurs transhumants ont été tenues pendant le DP2 à Gama, Dourbali et Bongor. </w:t>
      </w:r>
    </w:p>
    <w:p w:rsidR="004B1D54" w:rsidRDefault="004B1D54" w:rsidP="004B1D54">
      <w:pPr>
        <w:jc w:val="both"/>
      </w:pPr>
    </w:p>
    <w:p w:rsidR="004B1D54" w:rsidRDefault="004B1D54" w:rsidP="004B1D54">
      <w:pPr>
        <w:jc w:val="both"/>
      </w:pPr>
      <w:r w:rsidRPr="007D13D5">
        <w:rPr>
          <w:b/>
          <w:u w:val="single"/>
        </w:rPr>
        <w:t>Renforcement des capacités et structuration des OP :</w:t>
      </w:r>
      <w:r>
        <w:t xml:space="preserve"> Cette activité est mise en œuvre par </w:t>
      </w:r>
      <w:r w:rsidR="00EA4DC0">
        <w:t xml:space="preserve">des </w:t>
      </w:r>
      <w:r>
        <w:t>contrat</w:t>
      </w:r>
      <w:r w:rsidR="00EA4DC0">
        <w:t>s</w:t>
      </w:r>
      <w:r>
        <w:t xml:space="preserve"> de subvention aux </w:t>
      </w:r>
      <w:proofErr w:type="spellStart"/>
      <w:r>
        <w:t>ONGs</w:t>
      </w:r>
      <w:proofErr w:type="spellEnd"/>
      <w:r>
        <w:t xml:space="preserve">, dont </w:t>
      </w:r>
      <w:r w:rsidR="00EA4DC0">
        <w:t>ceux</w:t>
      </w:r>
      <w:r>
        <w:t xml:space="preserve"> sont signés avec INADES-FORMATION en partenariat avec le Syndicat National des Commerçants, Eleveurs et Convoyeurs de Bétail du Tchad (CNCECBT) pour les lots 3 et 4</w:t>
      </w:r>
      <w:r w:rsidR="00EA4DC0">
        <w:t>, et ceux signés avec ADRB (ONG nationale) en partenariat avec l’Association des Eleveurs Nomades (AEN)</w:t>
      </w:r>
      <w:r>
        <w:t xml:space="preserve"> pour les lots 1 et 2. La mise en œuvre</w:t>
      </w:r>
      <w:r w:rsidR="00EA4DC0">
        <w:t xml:space="preserve"> des activités prévues se poursuivent normalement (Cf. présentation des </w:t>
      </w:r>
      <w:proofErr w:type="spellStart"/>
      <w:r w:rsidR="00EA4DC0">
        <w:t>ONGs</w:t>
      </w:r>
      <w:proofErr w:type="spellEnd"/>
      <w:r w:rsidR="00EA4DC0">
        <w:t>) avec la participation de INADES-Formation et ADRB avec leur partenaire respectif à toutes les rencontres citées plus haut.</w:t>
      </w:r>
    </w:p>
    <w:p w:rsidR="00A06CAE" w:rsidRDefault="00A06CAE">
      <w:pPr>
        <w:jc w:val="both"/>
      </w:pPr>
    </w:p>
    <w:p w:rsidR="00082AE5" w:rsidRDefault="00082AE5">
      <w:pPr>
        <w:jc w:val="both"/>
      </w:pPr>
    </w:p>
    <w:p w:rsidR="00B3672F" w:rsidRDefault="00B3672F">
      <w:pPr>
        <w:jc w:val="both"/>
        <w:rPr>
          <w:i/>
          <w:iCs/>
        </w:rPr>
      </w:pPr>
      <w:r>
        <w:rPr>
          <w:i/>
          <w:iCs/>
        </w:rPr>
        <w:t>R1A 7 : amélioration des capacités de la Direction des Statistiques du MERA en matière de recueil de données et d’analyse statistiques, et de la Direction des Organisations Professionnelles de l’Elevage.</w:t>
      </w:r>
    </w:p>
    <w:p w:rsidR="00B3672F" w:rsidRDefault="00B3672F">
      <w:pPr>
        <w:jc w:val="both"/>
        <w:rPr>
          <w:i/>
          <w:iCs/>
        </w:rPr>
      </w:pPr>
    </w:p>
    <w:p w:rsidR="00764A41" w:rsidRDefault="00764A41" w:rsidP="00764A41">
      <w:pPr>
        <w:jc w:val="both"/>
      </w:pPr>
      <w:r>
        <w:t>Pour mémoire, une étude relative à cette activité a été réalisée au cours du DP1.</w:t>
      </w:r>
    </w:p>
    <w:p w:rsidR="00764A41" w:rsidRDefault="00764A41" w:rsidP="00764A41">
      <w:pPr>
        <w:pStyle w:val="Corpsdetexte"/>
        <w:spacing w:after="0"/>
      </w:pPr>
      <w:r>
        <w:t>Selon cette étude, la diversité des services à fournir aux acteurs de la filière peut se regrouper en cinq grands types de services, à renforcer ou à imaginer et mettre en place dans des délais compatibles avec les contraintes de temps du PAFIB :</w:t>
      </w:r>
    </w:p>
    <w:p w:rsidR="00764A41" w:rsidRDefault="00764A41" w:rsidP="00764A41">
      <w:pPr>
        <w:numPr>
          <w:ilvl w:val="0"/>
          <w:numId w:val="16"/>
        </w:numPr>
        <w:jc w:val="both"/>
      </w:pPr>
      <w:r>
        <w:t>Renforcement des organisations formelles : une fonction d’appui conseil organisationnel à la gestion et à la gouvernance des organisations (groupements, unions, associations, fédérations et faîtières),</w:t>
      </w:r>
    </w:p>
    <w:p w:rsidR="00764A41" w:rsidRDefault="00764A41" w:rsidP="00764A41">
      <w:pPr>
        <w:numPr>
          <w:ilvl w:val="0"/>
          <w:numId w:val="16"/>
        </w:numPr>
        <w:jc w:val="both"/>
      </w:pPr>
      <w:r>
        <w:t xml:space="preserve">Animation de concertations intercommunautaires et promotion d’initiatives auprès des organisations </w:t>
      </w:r>
      <w:proofErr w:type="spellStart"/>
      <w:r>
        <w:t>socio-professionnelles</w:t>
      </w:r>
      <w:proofErr w:type="spellEnd"/>
      <w:r>
        <w:t xml:space="preserve"> des éleveurs transhumants,</w:t>
      </w:r>
    </w:p>
    <w:p w:rsidR="00764A41" w:rsidRDefault="00764A41" w:rsidP="00764A41">
      <w:pPr>
        <w:numPr>
          <w:ilvl w:val="0"/>
          <w:numId w:val="16"/>
        </w:numPr>
        <w:jc w:val="both"/>
      </w:pPr>
      <w:r>
        <w:t>Renforcement de l’ensemble des organisations professionnelles dans le domaine de la connaissance et la défense des droits, la prévention et la médiation des conflits liés au pastoralisme et à la commercialisation du bétail,</w:t>
      </w:r>
    </w:p>
    <w:p w:rsidR="00764A41" w:rsidRDefault="00764A41" w:rsidP="00764A41">
      <w:pPr>
        <w:numPr>
          <w:ilvl w:val="0"/>
          <w:numId w:val="16"/>
        </w:numPr>
        <w:jc w:val="both"/>
      </w:pPr>
      <w:r>
        <w:t>Formations techniques spécifiques des OP, en particuliers bouchers, tanneurs et commerçants,</w:t>
      </w:r>
    </w:p>
    <w:p w:rsidR="00764A41" w:rsidRDefault="00764A41" w:rsidP="00764A41">
      <w:pPr>
        <w:numPr>
          <w:ilvl w:val="0"/>
          <w:numId w:val="16"/>
        </w:numPr>
        <w:jc w:val="both"/>
      </w:pPr>
      <w:r>
        <w:t>Appui à l’identification, le montage et la mise en œuvre d’initiatives spécifiques en matière d’approvisionnement en intrants zoo-vétérinaires,</w:t>
      </w:r>
    </w:p>
    <w:p w:rsidR="00764A41" w:rsidRDefault="00764A41" w:rsidP="00764A41">
      <w:pPr>
        <w:jc w:val="both"/>
      </w:pPr>
    </w:p>
    <w:p w:rsidR="00764A41" w:rsidRDefault="00764A41" w:rsidP="00764A41">
      <w:pPr>
        <w:jc w:val="both"/>
      </w:pPr>
      <w:r>
        <w:t xml:space="preserve">Une partie de ces services est traduite en activités en cours de mise en œuvre par les </w:t>
      </w:r>
      <w:proofErr w:type="spellStart"/>
      <w:r>
        <w:t>ONGs</w:t>
      </w:r>
      <w:proofErr w:type="spellEnd"/>
      <w:r>
        <w:t xml:space="preserve"> bénéficiaires des subventions (INADES et ADRB) en partenariat avec le Syndicat National des Commerçants de bétail et l’Association des Eleveurs Nomades respectivement, comme indiqué plus haut. Une autre partie des activités d’appui aux OP est en train d’</w:t>
      </w:r>
      <w:proofErr w:type="spellStart"/>
      <w:r>
        <w:t>êtreréalisée</w:t>
      </w:r>
      <w:proofErr w:type="spellEnd"/>
      <w:r>
        <w:t xml:space="preserve"> par l’AT « appui aux OP » et le Point Focal de la DOPSSP, avec les missions d’appui pour les comités de gestion des ouvrages réalisés dans l’espace pilote du projet.</w:t>
      </w:r>
    </w:p>
    <w:p w:rsidR="00764A41" w:rsidRDefault="00764A41" w:rsidP="00764A41">
      <w:pPr>
        <w:jc w:val="both"/>
      </w:pPr>
    </w:p>
    <w:p w:rsidR="00764A41" w:rsidRDefault="00764A41" w:rsidP="00764A41">
      <w:pPr>
        <w:jc w:val="both"/>
      </w:pPr>
      <w:r>
        <w:t xml:space="preserve">Par ailleurs, une session de formation en appui au dispositif d’animation pour les agents des services centraux et déconcentrés de la Direction de l’Organisation Pastorale et de la Sécurisation des Systèmes Pastoraux (DOPSSP) a été réalisée du 25 au 27 avril 2012 à </w:t>
      </w:r>
      <w:proofErr w:type="spellStart"/>
      <w:r>
        <w:t>Massakory</w:t>
      </w:r>
      <w:proofErr w:type="spellEnd"/>
      <w:r>
        <w:t xml:space="preserve">. Ainsi, </w:t>
      </w:r>
      <w:r w:rsidRPr="003603F0">
        <w:rPr>
          <w:b/>
        </w:rPr>
        <w:t>30</w:t>
      </w:r>
      <w:r>
        <w:t xml:space="preserve"> agents des services d’animation des OP de la DOPSSP ont été formés. Une formation similaire pour les agents de la Direction des Statistiques du MDPPA sera réalisée </w:t>
      </w:r>
      <w:r w:rsidR="001A0F1A">
        <w:t>au cours du 4</w:t>
      </w:r>
      <w:r w:rsidRPr="00DF5C63">
        <w:rPr>
          <w:vertAlign w:val="superscript"/>
        </w:rPr>
        <w:t>ème</w:t>
      </w:r>
      <w:r>
        <w:t xml:space="preserve"> trimestre du DP2 (après la signature de l’avenant N°1 au DP2) en matière de collecte de données pour le suivi et évaluation de proximité des IOV du projet. Cette formation viendra compléter la formation des </w:t>
      </w:r>
      <w:r w:rsidRPr="003603F0">
        <w:rPr>
          <w:b/>
        </w:rPr>
        <w:t>32</w:t>
      </w:r>
      <w:r>
        <w:t xml:space="preserve"> agents de suivi des marchés à bétail qui ont été déjà formés au cours du DP1 pour les 25 marchés </w:t>
      </w:r>
      <w:r w:rsidR="001A0F1A">
        <w:t xml:space="preserve">du SIM/bétail </w:t>
      </w:r>
      <w:r>
        <w:t xml:space="preserve">concernés. Les motocyclettes et matériel informatique et bureautique ainsi que le mobilier de bureau devant être fournis comme appui du PAFIB à la DOPSSP et à la DSA pour le renforcement des </w:t>
      </w:r>
      <w:r>
        <w:lastRenderedPageBreak/>
        <w:t xml:space="preserve">capacités des services déconcentrés de ces 2 directions, sont acquis et remis officiellement à </w:t>
      </w:r>
      <w:r w:rsidR="005F37E0">
        <w:rPr>
          <w:noProof/>
        </w:rPr>
        <w:drawing>
          <wp:anchor distT="0" distB="0" distL="114300" distR="114300" simplePos="0" relativeHeight="251678720" behindDoc="1" locked="0" layoutInCell="1" allowOverlap="1">
            <wp:simplePos x="0" y="0"/>
            <wp:positionH relativeFrom="column">
              <wp:posOffset>40005</wp:posOffset>
            </wp:positionH>
            <wp:positionV relativeFrom="paragraph">
              <wp:posOffset>488950</wp:posOffset>
            </wp:positionV>
            <wp:extent cx="1887220" cy="1466215"/>
            <wp:effectExtent l="19050" t="0" r="0" b="0"/>
            <wp:wrapTight wrapText="bothSides">
              <wp:wrapPolygon edited="0">
                <wp:start x="-218" y="0"/>
                <wp:lineTo x="-218" y="21329"/>
                <wp:lineTo x="21585" y="21329"/>
                <wp:lineTo x="21585" y="0"/>
                <wp:lineTo x="-218" y="0"/>
              </wp:wrapPolygon>
            </wp:wrapTight>
            <wp:docPr id="10" name="Image 1" descr="C:\Users\PAFIB\Desktop\photo PAFIB\100CANON\IMG_2010.JPG"/>
            <wp:cNvGraphicFramePr/>
            <a:graphic xmlns:a="http://schemas.openxmlformats.org/drawingml/2006/main">
              <a:graphicData uri="http://schemas.openxmlformats.org/drawingml/2006/picture">
                <pic:pic xmlns:pic="http://schemas.openxmlformats.org/drawingml/2006/picture">
                  <pic:nvPicPr>
                    <pic:cNvPr id="11270" name="Picture 5" descr="C:\Users\PAFIB\Desktop\photo PAFIB\100CANON\IMG_2010.JPG"/>
                    <pic:cNvPicPr>
                      <a:picLocks noChangeAspect="1" noChangeArrowheads="1"/>
                    </pic:cNvPicPr>
                  </pic:nvPicPr>
                  <pic:blipFill>
                    <a:blip r:embed="rId22"/>
                    <a:srcRect r="6651"/>
                    <a:stretch>
                      <a:fillRect/>
                    </a:stretch>
                  </pic:blipFill>
                  <pic:spPr bwMode="auto">
                    <a:xfrm>
                      <a:off x="0" y="0"/>
                      <a:ext cx="1887220" cy="1466215"/>
                    </a:xfrm>
                    <a:prstGeom prst="rect">
                      <a:avLst/>
                    </a:prstGeom>
                    <a:noFill/>
                    <a:ln w="9525">
                      <a:noFill/>
                      <a:miter lim="800000"/>
                      <a:headEnd/>
                      <a:tailEnd/>
                    </a:ln>
                  </pic:spPr>
                </pic:pic>
              </a:graphicData>
            </a:graphic>
          </wp:anchor>
        </w:drawing>
      </w:r>
      <w:r w:rsidR="005F37E0">
        <w:rPr>
          <w:noProof/>
        </w:rPr>
        <w:drawing>
          <wp:anchor distT="0" distB="0" distL="114300" distR="114300" simplePos="0" relativeHeight="251671552" behindDoc="1" locked="0" layoutInCell="1" allowOverlap="1">
            <wp:simplePos x="0" y="0"/>
            <wp:positionH relativeFrom="column">
              <wp:posOffset>3608070</wp:posOffset>
            </wp:positionH>
            <wp:positionV relativeFrom="paragraph">
              <wp:posOffset>523240</wp:posOffset>
            </wp:positionV>
            <wp:extent cx="1981835" cy="1466215"/>
            <wp:effectExtent l="19050" t="0" r="0" b="0"/>
            <wp:wrapTight wrapText="bothSides">
              <wp:wrapPolygon edited="0">
                <wp:start x="-208" y="0"/>
                <wp:lineTo x="-208" y="21329"/>
                <wp:lineTo x="21593" y="21329"/>
                <wp:lineTo x="21593" y="0"/>
                <wp:lineTo x="-208" y="0"/>
              </wp:wrapPolygon>
            </wp:wrapTight>
            <wp:docPr id="8" name="Image 3" descr="C:\Users\PAFIB\Desktop\photo PAFIB\100CANON\IMG_2001.JPG"/>
            <wp:cNvGraphicFramePr/>
            <a:graphic xmlns:a="http://schemas.openxmlformats.org/drawingml/2006/main">
              <a:graphicData uri="http://schemas.openxmlformats.org/drawingml/2006/picture">
                <pic:pic xmlns:pic="http://schemas.openxmlformats.org/drawingml/2006/picture">
                  <pic:nvPicPr>
                    <pic:cNvPr id="11271" name="Picture 6" descr="C:\Users\PAFIB\Desktop\photo PAFIB\100CANON\IMG_2001.JPG"/>
                    <pic:cNvPicPr>
                      <a:picLocks noChangeAspect="1" noChangeArrowheads="1"/>
                    </pic:cNvPicPr>
                  </pic:nvPicPr>
                  <pic:blipFill>
                    <a:blip r:embed="rId23"/>
                    <a:srcRect t="18168" r="34801" b="17693"/>
                    <a:stretch>
                      <a:fillRect/>
                    </a:stretch>
                  </pic:blipFill>
                  <pic:spPr bwMode="auto">
                    <a:xfrm>
                      <a:off x="0" y="0"/>
                      <a:ext cx="1981835" cy="1466215"/>
                    </a:xfrm>
                    <a:prstGeom prst="rect">
                      <a:avLst/>
                    </a:prstGeom>
                    <a:noFill/>
                    <a:ln w="9525">
                      <a:noFill/>
                      <a:miter lim="800000"/>
                      <a:headEnd/>
                      <a:tailEnd/>
                    </a:ln>
                  </pic:spPr>
                </pic:pic>
              </a:graphicData>
            </a:graphic>
          </wp:anchor>
        </w:drawing>
      </w:r>
      <w:r w:rsidR="005F37E0">
        <w:rPr>
          <w:noProof/>
        </w:rPr>
        <w:drawing>
          <wp:anchor distT="0" distB="0" distL="114300" distR="114300" simplePos="0" relativeHeight="251698176" behindDoc="1" locked="0" layoutInCell="1" allowOverlap="1">
            <wp:simplePos x="0" y="0"/>
            <wp:positionH relativeFrom="column">
              <wp:posOffset>1967230</wp:posOffset>
            </wp:positionH>
            <wp:positionV relativeFrom="paragraph">
              <wp:posOffset>523240</wp:posOffset>
            </wp:positionV>
            <wp:extent cx="1680210" cy="1431925"/>
            <wp:effectExtent l="19050" t="0" r="0" b="0"/>
            <wp:wrapTight wrapText="bothSides">
              <wp:wrapPolygon edited="0">
                <wp:start x="-245" y="0"/>
                <wp:lineTo x="-245" y="21265"/>
                <wp:lineTo x="21551" y="21265"/>
                <wp:lineTo x="21551" y="0"/>
                <wp:lineTo x="-245" y="0"/>
              </wp:wrapPolygon>
            </wp:wrapTight>
            <wp:docPr id="34" name="Image 2" descr="D:\100 images\IMG_20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100 images\IMG_2062.JPG"/>
                    <pic:cNvPicPr>
                      <a:picLocks noChangeAspect="1" noChangeArrowheads="1"/>
                    </pic:cNvPicPr>
                  </pic:nvPicPr>
                  <pic:blipFill>
                    <a:blip r:embed="rId24"/>
                    <a:srcRect l="15514" t="10891" r="5584"/>
                    <a:stretch>
                      <a:fillRect/>
                    </a:stretch>
                  </pic:blipFill>
                  <pic:spPr bwMode="auto">
                    <a:xfrm>
                      <a:off x="0" y="0"/>
                      <a:ext cx="1680210" cy="1431925"/>
                    </a:xfrm>
                    <a:prstGeom prst="rect">
                      <a:avLst/>
                    </a:prstGeom>
                    <a:noFill/>
                    <a:ln w="9525">
                      <a:noFill/>
                      <a:miter lim="800000"/>
                      <a:headEnd/>
                      <a:tailEnd/>
                    </a:ln>
                  </pic:spPr>
                </pic:pic>
              </a:graphicData>
            </a:graphic>
          </wp:anchor>
        </w:drawing>
      </w:r>
      <w:r>
        <w:t xml:space="preserve">celles-ci. </w:t>
      </w:r>
    </w:p>
    <w:p w:rsidR="00764A41" w:rsidRDefault="008B3D1B" w:rsidP="00764A41">
      <w:pPr>
        <w:jc w:val="both"/>
      </w:pPr>
      <w:r>
        <w:rPr>
          <w:noProof/>
        </w:rPr>
        <w:pict>
          <v:shape id="_x0000_s1070" type="#_x0000_t202" style="position:absolute;left:0;text-align:left;margin-left:10.2pt;margin-top:-8.25pt;width:439.45pt;height:17.7pt;z-index:-251648000" wrapcoords="-37 -800 -37 20800 21637 20800 21637 -800 -37 -800">
            <v:textbox style="mso-next-textbox:#_x0000_s1070">
              <w:txbxContent>
                <w:p w:rsidR="002769F8" w:rsidRPr="00460627" w:rsidRDefault="002769F8" w:rsidP="00544CA4">
                  <w:pPr>
                    <w:rPr>
                      <w:sz w:val="18"/>
                      <w:szCs w:val="18"/>
                    </w:rPr>
                  </w:pPr>
                  <w:r w:rsidRPr="00460627">
                    <w:rPr>
                      <w:sz w:val="18"/>
                      <w:szCs w:val="18"/>
                    </w:rPr>
                    <w:t xml:space="preserve">Lots de matériels, remis à la DOPSSP et </w:t>
                  </w:r>
                  <w:r>
                    <w:rPr>
                      <w:sz w:val="18"/>
                      <w:szCs w:val="18"/>
                    </w:rPr>
                    <w:t xml:space="preserve">à </w:t>
                  </w:r>
                  <w:r w:rsidRPr="00460627">
                    <w:rPr>
                      <w:sz w:val="18"/>
                      <w:szCs w:val="18"/>
                    </w:rPr>
                    <w:t>la DSA</w:t>
                  </w:r>
                </w:p>
              </w:txbxContent>
            </v:textbox>
            <w10:wrap type="tight"/>
          </v:shape>
        </w:pict>
      </w:r>
    </w:p>
    <w:p w:rsidR="00764A41" w:rsidRDefault="00764A41" w:rsidP="00764A41">
      <w:pPr>
        <w:jc w:val="both"/>
        <w:rPr>
          <w:i/>
          <w:iCs/>
        </w:rPr>
      </w:pPr>
      <w:r>
        <w:rPr>
          <w:i/>
          <w:iCs/>
        </w:rPr>
        <w:t>R1A8</w:t>
      </w:r>
      <w:r w:rsidR="00822FD0">
        <w:rPr>
          <w:i/>
          <w:iCs/>
        </w:rPr>
        <w:t> : amélioration</w:t>
      </w:r>
      <w:r>
        <w:rPr>
          <w:i/>
          <w:iCs/>
        </w:rPr>
        <w:t xml:space="preserve"> des capacités du MERA en matière de production réglementaire, de politiques sanitaires internationales.</w:t>
      </w:r>
    </w:p>
    <w:p w:rsidR="00B3672F" w:rsidRDefault="00B3672F">
      <w:pPr>
        <w:jc w:val="both"/>
        <w:rPr>
          <w:sz w:val="22"/>
          <w:szCs w:val="22"/>
        </w:rPr>
      </w:pPr>
    </w:p>
    <w:p w:rsidR="001A0F1A" w:rsidRDefault="001A0F1A" w:rsidP="001A0F1A">
      <w:pPr>
        <w:jc w:val="both"/>
      </w:pPr>
      <w:r>
        <w:t xml:space="preserve">Cette activité a démarré par une étude réalisée au cours du DP1. </w:t>
      </w:r>
    </w:p>
    <w:p w:rsidR="001A0F1A" w:rsidRDefault="001A0F1A" w:rsidP="001A0F1A">
      <w:pPr>
        <w:jc w:val="both"/>
      </w:pPr>
      <w:r>
        <w:t xml:space="preserve">Pour mémoire, cette étude a permis de rencontrer la plupart des acteurs concernés par la commercialisation du bétail en vue de faire un état des lieux du cadre réglementaire régissant la commercialisation du bétail au Tchad. Un diagnostic a été réalisé, assorti des propositions d’amélioration discutées et validées par l’atelier de restitution des résultats de l’étude tenu le 28 mars 2011 et qui a regroupé les représentants de toutes les parties prenantes de la commercialisation du bétail. D’importantes recommandations ont été par ailleurs faites au terme de cet atelier, aussi bien au PAFIB qu’au MDPPA, au Ministère des Finances et aux OP. En application d’une de ses recommandations, un CD-ROM regroupant l’ensemble des textes législatifs et réglementaires a été confectionné et multiplié en 300 exemplaires et distribués aux principales parties prenantes du projet. </w:t>
      </w:r>
    </w:p>
    <w:p w:rsidR="001A0F1A" w:rsidRDefault="001A0F1A" w:rsidP="001A0F1A">
      <w:pPr>
        <w:jc w:val="both"/>
      </w:pPr>
    </w:p>
    <w:p w:rsidR="00B3672F" w:rsidRDefault="001A0F1A">
      <w:pPr>
        <w:jc w:val="both"/>
      </w:pPr>
      <w:r>
        <w:t>Par ailleurs, la recommandation relative à la mise en place de la Cellule d’Appui Juridique (CAJ) semble, de l’avis de l’équipe du projet, difficile à cerner compte tenu du flou dans son ancrage institutionnel et sa pérennisation d’une part, et d’autre part, les activités d’appui juridique aux OP en cours de mise en œuvre par INADES conformément au lot 4 de la subvention.</w:t>
      </w:r>
    </w:p>
    <w:p w:rsidR="00E03915" w:rsidRPr="001A0F1A" w:rsidRDefault="00E03915">
      <w:pPr>
        <w:jc w:val="both"/>
      </w:pPr>
    </w:p>
    <w:p w:rsidR="00B3672F" w:rsidRDefault="00B3672F">
      <w:pPr>
        <w:jc w:val="both"/>
        <w:rPr>
          <w:i/>
          <w:iCs/>
        </w:rPr>
      </w:pPr>
      <w:r>
        <w:rPr>
          <w:i/>
          <w:iCs/>
        </w:rPr>
        <w:t>R1A9 : renforcement des capacités du Fonds Elevage et accompagnement de son évolution à terme vers un office de l’élevage au service de la profession.</w:t>
      </w:r>
    </w:p>
    <w:p w:rsidR="00B3672F" w:rsidRDefault="00B3672F">
      <w:pPr>
        <w:jc w:val="both"/>
      </w:pPr>
    </w:p>
    <w:p w:rsidR="004D145B" w:rsidRDefault="004D145B" w:rsidP="004D145B">
      <w:pPr>
        <w:jc w:val="both"/>
      </w:pPr>
      <w:r>
        <w:t xml:space="preserve">Les résultats de la première mission (R1A1) ont révélé qu’un projet de loi est en cours pour mettre en place le Fonds National pour le Développement de l’Elevage (FONADEL). Ainsi, le projet a jugé inopportun, dans le contexte actuel, de mettre en œuvre cette activité telle qu’initialement définie. L’enveloppe prévue a été revue dans </w:t>
      </w:r>
      <w:r w:rsidR="001A0F1A">
        <w:t>le cadre du DP2</w:t>
      </w:r>
      <w:r>
        <w:t>, ne conservant qu’une partie du montant pour appuyer les OP dans la compréhension de cette nouvelle loi, une fois votée, ainsi que l’élaboration de ses textes d’application.</w:t>
      </w:r>
    </w:p>
    <w:p w:rsidR="004D145B" w:rsidRDefault="004D145B" w:rsidP="004D145B">
      <w:pPr>
        <w:jc w:val="both"/>
      </w:pPr>
    </w:p>
    <w:p w:rsidR="004D145B" w:rsidRDefault="004D145B" w:rsidP="004D145B">
      <w:pPr>
        <w:jc w:val="both"/>
      </w:pPr>
      <w:r>
        <w:t>La Plateforme pour le suivi des recommandations du Colloque sur le Pastoralisme et celles de l’atelier sur le cadre réglementaire</w:t>
      </w:r>
      <w:r w:rsidR="001A0F1A">
        <w:t>, ainsi que la relance récente du processus</w:t>
      </w:r>
      <w:r>
        <w:t xml:space="preserve"> </w:t>
      </w:r>
      <w:r w:rsidR="00AA2F27">
        <w:t xml:space="preserve">par le MDPPA </w:t>
      </w:r>
      <w:r>
        <w:t>pourrai</w:t>
      </w:r>
      <w:r w:rsidR="00AA2F27">
        <w:t>en</w:t>
      </w:r>
      <w:r>
        <w:t xml:space="preserve">t </w:t>
      </w:r>
      <w:r w:rsidR="001A0F1A">
        <w:t>accélérer l</w:t>
      </w:r>
      <w:r>
        <w:t>’adoption de la loi sur le FONADEL.</w:t>
      </w:r>
    </w:p>
    <w:p w:rsidR="004D145B" w:rsidRDefault="004D145B" w:rsidP="004D145B">
      <w:pPr>
        <w:jc w:val="both"/>
        <w:rPr>
          <w:u w:val="single"/>
        </w:rPr>
      </w:pPr>
    </w:p>
    <w:p w:rsidR="00082AE5" w:rsidRDefault="00082AE5" w:rsidP="004D145B">
      <w:pPr>
        <w:jc w:val="both"/>
        <w:rPr>
          <w:u w:val="single"/>
        </w:rPr>
      </w:pPr>
    </w:p>
    <w:p w:rsidR="00B3672F" w:rsidRDefault="00B3672F">
      <w:pPr>
        <w:jc w:val="both"/>
        <w:rPr>
          <w:b/>
          <w:bCs/>
        </w:rPr>
      </w:pPr>
      <w:r>
        <w:rPr>
          <w:b/>
          <w:bCs/>
        </w:rPr>
        <w:lastRenderedPageBreak/>
        <w:t>Activités liées au résultat 2 : l’industrie de la transformation et du conditionnement de la viande émerge, l’artisanat de la boucherie/charcuterie est renforcé.</w:t>
      </w:r>
    </w:p>
    <w:p w:rsidR="00B3672F" w:rsidRDefault="00B3672F">
      <w:pPr>
        <w:jc w:val="both"/>
      </w:pPr>
    </w:p>
    <w:p w:rsidR="00B3672F" w:rsidRDefault="00B3672F">
      <w:pPr>
        <w:jc w:val="both"/>
      </w:pPr>
      <w:r>
        <w:t>Dans le cadre de la deuxième composante, six (6) activités sont prévues à mettre en œuvre le résultat de cette composante :</w:t>
      </w:r>
    </w:p>
    <w:p w:rsidR="004D145B" w:rsidRDefault="004D145B">
      <w:pPr>
        <w:jc w:val="both"/>
      </w:pPr>
    </w:p>
    <w:p w:rsidR="004D145B" w:rsidRDefault="004D145B" w:rsidP="004D145B">
      <w:pPr>
        <w:jc w:val="both"/>
        <w:rPr>
          <w:i/>
          <w:iCs/>
        </w:rPr>
      </w:pPr>
      <w:r>
        <w:rPr>
          <w:i/>
          <w:iCs/>
        </w:rPr>
        <w:t xml:space="preserve">R2A1 : Appui à la structuration et au renforcement des capacités des OP du secteur de la transformation et de la commercialisation de la viande sur le marché local et sous régional.  </w:t>
      </w:r>
    </w:p>
    <w:p w:rsidR="004D145B" w:rsidRDefault="004D145B" w:rsidP="004D145B">
      <w:pPr>
        <w:jc w:val="both"/>
      </w:pPr>
    </w:p>
    <w:p w:rsidR="00A95CBC" w:rsidRDefault="00AA2F27" w:rsidP="00A95CBC">
      <w:pPr>
        <w:jc w:val="both"/>
      </w:pPr>
      <w:r>
        <w:t>Cette activité est</w:t>
      </w:r>
      <w:r w:rsidR="00A95CBC">
        <w:t xml:space="preserve"> mise en œuvre par contrat</w:t>
      </w:r>
      <w:r>
        <w:t>s</w:t>
      </w:r>
      <w:r w:rsidR="00A95CBC">
        <w:t xml:space="preserve"> de subvention aux </w:t>
      </w:r>
      <w:proofErr w:type="spellStart"/>
      <w:r w:rsidR="00A95CBC">
        <w:t>ONGs</w:t>
      </w:r>
      <w:proofErr w:type="spellEnd"/>
      <w:r w:rsidR="00A95CBC">
        <w:t xml:space="preserve"> </w:t>
      </w:r>
      <w:r>
        <w:t>comme décrit plus haut</w:t>
      </w:r>
      <w:r w:rsidR="00A95CBC">
        <w:t xml:space="preserve">. </w:t>
      </w:r>
    </w:p>
    <w:p w:rsidR="00082AE5" w:rsidRDefault="00082AE5" w:rsidP="004D145B">
      <w:pPr>
        <w:jc w:val="both"/>
        <w:rPr>
          <w:color w:val="000000"/>
        </w:rPr>
      </w:pPr>
    </w:p>
    <w:p w:rsidR="004D145B" w:rsidRDefault="004D145B" w:rsidP="004D145B">
      <w:pPr>
        <w:jc w:val="both"/>
        <w:rPr>
          <w:i/>
          <w:iCs/>
        </w:rPr>
      </w:pPr>
      <w:r>
        <w:rPr>
          <w:i/>
          <w:iCs/>
        </w:rPr>
        <w:t>R2A2 : Renforcement des capacités techniques et professionnelles des travailleurs du secteur de la transformation de la viande.</w:t>
      </w:r>
    </w:p>
    <w:p w:rsidR="004D145B" w:rsidRDefault="004D145B" w:rsidP="004D145B">
      <w:pPr>
        <w:jc w:val="both"/>
      </w:pPr>
    </w:p>
    <w:p w:rsidR="004D145B" w:rsidRDefault="004D145B" w:rsidP="004D145B">
      <w:pPr>
        <w:jc w:val="both"/>
      </w:pPr>
      <w:r>
        <w:t>Idem R2A1.</w:t>
      </w:r>
    </w:p>
    <w:p w:rsidR="004D145B" w:rsidRDefault="004D145B" w:rsidP="004D145B">
      <w:pPr>
        <w:jc w:val="both"/>
      </w:pPr>
    </w:p>
    <w:p w:rsidR="00082AE5" w:rsidRDefault="00082AE5" w:rsidP="004D145B">
      <w:pPr>
        <w:jc w:val="both"/>
      </w:pPr>
    </w:p>
    <w:p w:rsidR="004D145B" w:rsidRDefault="004D145B" w:rsidP="004D145B">
      <w:pPr>
        <w:jc w:val="both"/>
        <w:rPr>
          <w:i/>
          <w:iCs/>
        </w:rPr>
      </w:pPr>
      <w:r>
        <w:rPr>
          <w:i/>
          <w:iCs/>
        </w:rPr>
        <w:t>R2A3 : appui et promotion des entreprises transformatrices de la viande bovine</w:t>
      </w:r>
    </w:p>
    <w:p w:rsidR="004D145B" w:rsidRDefault="004D145B" w:rsidP="004D145B">
      <w:pPr>
        <w:jc w:val="both"/>
      </w:pPr>
    </w:p>
    <w:p w:rsidR="004D145B" w:rsidRDefault="004D145B" w:rsidP="004D145B">
      <w:pPr>
        <w:jc w:val="both"/>
      </w:pPr>
      <w:r>
        <w:t>Idem R2A1.</w:t>
      </w:r>
    </w:p>
    <w:p w:rsidR="004D145B" w:rsidRDefault="004D145B" w:rsidP="004D145B">
      <w:pPr>
        <w:jc w:val="both"/>
        <w:rPr>
          <w:sz w:val="22"/>
          <w:szCs w:val="22"/>
        </w:rPr>
      </w:pPr>
    </w:p>
    <w:p w:rsidR="00082AE5" w:rsidRDefault="00082AE5" w:rsidP="004D145B">
      <w:pPr>
        <w:jc w:val="both"/>
        <w:rPr>
          <w:sz w:val="22"/>
          <w:szCs w:val="22"/>
        </w:rPr>
      </w:pPr>
    </w:p>
    <w:p w:rsidR="004D145B" w:rsidRDefault="004D145B" w:rsidP="004D145B">
      <w:pPr>
        <w:jc w:val="both"/>
        <w:rPr>
          <w:i/>
          <w:iCs/>
        </w:rPr>
      </w:pPr>
      <w:r>
        <w:rPr>
          <w:i/>
          <w:iCs/>
        </w:rPr>
        <w:t>R2A4 : assainissement des aires d’abattage traditionnelles en zone rurale et périurbaine.</w:t>
      </w:r>
    </w:p>
    <w:p w:rsidR="004D145B" w:rsidRDefault="004D145B" w:rsidP="004D145B">
      <w:pPr>
        <w:jc w:val="both"/>
      </w:pPr>
    </w:p>
    <w:p w:rsidR="004D145B" w:rsidRDefault="004D145B" w:rsidP="004D145B">
      <w:pPr>
        <w:jc w:val="both"/>
      </w:pPr>
      <w:r>
        <w:t>Cette activité est combinée avec R1A5 (Cf. R1A5 décrite ci-dessus).</w:t>
      </w:r>
    </w:p>
    <w:p w:rsidR="004D145B" w:rsidRDefault="004D145B" w:rsidP="004D145B">
      <w:pPr>
        <w:jc w:val="both"/>
      </w:pPr>
    </w:p>
    <w:p w:rsidR="00082AE5" w:rsidRDefault="00082AE5" w:rsidP="004D145B">
      <w:pPr>
        <w:jc w:val="both"/>
      </w:pPr>
    </w:p>
    <w:p w:rsidR="004D145B" w:rsidRDefault="004D145B" w:rsidP="004D145B">
      <w:pPr>
        <w:jc w:val="both"/>
        <w:rPr>
          <w:i/>
          <w:iCs/>
        </w:rPr>
      </w:pPr>
      <w:r>
        <w:rPr>
          <w:i/>
          <w:iCs/>
        </w:rPr>
        <w:t xml:space="preserve">R2A5 : Appui à l’équipement du centre de contrôle qualité des denrées agro-alimentaires (CECOQDA), pour les produits d’origine animale. </w:t>
      </w:r>
    </w:p>
    <w:p w:rsidR="004D145B" w:rsidRDefault="004D145B" w:rsidP="004D145B">
      <w:pPr>
        <w:jc w:val="both"/>
      </w:pPr>
    </w:p>
    <w:p w:rsidR="00AA2F27" w:rsidRDefault="00AA2F27" w:rsidP="00AA2F27">
      <w:pPr>
        <w:jc w:val="both"/>
      </w:pPr>
      <w:r>
        <w:t xml:space="preserve">Le contrat pour la fourniture des équipements et la formation des agents du CECOQDA est signé au mois de février 2012 avec l’entreprise attributaire du marché. La livraison du matériel ainsi que la formation des agents devraient être réalisées pendant le mois d’août 2012, puisque les équipements sont déjà arrivés en douanes. Le bâtiment devant accueillir les équipements est prêt.  </w:t>
      </w:r>
    </w:p>
    <w:p w:rsidR="00082AE5" w:rsidRDefault="00082AE5">
      <w:pPr>
        <w:jc w:val="both"/>
      </w:pPr>
    </w:p>
    <w:p w:rsidR="00B3672F" w:rsidRDefault="00B3672F">
      <w:pPr>
        <w:jc w:val="both"/>
        <w:rPr>
          <w:i/>
          <w:iCs/>
        </w:rPr>
      </w:pPr>
      <w:r>
        <w:rPr>
          <w:i/>
          <w:iCs/>
        </w:rPr>
        <w:t>R2A6 : appui institutionnel à la Direction des Services Vétérinaires du MERA pour le renforcement des capacités en matière d’inspection des denrées d’origine animale et de contrôle des structures.</w:t>
      </w:r>
    </w:p>
    <w:p w:rsidR="00B3672F" w:rsidRDefault="00B3672F">
      <w:pPr>
        <w:jc w:val="both"/>
      </w:pPr>
    </w:p>
    <w:p w:rsidR="00AA2F27" w:rsidRDefault="000D48D7" w:rsidP="00AA2F27">
      <w:pPr>
        <w:jc w:val="both"/>
        <w:rPr>
          <w:sz w:val="22"/>
          <w:szCs w:val="22"/>
        </w:rPr>
      </w:pPr>
      <w:r>
        <w:t>Cette activité a démarré par une étude réalisée par une équipe de 2 experts : Mr KABE ZOUA</w:t>
      </w:r>
      <w:r w:rsidR="00AA2F27">
        <w:t xml:space="preserve"> DJOURBA, cadre de la DSV du MDPP</w:t>
      </w:r>
      <w:r>
        <w:t>A sont mobilisés par le PAFIB  et Dr Didier ROUILLE, expert international court terme mobilisé par le groupement IRAM-JVL-</w:t>
      </w:r>
      <w:proofErr w:type="spellStart"/>
      <w:r>
        <w:t>Euroconsultant</w:t>
      </w:r>
      <w:proofErr w:type="spellEnd"/>
      <w:r>
        <w:t xml:space="preserve"> pour cette activité.</w:t>
      </w:r>
      <w:r w:rsidR="00CE4502">
        <w:t xml:space="preserve"> Cette </w:t>
      </w:r>
      <w:r w:rsidR="00AA2F27">
        <w:t>étude</w:t>
      </w:r>
      <w:r w:rsidR="00CE4502">
        <w:t xml:space="preserve"> a fait l’état des lieux et proposé le type d’appui à apporter pour améliorer les conditions d’inspection sanitaires des denrées d’origine animale. </w:t>
      </w:r>
      <w:r w:rsidR="00AA2F27">
        <w:t xml:space="preserve">Les équipements pour l’inspection sanitaire des denrées d’origine animale pour l’ensemble des postes vétérinaires du Tchad devant être fournis comme appui du PAFIB à la DSV pour le renforcement des capacités des services déconcentrés chargés de l’inspection sanitaire des denrées d’origine animale, sont acquis et remis officiellement à la DSV au cours de la </w:t>
      </w:r>
      <w:r w:rsidR="00AA2F27">
        <w:lastRenderedPageBreak/>
        <w:t>cérémonie organisée dans les locaux du PAFIB le 21 février 2012. La distribution de ces équipements sur le terrain s’est déroulée lors d’une mission conjointe DSV-PAFIB.</w:t>
      </w:r>
    </w:p>
    <w:p w:rsidR="00CE4502" w:rsidRDefault="00CE4502" w:rsidP="000D48D7">
      <w:pPr>
        <w:jc w:val="both"/>
      </w:pPr>
    </w:p>
    <w:p w:rsidR="00E869B9" w:rsidRDefault="00E869B9" w:rsidP="00E869B9">
      <w:pPr>
        <w:jc w:val="both"/>
      </w:pPr>
      <w:r>
        <w:t xml:space="preserve">Par ailleurs, une session de formation des agents inspecteurs a eu lieu en décembre 2012 à </w:t>
      </w:r>
      <w:proofErr w:type="spellStart"/>
      <w:r>
        <w:t>Massakory</w:t>
      </w:r>
      <w:proofErr w:type="spellEnd"/>
      <w:r>
        <w:t xml:space="preserve">. </w:t>
      </w:r>
      <w:r w:rsidRPr="003603F0">
        <w:rPr>
          <w:b/>
        </w:rPr>
        <w:t>44</w:t>
      </w:r>
      <w:r>
        <w:t xml:space="preserve"> agents d’inspection sanitaire ont ainsi été formés par 2 experts internationaux et 6 experts nationaux.</w:t>
      </w:r>
    </w:p>
    <w:p w:rsidR="00B3672F" w:rsidRDefault="00B3672F">
      <w:pPr>
        <w:jc w:val="both"/>
        <w:rPr>
          <w:sz w:val="22"/>
          <w:szCs w:val="22"/>
        </w:rPr>
      </w:pPr>
    </w:p>
    <w:p w:rsidR="00082AE5" w:rsidRDefault="00082AE5">
      <w:pPr>
        <w:jc w:val="both"/>
        <w:rPr>
          <w:sz w:val="22"/>
          <w:szCs w:val="22"/>
        </w:rPr>
      </w:pPr>
    </w:p>
    <w:p w:rsidR="00B3672F" w:rsidRDefault="00B3672F">
      <w:pPr>
        <w:jc w:val="both"/>
        <w:rPr>
          <w:b/>
          <w:bCs/>
        </w:rPr>
      </w:pPr>
      <w:r>
        <w:rPr>
          <w:b/>
          <w:bCs/>
        </w:rPr>
        <w:t>Activités liées au résultat 3 : la qualité des sous produits de l’élevage (cuirs et peaux) est améliorée durablement</w:t>
      </w:r>
    </w:p>
    <w:p w:rsidR="00B3672F" w:rsidRDefault="00B3672F">
      <w:pPr>
        <w:jc w:val="both"/>
        <w:rPr>
          <w:b/>
          <w:bCs/>
        </w:rPr>
      </w:pPr>
    </w:p>
    <w:p w:rsidR="00B3672F" w:rsidRDefault="00B3672F">
      <w:pPr>
        <w:jc w:val="both"/>
      </w:pPr>
      <w:r>
        <w:t>Pour la troisième composante, quatre (4) activités sont prévues pour obtenir le résultat lié à cette composante :</w:t>
      </w:r>
    </w:p>
    <w:p w:rsidR="000D48D7" w:rsidRPr="00471620" w:rsidRDefault="000D48D7">
      <w:pPr>
        <w:jc w:val="both"/>
      </w:pPr>
    </w:p>
    <w:p w:rsidR="00B3672F" w:rsidRDefault="00B3672F">
      <w:pPr>
        <w:jc w:val="both"/>
        <w:rPr>
          <w:i/>
          <w:iCs/>
        </w:rPr>
      </w:pPr>
      <w:r>
        <w:rPr>
          <w:i/>
          <w:iCs/>
        </w:rPr>
        <w:t>R3A1 : Etude sur l’impact environnemental de l’activité « Tannerie » et formulation de propositions pour une gestion rationnelle des eaux usées et autres déchets.</w:t>
      </w:r>
    </w:p>
    <w:p w:rsidR="00B3672F" w:rsidRDefault="00B3672F">
      <w:pPr>
        <w:jc w:val="both"/>
      </w:pPr>
    </w:p>
    <w:p w:rsidR="00A5539C" w:rsidRDefault="00CE4502" w:rsidP="00CE4502">
      <w:pPr>
        <w:jc w:val="both"/>
      </w:pPr>
      <w:r>
        <w:t>Sur recommandation du 1</w:t>
      </w:r>
      <w:r>
        <w:rPr>
          <w:vertAlign w:val="superscript"/>
        </w:rPr>
        <w:t>er</w:t>
      </w:r>
      <w:r>
        <w:t xml:space="preserve"> Comité de Pilotage tenu le 13/11/2010, le PAFIB a discuté avec toutes les parties prenantes sur l’opportunité de réaliser cette activité. Au vu du rapport de l’étude effectuée par l’ATFC, l’impact environnemental de l’activité tannerie n’est pas su</w:t>
      </w:r>
      <w:r w:rsidR="00C446D2">
        <w:t>ffisamment abordé. C</w:t>
      </w:r>
      <w:r>
        <w:t>ette étude</w:t>
      </w:r>
      <w:r w:rsidR="00C446D2">
        <w:t xml:space="preserve"> a donc été réalisée</w:t>
      </w:r>
      <w:r>
        <w:t>, compte t</w:t>
      </w:r>
      <w:r w:rsidR="00C446D2">
        <w:t>enu de son caractère pertinent, par une équipe de 4 experts</w:t>
      </w:r>
      <w:r>
        <w:t>. Il s’agit d</w:t>
      </w:r>
      <w:r w:rsidR="00204065">
        <w:t>e Monsieur KAMEL BEN MAHMOUD,</w:t>
      </w:r>
      <w:r>
        <w:t xml:space="preserve"> expert international mobilisé par IRAM, </w:t>
      </w:r>
      <w:r w:rsidR="00204065">
        <w:t>Monsieur N’DEH DESSOU,</w:t>
      </w:r>
      <w:r>
        <w:t xml:space="preserve"> cadre de la Direction des Productions et Industries Animales (DPIA/MERA), </w:t>
      </w:r>
      <w:r w:rsidR="00204065">
        <w:t>Monsieur AHMAT DJAMALADINE MAHMAT,</w:t>
      </w:r>
      <w:r>
        <w:t xml:space="preserve"> cadre du Ministère de l’Environnement et des Ressources Halieutiques et </w:t>
      </w:r>
      <w:r w:rsidR="00204065">
        <w:t>Monsieur HISSEIN MAHAMAT DOUNGOUS,</w:t>
      </w:r>
      <w:r>
        <w:t xml:space="preserve"> cadre du Génie Civil du Ministère des Infrastructures et des Transports, tous mobilisés par le PAFIB. </w:t>
      </w:r>
      <w:r w:rsidR="00204065">
        <w:t xml:space="preserve">L’AT « appui aux OP » a accompagné cette mission, sur les aspects organisations professionnelles des acteurs de la filière tannerie. </w:t>
      </w:r>
      <w:r>
        <w:t xml:space="preserve">Cette étude </w:t>
      </w:r>
      <w:r w:rsidR="00C446D2">
        <w:t>a fait l’état des lieux en relevant l’importance de l’activité tannerie. Tout en proposant l’aménagement des unités de tanneries sur les sites visités pour améliorer les conditions d’exercices des professionnels de la filière, l’étude a contre-indiqué les formations et la fourniture des produits pour les tanneurs puisqu’aucune expérience passée n’a été capitalisée</w:t>
      </w:r>
      <w:r w:rsidR="00A5539C">
        <w:t xml:space="preserve">. Les montants prévus pour les formations et les fournitures sont par conséquents basculés sur l’aménagement des unités de tanneries pour en faire le maximum. L’étude a également recommandé de délocaliser les sites </w:t>
      </w:r>
      <w:r w:rsidR="00204065">
        <w:t>afin de tenir compte des</w:t>
      </w:r>
      <w:r w:rsidR="00A5539C">
        <w:t xml:space="preserve"> normes environnementales</w:t>
      </w:r>
      <w:r w:rsidR="00204065">
        <w:t xml:space="preserve"> (éloignement des habitations et des cours d’eau…)</w:t>
      </w:r>
      <w:r w:rsidR="00A5539C">
        <w:t>.</w:t>
      </w:r>
    </w:p>
    <w:p w:rsidR="00E869B9" w:rsidRDefault="00E869B9" w:rsidP="00E869B9">
      <w:pPr>
        <w:jc w:val="both"/>
      </w:pPr>
    </w:p>
    <w:p w:rsidR="00E869B9" w:rsidRDefault="00E869B9" w:rsidP="00E869B9">
      <w:pPr>
        <w:jc w:val="both"/>
      </w:pPr>
      <w:r>
        <w:t xml:space="preserve">Sur recommandation de cette étude réalisée en fin de DP1, 4 sites de tannerie sont été retenus dans la zone d’intervention du projet pour être aménagés (N’Djaména, Dourbali, Gama et </w:t>
      </w:r>
      <w:proofErr w:type="spellStart"/>
      <w:r>
        <w:t>Bitkine</w:t>
      </w:r>
      <w:proofErr w:type="spellEnd"/>
      <w:r>
        <w:t xml:space="preserve">). L’étude a également recommandé de délocaliser les sites existants afin de tenir compte des normes environnementales (éloignement des habitations et des cours d’eau…). Une mission de terrain a obtenu les accords sociaux sur les nouveaux sites ainsi que les conventions d’accord-parties sur l’utilisation et la gestion des tanneries qui seront construites. </w:t>
      </w:r>
      <w:r w:rsidR="006F1240">
        <w:t>Les</w:t>
      </w:r>
      <w:r>
        <w:t xml:space="preserve"> travaux d’aménagement des 4 sites de tannerie </w:t>
      </w:r>
      <w:r w:rsidR="006F1240">
        <w:t xml:space="preserve">ont démarré le 15 août 2012 pour une durée de 4 mois. </w:t>
      </w:r>
    </w:p>
    <w:p w:rsidR="00B3672F" w:rsidRDefault="00B3672F">
      <w:pPr>
        <w:jc w:val="both"/>
      </w:pPr>
    </w:p>
    <w:p w:rsidR="00B3672F" w:rsidRDefault="00B3672F">
      <w:pPr>
        <w:jc w:val="both"/>
        <w:rPr>
          <w:i/>
          <w:iCs/>
        </w:rPr>
      </w:pPr>
      <w:r>
        <w:rPr>
          <w:i/>
          <w:iCs/>
        </w:rPr>
        <w:t>R3A2 : Sensibilisation des éleveurs, abatteurs, bouchers, et collecteurs à la production des peaux brutes de bonne qualité et amélioration des techniques de traitement des peaux.</w:t>
      </w:r>
    </w:p>
    <w:p w:rsidR="00B3672F" w:rsidRDefault="00B3672F">
      <w:pPr>
        <w:jc w:val="both"/>
      </w:pPr>
    </w:p>
    <w:p w:rsidR="00082AE5" w:rsidRPr="006F1240" w:rsidRDefault="006F1240">
      <w:pPr>
        <w:jc w:val="both"/>
      </w:pPr>
      <w:r>
        <w:t>Idem R2A1.</w:t>
      </w:r>
    </w:p>
    <w:p w:rsidR="00B3672F" w:rsidRDefault="00B3672F">
      <w:pPr>
        <w:jc w:val="both"/>
        <w:rPr>
          <w:i/>
          <w:iCs/>
        </w:rPr>
      </w:pPr>
      <w:r>
        <w:rPr>
          <w:i/>
          <w:iCs/>
        </w:rPr>
        <w:lastRenderedPageBreak/>
        <w:t>R3A3 : animation et appui aux OPE du secteur « cuirs et peaux ».</w:t>
      </w:r>
    </w:p>
    <w:p w:rsidR="00B3672F" w:rsidRDefault="00B3672F">
      <w:pPr>
        <w:jc w:val="both"/>
      </w:pPr>
    </w:p>
    <w:p w:rsidR="00B3672F" w:rsidRDefault="00A5539C">
      <w:pPr>
        <w:jc w:val="both"/>
      </w:pPr>
      <w:r>
        <w:t>Idem R2A1.</w:t>
      </w:r>
    </w:p>
    <w:p w:rsidR="00B3672F" w:rsidRDefault="00B3672F">
      <w:pPr>
        <w:jc w:val="both"/>
        <w:rPr>
          <w:i/>
          <w:iCs/>
        </w:rPr>
      </w:pPr>
    </w:p>
    <w:p w:rsidR="00A06CAE" w:rsidRDefault="00A06CAE">
      <w:pPr>
        <w:jc w:val="both"/>
        <w:rPr>
          <w:i/>
          <w:iCs/>
        </w:rPr>
      </w:pPr>
    </w:p>
    <w:p w:rsidR="00B3672F" w:rsidRDefault="00B3672F">
      <w:pPr>
        <w:jc w:val="both"/>
        <w:rPr>
          <w:i/>
          <w:iCs/>
        </w:rPr>
      </w:pPr>
      <w:r>
        <w:rPr>
          <w:i/>
          <w:iCs/>
        </w:rPr>
        <w:t xml:space="preserve">R3A4 : appui à la création au sein du MERA d’une cellule en charge des installations classées pour la protection de l’environnement. </w:t>
      </w:r>
    </w:p>
    <w:p w:rsidR="00B3672F" w:rsidRDefault="00B3672F">
      <w:pPr>
        <w:jc w:val="both"/>
      </w:pPr>
    </w:p>
    <w:p w:rsidR="006F1240" w:rsidRDefault="00A5539C" w:rsidP="006F1240">
      <w:pPr>
        <w:jc w:val="both"/>
      </w:pPr>
      <w:r>
        <w:t>Confor</w:t>
      </w:r>
      <w:r w:rsidR="00E82F79">
        <w:t>mément à une recommandation du 1</w:t>
      </w:r>
      <w:r w:rsidR="00E82F79" w:rsidRPr="00E82F79">
        <w:rPr>
          <w:vertAlign w:val="superscript"/>
        </w:rPr>
        <w:t>er</w:t>
      </w:r>
      <w:r w:rsidR="00E82F79">
        <w:t xml:space="preserve"> Comité de Pilotage tenu le 13 août 2010</w:t>
      </w:r>
      <w:r w:rsidR="006F1240">
        <w:t xml:space="preserve"> renouvelée par le 2</w:t>
      </w:r>
      <w:r w:rsidR="006F1240" w:rsidRPr="006F1240">
        <w:rPr>
          <w:vertAlign w:val="superscript"/>
        </w:rPr>
        <w:t>nd</w:t>
      </w:r>
      <w:r w:rsidR="006F1240">
        <w:t xml:space="preserve"> CP et après plusieurs échanges, les </w:t>
      </w:r>
      <w:proofErr w:type="spellStart"/>
      <w:r w:rsidR="006F1240">
        <w:t>TDRs</w:t>
      </w:r>
      <w:proofErr w:type="spellEnd"/>
      <w:r w:rsidR="006F1240">
        <w:t xml:space="preserve"> de l’étude relative à cette activité ont été revus et validés en fonction des recommandations de l’étude sur l’activité tannerie et la mission d’étude ICPE a pu être réalisée en janvier 2012 par une équipe composée d’un expert international mobilisé par IRAM, un expert de la DSV du MDPPA et un expert du MERH. L’étude a confirmé l’importance d’une cellule ICPE en prévision de la construction de plusieurs abattoirs modernes, de tanneries, des marchés à bétail, aires d’abattage…L’étude a également insisté sur la nécessité d’une bonne collaboration entre le MDPPA et le MERH et a proposé un schéma d’ancrage institutionnel pour la cellule ICPE.</w:t>
      </w:r>
    </w:p>
    <w:p w:rsidR="006F1240" w:rsidRDefault="006F1240" w:rsidP="006F1240">
      <w:pPr>
        <w:jc w:val="both"/>
      </w:pPr>
    </w:p>
    <w:p w:rsidR="006F1240" w:rsidRDefault="006F1240" w:rsidP="006F1240">
      <w:pPr>
        <w:jc w:val="both"/>
      </w:pPr>
      <w:r>
        <w:t xml:space="preserve">Le rapport de cette étude est disponible à la Coordination du PAFIB. </w:t>
      </w:r>
    </w:p>
    <w:p w:rsidR="00B3672F" w:rsidRDefault="00B3672F">
      <w:pPr>
        <w:jc w:val="both"/>
      </w:pPr>
    </w:p>
    <w:p w:rsidR="00A06CAE" w:rsidRDefault="00A06CAE">
      <w:pPr>
        <w:jc w:val="both"/>
      </w:pPr>
    </w:p>
    <w:p w:rsidR="00B3672F" w:rsidRDefault="00A06CAE">
      <w:pPr>
        <w:pStyle w:val="Titre2"/>
      </w:pPr>
      <w:bookmarkStart w:id="13" w:name="_Toc334429518"/>
      <w:r>
        <w:t>II.2</w:t>
      </w:r>
      <w:r w:rsidR="00B3672F">
        <w:t>. Activités propres de la Coordination</w:t>
      </w:r>
      <w:bookmarkEnd w:id="13"/>
    </w:p>
    <w:p w:rsidR="004B245D" w:rsidRDefault="00B3672F" w:rsidP="004B245D">
      <w:pPr>
        <w:jc w:val="both"/>
      </w:pPr>
      <w:r>
        <w:t>Outre la préparation et la coordination générale des activités mises en œuvre dans le cadre des missions d’étude, la Coordination du projet a organisé plusieurs rencontres et réunions administratives et techniques avec les différentes parties prenantes du PAFIB. Ces rencontres ont permis de faciliter la compréhension du projet, son appropriation et l’adhésion de toutes les parties prenantes en vue de sa réussite au bénéfice de tous.</w:t>
      </w:r>
      <w:r w:rsidR="00084F38">
        <w:t xml:space="preserve"> En résumé</w:t>
      </w:r>
      <w:r w:rsidR="004B245D">
        <w:t>, la coordination a mené un certain nombre d’activités propres au fonctionnement général du projet. Il s’est principalement agit :</w:t>
      </w:r>
    </w:p>
    <w:p w:rsidR="00A06CAE" w:rsidRDefault="00A06CAE" w:rsidP="004B245D">
      <w:pPr>
        <w:jc w:val="both"/>
      </w:pPr>
    </w:p>
    <w:p w:rsidR="004B245D" w:rsidRDefault="004B245D" w:rsidP="004B245D">
      <w:pPr>
        <w:numPr>
          <w:ilvl w:val="0"/>
          <w:numId w:val="20"/>
        </w:numPr>
        <w:jc w:val="both"/>
      </w:pPr>
      <w:r>
        <w:t>de la préparation et de la coordination générale des activités ;</w:t>
      </w:r>
    </w:p>
    <w:p w:rsidR="004B245D" w:rsidRDefault="004B245D" w:rsidP="004B245D">
      <w:pPr>
        <w:numPr>
          <w:ilvl w:val="0"/>
          <w:numId w:val="20"/>
        </w:numPr>
        <w:jc w:val="both"/>
      </w:pPr>
      <w:r>
        <w:t>d’actualiser la programmation indicative des activités du projet ;</w:t>
      </w:r>
    </w:p>
    <w:p w:rsidR="004B245D" w:rsidRDefault="004B245D" w:rsidP="004B245D">
      <w:pPr>
        <w:numPr>
          <w:ilvl w:val="0"/>
          <w:numId w:val="20"/>
        </w:numPr>
        <w:jc w:val="both"/>
      </w:pPr>
      <w:r>
        <w:t xml:space="preserve">de la gestion administrative et financière du projet (élaboration </w:t>
      </w:r>
      <w:r w:rsidR="003B1E71">
        <w:t xml:space="preserve">des rapports trimestriels d’activités et </w:t>
      </w:r>
      <w:r>
        <w:t>des mémoires financiers, gestion du personnel,…) ;</w:t>
      </w:r>
    </w:p>
    <w:p w:rsidR="004B245D" w:rsidRDefault="004B245D" w:rsidP="004B245D">
      <w:pPr>
        <w:numPr>
          <w:ilvl w:val="0"/>
          <w:numId w:val="20"/>
        </w:numPr>
        <w:jc w:val="both"/>
      </w:pPr>
      <w:r>
        <w:t>de l’actualisation d’un système de suivi opérationnel du projet ;</w:t>
      </w:r>
    </w:p>
    <w:p w:rsidR="004B245D" w:rsidRDefault="004B245D" w:rsidP="004B245D">
      <w:pPr>
        <w:numPr>
          <w:ilvl w:val="0"/>
          <w:numId w:val="20"/>
        </w:numPr>
        <w:jc w:val="both"/>
      </w:pPr>
      <w:r>
        <w:t>de l’organisation des missions pour les différentes études et de la relecture des rapports rendus par les experts (spécifications techniques, montage de DAO,…) ;</w:t>
      </w:r>
    </w:p>
    <w:p w:rsidR="004B245D" w:rsidRDefault="004B245D" w:rsidP="004B245D">
      <w:pPr>
        <w:numPr>
          <w:ilvl w:val="0"/>
          <w:numId w:val="20"/>
        </w:numPr>
        <w:jc w:val="both"/>
      </w:pPr>
      <w:r>
        <w:t xml:space="preserve">de l’accompagnement de </w:t>
      </w:r>
      <w:r w:rsidR="00084F38">
        <w:t>toutes les missions d’étude</w:t>
      </w:r>
      <w:r>
        <w:t> ;</w:t>
      </w:r>
    </w:p>
    <w:p w:rsidR="004B245D" w:rsidRDefault="004B245D" w:rsidP="004B245D">
      <w:pPr>
        <w:numPr>
          <w:ilvl w:val="0"/>
          <w:numId w:val="20"/>
        </w:numPr>
        <w:jc w:val="both"/>
      </w:pPr>
      <w:r>
        <w:t xml:space="preserve">des missions </w:t>
      </w:r>
      <w:r w:rsidR="00084F38">
        <w:t>propres à</w:t>
      </w:r>
      <w:r>
        <w:t xml:space="preserve"> la Coordination ;</w:t>
      </w:r>
    </w:p>
    <w:p w:rsidR="004E48CA" w:rsidRDefault="004E48CA" w:rsidP="004B245D">
      <w:pPr>
        <w:numPr>
          <w:ilvl w:val="0"/>
          <w:numId w:val="20"/>
        </w:numPr>
        <w:jc w:val="both"/>
      </w:pPr>
      <w:r>
        <w:t>préparation des notes sur le déroulement du projet ;</w:t>
      </w:r>
    </w:p>
    <w:p w:rsidR="006D631B" w:rsidRDefault="006D631B" w:rsidP="004B245D">
      <w:pPr>
        <w:numPr>
          <w:ilvl w:val="0"/>
          <w:numId w:val="20"/>
        </w:numPr>
        <w:jc w:val="both"/>
      </w:pPr>
      <w:r>
        <w:t>élaboration des DAO et évaluation des offres</w:t>
      </w:r>
    </w:p>
    <w:p w:rsidR="004E48CA" w:rsidRDefault="004E48CA" w:rsidP="004E48CA">
      <w:pPr>
        <w:jc w:val="both"/>
      </w:pPr>
    </w:p>
    <w:p w:rsidR="00084F38" w:rsidRDefault="00084F38" w:rsidP="004B245D">
      <w:pPr>
        <w:jc w:val="both"/>
        <w:rPr>
          <w:b/>
        </w:rPr>
      </w:pPr>
    </w:p>
    <w:p w:rsidR="00D22001" w:rsidRDefault="00D22001" w:rsidP="004B245D">
      <w:pPr>
        <w:jc w:val="both"/>
        <w:rPr>
          <w:b/>
        </w:rPr>
      </w:pPr>
    </w:p>
    <w:p w:rsidR="004B245D" w:rsidRPr="00D87655" w:rsidRDefault="004B245D" w:rsidP="004B245D">
      <w:pPr>
        <w:jc w:val="both"/>
        <w:rPr>
          <w:b/>
        </w:rPr>
      </w:pPr>
      <w:r w:rsidRPr="00CF0EBA">
        <w:rPr>
          <w:b/>
        </w:rPr>
        <w:t xml:space="preserve">Bulletin d’information : </w:t>
      </w:r>
      <w:r w:rsidRPr="00CF0EBA">
        <w:rPr>
          <w:b/>
          <w:i/>
        </w:rPr>
        <w:t>Lettre du PAFIB</w:t>
      </w:r>
      <w:r w:rsidRPr="00CF0EBA">
        <w:rPr>
          <w:b/>
        </w:rPr>
        <w:t> </w:t>
      </w:r>
    </w:p>
    <w:p w:rsidR="004B245D" w:rsidRDefault="004B245D" w:rsidP="004B245D">
      <w:pPr>
        <w:jc w:val="both"/>
      </w:pPr>
      <w:r>
        <w:t>La Coordination a initié un bulletin d’information des acteurs de la fil</w:t>
      </w:r>
      <w:r w:rsidR="002B1B0D">
        <w:t>ière sous forme de bulletin mensuel</w:t>
      </w:r>
      <w:r>
        <w:t xml:space="preserve">. </w:t>
      </w:r>
      <w:r w:rsidR="00850156">
        <w:t>Sept (7)</w:t>
      </w:r>
      <w:r w:rsidR="002B1B0D">
        <w:t xml:space="preserve"> </w:t>
      </w:r>
      <w:r>
        <w:t>numéro</w:t>
      </w:r>
      <w:r w:rsidR="002B1B0D">
        <w:t>s</w:t>
      </w:r>
      <w:r>
        <w:t xml:space="preserve"> </w:t>
      </w:r>
      <w:r w:rsidR="002B1B0D">
        <w:t>ont été produits et distribués aux personnes et structures concernées.</w:t>
      </w:r>
    </w:p>
    <w:p w:rsidR="004B245D" w:rsidRDefault="002B1B0D" w:rsidP="002B1B0D">
      <w:pPr>
        <w:tabs>
          <w:tab w:val="left" w:pos="2403"/>
        </w:tabs>
        <w:jc w:val="both"/>
      </w:pPr>
      <w:r>
        <w:tab/>
      </w:r>
    </w:p>
    <w:p w:rsidR="004B245D" w:rsidRPr="00D87655" w:rsidRDefault="004B245D" w:rsidP="004B245D">
      <w:pPr>
        <w:jc w:val="both"/>
        <w:rPr>
          <w:b/>
        </w:rPr>
      </w:pPr>
      <w:r w:rsidRPr="00CF0EBA">
        <w:rPr>
          <w:b/>
        </w:rPr>
        <w:lastRenderedPageBreak/>
        <w:t>Participation du PAFIB au Colloque sur le Pastoralisme au Tchad</w:t>
      </w:r>
    </w:p>
    <w:p w:rsidR="004B245D" w:rsidRDefault="002B1B0D" w:rsidP="004B245D">
      <w:pPr>
        <w:jc w:val="both"/>
      </w:pPr>
      <w:r>
        <w:t>U</w:t>
      </w:r>
      <w:r w:rsidR="004B245D">
        <w:t xml:space="preserve">n Colloque sur le Pastoralisme au Tchad s’est tenu du 01 au 03 mars 2011 à N’Djaména. Le PAFIB y a pris part, aussi bien en participant à son </w:t>
      </w:r>
      <w:r>
        <w:t>financement</w:t>
      </w:r>
      <w:r w:rsidR="004B245D">
        <w:t xml:space="preserve"> que techniquement avec une présentation intitulée « </w:t>
      </w:r>
      <w:r w:rsidR="004B245D" w:rsidRPr="007B4640">
        <w:rPr>
          <w:b/>
          <w:i/>
        </w:rPr>
        <w:t>Elevage transhumant et dynamique des marchés à bétail au Tchad</w:t>
      </w:r>
      <w:r w:rsidR="004B245D">
        <w:t> »</w:t>
      </w:r>
      <w:r w:rsidR="004B245D" w:rsidRPr="00DA26E8">
        <w:rPr>
          <w:b/>
        </w:rPr>
        <w:t>.</w:t>
      </w:r>
      <w:r w:rsidR="004B245D">
        <w:t xml:space="preserve"> L’intégralité de la présentation du PAFIB figure dans </w:t>
      </w:r>
      <w:r>
        <w:t>les actes du Colloque</w:t>
      </w:r>
      <w:r w:rsidR="00850156">
        <w:t xml:space="preserve"> édités et publiés par le MDPP</w:t>
      </w:r>
      <w:r w:rsidR="004B245D">
        <w:t>A. La traduction en langue arabe de ces actes est également financée par le PAFIB.</w:t>
      </w:r>
    </w:p>
    <w:p w:rsidR="00082AE5" w:rsidRDefault="004B245D" w:rsidP="004B245D">
      <w:pPr>
        <w:jc w:val="both"/>
      </w:pPr>
      <w:r>
        <w:t xml:space="preserve">Afin de soutenir l’élan suscité par ce colloque auquel ont pris part activement les représentants des OP de </w:t>
      </w:r>
      <w:r w:rsidR="00850156">
        <w:t>la filière, le PAFIB a contribué</w:t>
      </w:r>
      <w:r>
        <w:t xml:space="preserve"> à la mise en place et au fonctionnement de la Plateforme, dans l</w:t>
      </w:r>
      <w:r w:rsidR="00D22001">
        <w:t>aquelle les OP de la filière s</w:t>
      </w:r>
      <w:r>
        <w:t>ont significativement représentées, pour le suivi de la mise en œuvre des recommandations du Colloque.</w:t>
      </w:r>
      <w:r w:rsidR="00850156">
        <w:t xml:space="preserve"> Ainsi, 2 réunions bimestrielles du Comité de la Plateforme ont été financées par le PAFIB</w:t>
      </w:r>
      <w:r w:rsidR="00CE403F">
        <w:t xml:space="preserve"> (29/12/2011 et 04/05/2012)</w:t>
      </w:r>
      <w:r w:rsidR="00D22001">
        <w:t>. Le PAFIB attend également</w:t>
      </w:r>
      <w:r w:rsidR="00850156">
        <w:t xml:space="preserve"> de financer les réunions du CESPEL qui devaient se tenir tous les 2 mois comme prévu.</w:t>
      </w:r>
    </w:p>
    <w:p w:rsidR="00846395" w:rsidRDefault="00846395" w:rsidP="004B245D">
      <w:pPr>
        <w:jc w:val="both"/>
        <w:rPr>
          <w:b/>
        </w:rPr>
      </w:pPr>
    </w:p>
    <w:p w:rsidR="004B245D" w:rsidRPr="00846395" w:rsidRDefault="004B245D" w:rsidP="004B245D">
      <w:pPr>
        <w:jc w:val="both"/>
        <w:rPr>
          <w:b/>
        </w:rPr>
      </w:pPr>
      <w:r w:rsidRPr="00CF0EBA">
        <w:rPr>
          <w:b/>
        </w:rPr>
        <w:t>Réunions</w:t>
      </w:r>
    </w:p>
    <w:p w:rsidR="004B245D" w:rsidRDefault="004B245D" w:rsidP="004B245D">
      <w:pPr>
        <w:jc w:val="both"/>
      </w:pPr>
      <w:r>
        <w:t>Par ailleurs, la Coordination du projet, outre des séances régulières de travail en interne visant à faire le point de l’avancement des activités, a organisé plusieurs rencontres et réunions administratives et techniques avec les différentes parties prenantes du PAF</w:t>
      </w:r>
      <w:r w:rsidR="00850156">
        <w:t>IB (Directions techniques du MDPP</w:t>
      </w:r>
      <w:r>
        <w:t>A, représentants des OP de la filière, ACTION, DUE…). Ces rencontres ont permis d’approfondir la compréhension du projet, son appropriation et l’adhésion de toutes les parties pre</w:t>
      </w:r>
      <w:r w:rsidR="0033066C">
        <w:t xml:space="preserve">nantes en vue de sa réussite. Les </w:t>
      </w:r>
      <w:r>
        <w:t>assistant</w:t>
      </w:r>
      <w:r w:rsidR="0033066C">
        <w:t>s</w:t>
      </w:r>
      <w:r>
        <w:t xml:space="preserve"> technique</w:t>
      </w:r>
      <w:r w:rsidR="0033066C">
        <w:t>s</w:t>
      </w:r>
      <w:r>
        <w:t xml:space="preserve"> et le coordonnateur assistent souvent ensemble à ces réunions.</w:t>
      </w:r>
    </w:p>
    <w:p w:rsidR="004B245D" w:rsidRDefault="004B245D" w:rsidP="004B245D">
      <w:pPr>
        <w:jc w:val="both"/>
      </w:pPr>
    </w:p>
    <w:p w:rsidR="004B245D" w:rsidRDefault="004B245D" w:rsidP="004B245D">
      <w:pPr>
        <w:jc w:val="both"/>
      </w:pPr>
      <w:r>
        <w:t xml:space="preserve">Des réunions des Coordonnateurs des programmes et projets financés par le FED sont régulièrement </w:t>
      </w:r>
      <w:proofErr w:type="gramStart"/>
      <w:r>
        <w:t>organisées</w:t>
      </w:r>
      <w:proofErr w:type="gramEnd"/>
      <w:r>
        <w:t xml:space="preserve"> par la Cellule ACTION/FED. Le PAFIB a pris part à toutes ces réunions.</w:t>
      </w:r>
    </w:p>
    <w:p w:rsidR="00CE403F" w:rsidRDefault="00CE403F" w:rsidP="004B245D">
      <w:pPr>
        <w:jc w:val="both"/>
      </w:pPr>
    </w:p>
    <w:p w:rsidR="00CE403F" w:rsidRPr="00EA2CA4" w:rsidRDefault="00CE403F" w:rsidP="00CE403F">
      <w:pPr>
        <w:jc w:val="both"/>
        <w:rPr>
          <w:b/>
        </w:rPr>
      </w:pPr>
      <w:r w:rsidRPr="00EA2CA4">
        <w:rPr>
          <w:b/>
        </w:rPr>
        <w:t>Réunion avec les OP sur les microprojets</w:t>
      </w:r>
    </w:p>
    <w:p w:rsidR="00CE403F" w:rsidRDefault="00CE403F" w:rsidP="00CE403F">
      <w:pPr>
        <w:jc w:val="both"/>
      </w:pPr>
      <w:r>
        <w:t xml:space="preserve">Une réunion particulière a eu lieu le 05 avril 2012 au PAFIB regroupant l’équipe du PAFIB et les représentants des OP pour échanger sur la meilleure manière de procéder à la mise en œuvre de l’activité des </w:t>
      </w:r>
      <w:proofErr w:type="spellStart"/>
      <w:r>
        <w:t>ONGs</w:t>
      </w:r>
      <w:proofErr w:type="spellEnd"/>
      <w:r>
        <w:t xml:space="preserve"> relative à l’identification et la remontée des microprojets des OP à financer dans le cadre du DP2. </w:t>
      </w:r>
    </w:p>
    <w:p w:rsidR="00CE403F" w:rsidRDefault="00CE403F" w:rsidP="00CE403F">
      <w:pPr>
        <w:jc w:val="both"/>
      </w:pPr>
    </w:p>
    <w:p w:rsidR="00CE403F" w:rsidRPr="00EA2CA4" w:rsidRDefault="00CE403F" w:rsidP="00CE403F">
      <w:pPr>
        <w:jc w:val="both"/>
        <w:rPr>
          <w:b/>
        </w:rPr>
      </w:pPr>
      <w:r w:rsidRPr="00EA2CA4">
        <w:rPr>
          <w:b/>
        </w:rPr>
        <w:t xml:space="preserve">Réunion avec les </w:t>
      </w:r>
      <w:proofErr w:type="spellStart"/>
      <w:r w:rsidRPr="00EA2CA4">
        <w:rPr>
          <w:b/>
        </w:rPr>
        <w:t>ONGs</w:t>
      </w:r>
      <w:proofErr w:type="spellEnd"/>
      <w:r w:rsidRPr="00EA2CA4">
        <w:rPr>
          <w:b/>
        </w:rPr>
        <w:t xml:space="preserve"> sur les activités</w:t>
      </w:r>
    </w:p>
    <w:p w:rsidR="00CE403F" w:rsidRDefault="00CE403F" w:rsidP="00CE403F">
      <w:pPr>
        <w:jc w:val="both"/>
      </w:pPr>
      <w:r>
        <w:t xml:space="preserve">Une réunion entre la coordination du PAFIB et les </w:t>
      </w:r>
      <w:proofErr w:type="spellStart"/>
      <w:r>
        <w:t>ONGs</w:t>
      </w:r>
      <w:proofErr w:type="spellEnd"/>
      <w:r>
        <w:t xml:space="preserve"> (INADES et ADRB) bénéficiaires des subventions a eu lieu au PAFIB le 24 avril 2012. Cette réunion a permis de faire le point sur l’état d’avancement des activités de ces </w:t>
      </w:r>
      <w:proofErr w:type="spellStart"/>
      <w:r>
        <w:t>ONGs</w:t>
      </w:r>
      <w:proofErr w:type="spellEnd"/>
      <w:r>
        <w:t xml:space="preserve"> avec leurs partenaires respectifs. L’attention des </w:t>
      </w:r>
      <w:proofErr w:type="spellStart"/>
      <w:r>
        <w:t>ONGs</w:t>
      </w:r>
      <w:proofErr w:type="spellEnd"/>
      <w:r>
        <w:t xml:space="preserve"> a été une fois de plus attirée sur le respect du calendrier ainsi que sur le rapportage.</w:t>
      </w:r>
    </w:p>
    <w:p w:rsidR="00CE403F" w:rsidRDefault="00CE403F" w:rsidP="00CE403F">
      <w:pPr>
        <w:jc w:val="both"/>
      </w:pPr>
    </w:p>
    <w:p w:rsidR="00CE403F" w:rsidRPr="00C106A1" w:rsidRDefault="00CE403F" w:rsidP="00CE403F">
      <w:pPr>
        <w:jc w:val="both"/>
        <w:rPr>
          <w:b/>
        </w:rPr>
      </w:pPr>
      <w:r w:rsidRPr="00C106A1">
        <w:rPr>
          <w:b/>
        </w:rPr>
        <w:t>Réunion avec la FNAET</w:t>
      </w:r>
    </w:p>
    <w:p w:rsidR="00CE403F" w:rsidRDefault="00CE403F" w:rsidP="00CE403F">
      <w:pPr>
        <w:jc w:val="both"/>
      </w:pPr>
      <w:r>
        <w:t>Le 11 avril 2012, une réunion s’est tenue dans les locaux du PAFIB et a regroupé la Fédération Nationale des Associations des Eleveurs du Tchad (FNAET) représentée par son président et 2 de ses conseillers, les représentants des OP de la filière bovine, la coordination du PAFIB. Cette réunion a débattu de la tenue éventuelle à N’Djaména d’une rencontre sous-régionale regroupant les fédérations nationales du Cameroun, de la RCA et du TCHAD en vue de la mise en place d’une plateforme sous-régionale CEMAC. Après échanges sur la question, les participants ont décidé de mettre en place un comité de réflexion sur le sujet.</w:t>
      </w:r>
    </w:p>
    <w:p w:rsidR="00D22001" w:rsidRDefault="00D22001" w:rsidP="00CE403F">
      <w:pPr>
        <w:jc w:val="both"/>
        <w:rPr>
          <w:b/>
        </w:rPr>
      </w:pPr>
    </w:p>
    <w:p w:rsidR="00CE403F" w:rsidRPr="00FC2656" w:rsidRDefault="00CE403F" w:rsidP="00CE403F">
      <w:pPr>
        <w:jc w:val="both"/>
        <w:rPr>
          <w:b/>
        </w:rPr>
      </w:pPr>
      <w:r w:rsidRPr="00DF5C63">
        <w:rPr>
          <w:b/>
        </w:rPr>
        <w:lastRenderedPageBreak/>
        <w:t xml:space="preserve">Mission de </w:t>
      </w:r>
      <w:proofErr w:type="spellStart"/>
      <w:r w:rsidRPr="00DF5C63">
        <w:rPr>
          <w:b/>
        </w:rPr>
        <w:t>Backstopping</w:t>
      </w:r>
      <w:proofErr w:type="spellEnd"/>
    </w:p>
    <w:p w:rsidR="00CE403F" w:rsidRDefault="00CE403F" w:rsidP="00CE403F">
      <w:pPr>
        <w:jc w:val="both"/>
      </w:pPr>
      <w:r>
        <w:t xml:space="preserve">Au cours du DP2, une mission de </w:t>
      </w:r>
      <w:proofErr w:type="spellStart"/>
      <w:r>
        <w:t>backstopping</w:t>
      </w:r>
      <w:proofErr w:type="spellEnd"/>
      <w:r>
        <w:t xml:space="preserve"> en appui à la coordination du projet a été réalisée par Monsieur Bertrand GUIBERT de IRAM du 23 au 28 mars 2012. Cette mission a appuyé l’équipe du PAFIB à mieux programmer les activités de fin de projet et réfléchir sur la pérennisation des acquis du projet. Le compte rendu </w:t>
      </w:r>
      <w:r w:rsidR="00D07073">
        <w:t xml:space="preserve">de cette mission est en </w:t>
      </w:r>
      <w:r w:rsidR="00D07073" w:rsidRPr="00D07073">
        <w:rPr>
          <w:b/>
        </w:rPr>
        <w:t>annexe 2</w:t>
      </w:r>
      <w:r>
        <w:t>.</w:t>
      </w:r>
    </w:p>
    <w:p w:rsidR="00CE403F" w:rsidRDefault="00CE403F" w:rsidP="00CE403F">
      <w:pPr>
        <w:jc w:val="both"/>
      </w:pPr>
    </w:p>
    <w:p w:rsidR="00CE403F" w:rsidRPr="00D82E46" w:rsidRDefault="00CE403F" w:rsidP="00CE403F">
      <w:pPr>
        <w:jc w:val="both"/>
        <w:rPr>
          <w:b/>
        </w:rPr>
      </w:pPr>
      <w:r w:rsidRPr="00D82E46">
        <w:rPr>
          <w:b/>
        </w:rPr>
        <w:t>Mission MICHELE</w:t>
      </w:r>
    </w:p>
    <w:p w:rsidR="00CE403F" w:rsidRDefault="00CE403F" w:rsidP="00CE403F">
      <w:pPr>
        <w:jc w:val="both"/>
      </w:pPr>
      <w:r>
        <w:t xml:space="preserve">La Coordination du PAFIB a accompagné sur le terrain une mission conduite par Monsieur MICHELE du service pastoralisme de l’Union européenne du siège à Bruxelles qui a séjourné au Tchad au mois de février 2012. La mission s’est rendue dans différents villages et </w:t>
      </w:r>
      <w:proofErr w:type="spellStart"/>
      <w:r>
        <w:t>féricks</w:t>
      </w:r>
      <w:proofErr w:type="spellEnd"/>
      <w:r>
        <w:t xml:space="preserve"> pour constater de visu les conditions d’existence des pasteurs et leur système d’élevage pastoral ainsi que l’état des animaux et s’entretenir avec les pasteurs. Monsieur MICHELE a indiqué au terme de sa mission qu’il est intéressé par le 2</w:t>
      </w:r>
      <w:r w:rsidRPr="0093194B">
        <w:rPr>
          <w:vertAlign w:val="superscript"/>
        </w:rPr>
        <w:t>nd</w:t>
      </w:r>
      <w:r>
        <w:t xml:space="preserve"> Colloque sur le pastoralisme en préparation et qu’il pourrait y prendre part, s’il venait à être invité.</w:t>
      </w:r>
    </w:p>
    <w:p w:rsidR="00CE403F" w:rsidRDefault="00CE403F" w:rsidP="00CE403F">
      <w:pPr>
        <w:jc w:val="both"/>
      </w:pPr>
    </w:p>
    <w:p w:rsidR="000D52E6" w:rsidRDefault="000D52E6">
      <w:pPr>
        <w:rPr>
          <w:b/>
        </w:rPr>
      </w:pPr>
      <w:r>
        <w:rPr>
          <w:b/>
        </w:rPr>
        <w:br w:type="page"/>
      </w:r>
    </w:p>
    <w:p w:rsidR="00CE403F" w:rsidRPr="0093521E" w:rsidRDefault="00CE403F" w:rsidP="00CE403F">
      <w:pPr>
        <w:jc w:val="both"/>
        <w:rPr>
          <w:b/>
        </w:rPr>
      </w:pPr>
      <w:r w:rsidRPr="0093521E">
        <w:rPr>
          <w:b/>
        </w:rPr>
        <w:lastRenderedPageBreak/>
        <w:t>Préparation de l’avenant N° 1 au DP2</w:t>
      </w:r>
    </w:p>
    <w:p w:rsidR="00CE403F" w:rsidRDefault="00CE403F" w:rsidP="00CE403F">
      <w:pPr>
        <w:jc w:val="both"/>
      </w:pPr>
      <w:r>
        <w:t xml:space="preserve">Pour répondre à des préoccupations partagées par toutes les parties prenantes du PAFIB, un avenant N° 1 au DP2 a été préparé au cours du </w:t>
      </w:r>
      <w:r w:rsidR="00D22001">
        <w:t>4</w:t>
      </w:r>
      <w:r w:rsidR="00D22001" w:rsidRPr="00D22001">
        <w:rPr>
          <w:vertAlign w:val="superscript"/>
        </w:rPr>
        <w:t>ème</w:t>
      </w:r>
      <w:r w:rsidR="00E53A8F">
        <w:t xml:space="preserve"> trimestre du DP2. </w:t>
      </w:r>
      <w:r w:rsidR="00D22001">
        <w:t xml:space="preserve"> </w:t>
      </w:r>
      <w:r w:rsidR="00F61B27">
        <w:t>L’</w:t>
      </w:r>
      <w:r w:rsidR="00D22001">
        <w:t>avenant</w:t>
      </w:r>
      <w:r w:rsidR="00F61B27">
        <w:t xml:space="preserve">, en cours de signature, </w:t>
      </w:r>
      <w:r>
        <w:t xml:space="preserve">concerne entre autres </w:t>
      </w:r>
      <w:r w:rsidR="00F61B27">
        <w:t xml:space="preserve">l’allongement de la durée pour la clôture du projet, </w:t>
      </w:r>
      <w:r>
        <w:t>la suppression de certaines activités prévues mais qui se sont avérées impossibles à réaliser, et la création d’autres activités comme l’augmentation de l’enveloppe pour les microprojets des OP à financer par le PAFIB ; la construction des parcs de vaccination près des marchés à bétail nouvellement construits pour le traitement et vaccination des animaux destinés à l’exportation ; la formation des agents de la Direction des Statistiques et Archives du MDPPA pour la collectes des données renseignant les IOV ; …</w:t>
      </w:r>
    </w:p>
    <w:p w:rsidR="00CE403F" w:rsidRDefault="00CE403F" w:rsidP="00CE403F">
      <w:pPr>
        <w:jc w:val="both"/>
      </w:pPr>
    </w:p>
    <w:p w:rsidR="002B1B0D" w:rsidRDefault="002B1B0D" w:rsidP="004B245D">
      <w:pPr>
        <w:jc w:val="both"/>
        <w:rPr>
          <w:b/>
        </w:rPr>
      </w:pPr>
    </w:p>
    <w:p w:rsidR="003B1E71" w:rsidRPr="009C52AE" w:rsidRDefault="003B1E71" w:rsidP="004B245D">
      <w:pPr>
        <w:jc w:val="both"/>
        <w:rPr>
          <w:b/>
        </w:rPr>
      </w:pPr>
      <w:r>
        <w:rPr>
          <w:b/>
        </w:rPr>
        <w:t>Assistance technique</w:t>
      </w:r>
    </w:p>
    <w:p w:rsidR="004B245D" w:rsidRDefault="003B1E71" w:rsidP="004B245D">
      <w:pPr>
        <w:jc w:val="both"/>
      </w:pPr>
      <w:r>
        <w:t>Dans le cadre de l’Assistance</w:t>
      </w:r>
      <w:r w:rsidR="00F61B27">
        <w:t xml:space="preserve"> technique long terme, 2</w:t>
      </w:r>
      <w:r>
        <w:t xml:space="preserve"> rapports semestriels d’activités des AT ont été produits. De même, </w:t>
      </w:r>
      <w:r w:rsidR="00F61B27">
        <w:t>2</w:t>
      </w:r>
      <w:r w:rsidR="004B245D">
        <w:t xml:space="preserve"> mission</w:t>
      </w:r>
      <w:r w:rsidR="002B1B0D">
        <w:t>s</w:t>
      </w:r>
      <w:r w:rsidR="004B245D">
        <w:t xml:space="preserve"> de</w:t>
      </w:r>
      <w:r w:rsidR="002B1B0D">
        <w:t xml:space="preserve"> </w:t>
      </w:r>
      <w:proofErr w:type="spellStart"/>
      <w:r w:rsidR="002B1B0D">
        <w:t>backstopping</w:t>
      </w:r>
      <w:proofErr w:type="spellEnd"/>
      <w:r w:rsidR="002B1B0D">
        <w:t xml:space="preserve"> d’appui au PAFIB ont</w:t>
      </w:r>
      <w:r w:rsidR="004B245D">
        <w:t xml:space="preserve"> été effectuée</w:t>
      </w:r>
      <w:r w:rsidR="002B1B0D">
        <w:t>s</w:t>
      </w:r>
      <w:r w:rsidR="00F61B27">
        <w:t xml:space="preserve"> par des</w:t>
      </w:r>
      <w:r w:rsidR="004B245D">
        <w:t xml:space="preserve"> Expert</w:t>
      </w:r>
      <w:r w:rsidR="00F61B27">
        <w:t>s</w:t>
      </w:r>
      <w:r w:rsidR="004B245D">
        <w:t xml:space="preserve"> du groupement IRAM-JVL-</w:t>
      </w:r>
      <w:proofErr w:type="spellStart"/>
      <w:r w:rsidR="004B245D">
        <w:t>Euroconsultant</w:t>
      </w:r>
      <w:proofErr w:type="spellEnd"/>
      <w:r w:rsidR="004B245D">
        <w:t xml:space="preserve"> dans le cadre de l’Assistance technique accompagnant le projet. La Coordination du PAFIB a bénéficié de cet appui dans la finalisation des di</w:t>
      </w:r>
      <w:r w:rsidR="002B1B0D">
        <w:t>fférents dossiers.</w:t>
      </w:r>
    </w:p>
    <w:p w:rsidR="00084F38" w:rsidRDefault="00084F38" w:rsidP="004B245D">
      <w:pPr>
        <w:jc w:val="both"/>
        <w:rPr>
          <w:b/>
        </w:rPr>
      </w:pPr>
    </w:p>
    <w:p w:rsidR="004B245D" w:rsidRPr="00846395" w:rsidRDefault="004B245D" w:rsidP="004B245D">
      <w:pPr>
        <w:jc w:val="both"/>
        <w:rPr>
          <w:b/>
        </w:rPr>
      </w:pPr>
      <w:r w:rsidRPr="00735A51">
        <w:rPr>
          <w:b/>
        </w:rPr>
        <w:t>Révision du Cadre logique du PAFIB</w:t>
      </w:r>
    </w:p>
    <w:p w:rsidR="004B245D" w:rsidRDefault="00F61B27" w:rsidP="004B245D">
      <w:pPr>
        <w:jc w:val="both"/>
      </w:pPr>
      <w:r>
        <w:t>Pour rappel, c</w:t>
      </w:r>
      <w:r w:rsidR="004B245D">
        <w:t>onformément au recentrage de la zone d’intervention du PAFIB, il est apparu la nécessité de réviser les Indicateurs Objectivement Vérifiables (IOV) du cadre logique du PAFIB. La Coordination du PAFIB a eu des échanges avec ses partenaires, notamment les responsables de la DSA, ACTION et DUE à cet effet. La version rév</w:t>
      </w:r>
      <w:r w:rsidR="002B1B0D">
        <w:t xml:space="preserve">isée du Cadre logique a été élaborée et </w:t>
      </w:r>
      <w:r w:rsidR="004B245D">
        <w:t>complétée par le</w:t>
      </w:r>
      <w:r w:rsidR="002B1B0D">
        <w:t xml:space="preserve">s résultats des études sur le terrain </w:t>
      </w:r>
      <w:r w:rsidR="004E48CA">
        <w:t>afin de fixer les valeurs de base du projet</w:t>
      </w:r>
      <w:r w:rsidR="004B245D">
        <w:t>.</w:t>
      </w:r>
    </w:p>
    <w:p w:rsidR="004B245D" w:rsidRDefault="004B245D" w:rsidP="004B245D">
      <w:pPr>
        <w:jc w:val="both"/>
      </w:pPr>
    </w:p>
    <w:p w:rsidR="00F61B27" w:rsidRDefault="00F61B27" w:rsidP="004B245D">
      <w:pPr>
        <w:jc w:val="both"/>
      </w:pPr>
    </w:p>
    <w:p w:rsidR="00D07073" w:rsidRDefault="00D07073" w:rsidP="004B245D">
      <w:pPr>
        <w:jc w:val="both"/>
      </w:pPr>
    </w:p>
    <w:p w:rsidR="00D07073" w:rsidRDefault="00D07073" w:rsidP="004B245D">
      <w:pPr>
        <w:jc w:val="both"/>
      </w:pPr>
    </w:p>
    <w:p w:rsidR="004B245D" w:rsidRPr="00846395" w:rsidRDefault="004B245D" w:rsidP="004B245D">
      <w:pPr>
        <w:jc w:val="both"/>
        <w:rPr>
          <w:b/>
        </w:rPr>
      </w:pPr>
      <w:r w:rsidRPr="007573CC">
        <w:rPr>
          <w:b/>
        </w:rPr>
        <w:t>Tenue d</w:t>
      </w:r>
      <w:r w:rsidR="004E48CA">
        <w:rPr>
          <w:b/>
        </w:rPr>
        <w:t>es</w:t>
      </w:r>
      <w:r w:rsidRPr="007573CC">
        <w:rPr>
          <w:b/>
        </w:rPr>
        <w:t xml:space="preserve"> Comité</w:t>
      </w:r>
      <w:r w:rsidR="004E48CA">
        <w:rPr>
          <w:b/>
        </w:rPr>
        <w:t>s</w:t>
      </w:r>
      <w:r w:rsidRPr="007573CC">
        <w:rPr>
          <w:b/>
        </w:rPr>
        <w:t xml:space="preserve"> de Suivi Opérationnel (CSO)</w:t>
      </w:r>
    </w:p>
    <w:p w:rsidR="004B245D" w:rsidRDefault="004E48CA" w:rsidP="004B245D">
      <w:pPr>
        <w:jc w:val="both"/>
      </w:pPr>
      <w:r>
        <w:t>Au cours de l’année</w:t>
      </w:r>
      <w:r w:rsidR="004B245D">
        <w:t>, la coor</w:t>
      </w:r>
      <w:r>
        <w:t xml:space="preserve">dination a préparé la tenue de 3 CSO du PAFIB : </w:t>
      </w:r>
      <w:r w:rsidR="00CE403F">
        <w:t>4</w:t>
      </w:r>
      <w:r w:rsidR="00CE403F" w:rsidRPr="00CE403F">
        <w:rPr>
          <w:vertAlign w:val="superscript"/>
        </w:rPr>
        <w:t>ème</w:t>
      </w:r>
      <w:r w:rsidR="00CE403F">
        <w:t xml:space="preserve"> CSO le 10 novembre 2011 ; 5</w:t>
      </w:r>
      <w:r w:rsidRPr="004E48CA">
        <w:rPr>
          <w:vertAlign w:val="superscript"/>
        </w:rPr>
        <w:t>ème</w:t>
      </w:r>
      <w:r w:rsidR="00CE403F">
        <w:t xml:space="preserve"> CSO le 09 février 2012, 6</w:t>
      </w:r>
      <w:r w:rsidR="004B245D" w:rsidRPr="007573CC">
        <w:rPr>
          <w:vertAlign w:val="superscript"/>
        </w:rPr>
        <w:t>ème</w:t>
      </w:r>
      <w:r>
        <w:t xml:space="preserve"> CSO </w:t>
      </w:r>
      <w:r w:rsidR="00CE403F">
        <w:t>le 09 mai 2012</w:t>
      </w:r>
      <w:r w:rsidR="004B245D">
        <w:t>. Le déroule</w:t>
      </w:r>
      <w:r>
        <w:t>ment et les recommandations des CSO font l’objet d</w:t>
      </w:r>
      <w:r w:rsidR="004B245D">
        <w:t>e compte rendu.</w:t>
      </w:r>
    </w:p>
    <w:p w:rsidR="005B48AC" w:rsidRDefault="005B48AC" w:rsidP="004B245D">
      <w:pPr>
        <w:jc w:val="both"/>
      </w:pPr>
    </w:p>
    <w:p w:rsidR="005B48AC" w:rsidRPr="00846395" w:rsidRDefault="005B48AC" w:rsidP="004B245D">
      <w:pPr>
        <w:jc w:val="both"/>
        <w:rPr>
          <w:b/>
        </w:rPr>
      </w:pPr>
      <w:r w:rsidRPr="005B48AC">
        <w:rPr>
          <w:b/>
        </w:rPr>
        <w:t>Mission de monitoring</w:t>
      </w:r>
    </w:p>
    <w:p w:rsidR="005B48AC" w:rsidRDefault="00E53A8F" w:rsidP="004B245D">
      <w:pPr>
        <w:jc w:val="both"/>
      </w:pPr>
      <w:r>
        <w:t>Au cours du mois de mai 2012</w:t>
      </w:r>
      <w:r w:rsidR="005B48AC">
        <w:t xml:space="preserve">, une mission de monitoring </w:t>
      </w:r>
      <w:r>
        <w:t xml:space="preserve">(ROM) </w:t>
      </w:r>
      <w:r w:rsidR="005B48AC">
        <w:t xml:space="preserve">a séjourné au PAFIB pour procéder à une évaluation </w:t>
      </w:r>
      <w:r>
        <w:t xml:space="preserve">des activités d’appui au renforcement des capacités des OP mises en œuvre par contrats de subvention aux </w:t>
      </w:r>
      <w:proofErr w:type="spellStart"/>
      <w:r>
        <w:t>ONGs</w:t>
      </w:r>
      <w:proofErr w:type="spellEnd"/>
      <w:r>
        <w:t xml:space="preserve"> (INADES-Formation) </w:t>
      </w:r>
      <w:r w:rsidR="005B48AC">
        <w:t>du projet. Cette mission a fait ses appréciations dans un rapport provisoire.</w:t>
      </w:r>
    </w:p>
    <w:p w:rsidR="00A06CAE" w:rsidRDefault="00A06CAE" w:rsidP="004B245D">
      <w:pPr>
        <w:jc w:val="both"/>
      </w:pPr>
    </w:p>
    <w:p w:rsidR="00846395" w:rsidRPr="00846395" w:rsidRDefault="00846395" w:rsidP="004B245D">
      <w:pPr>
        <w:jc w:val="both"/>
        <w:rPr>
          <w:b/>
        </w:rPr>
      </w:pPr>
      <w:r w:rsidRPr="00846395">
        <w:rPr>
          <w:b/>
        </w:rPr>
        <w:t>Préparation du DP2</w:t>
      </w:r>
    </w:p>
    <w:p w:rsidR="00846395" w:rsidRDefault="00846395" w:rsidP="004B245D">
      <w:pPr>
        <w:jc w:val="both"/>
      </w:pPr>
      <w:r>
        <w:t xml:space="preserve">Une des activités de l’équipe du projet au cours du dernier trimestre du DP1 est la préparation du DP2, </w:t>
      </w:r>
      <w:r w:rsidR="00E53A8F">
        <w:t>en cours d’exécution</w:t>
      </w:r>
      <w:r>
        <w:t xml:space="preserve">. Les résultats des études réalisées pendant le DP1 ont été capitalisés pour orienter les grandes lignes du DP2. La mission de </w:t>
      </w:r>
      <w:proofErr w:type="spellStart"/>
      <w:r>
        <w:t>backstopping</w:t>
      </w:r>
      <w:proofErr w:type="spellEnd"/>
      <w:r>
        <w:t xml:space="preserve"> de Bernard BONNET a appuyé l’équipe </w:t>
      </w:r>
      <w:r w:rsidR="00E53A8F">
        <w:t xml:space="preserve">du projet </w:t>
      </w:r>
      <w:r>
        <w:t>dans cette activité.</w:t>
      </w:r>
    </w:p>
    <w:p w:rsidR="00846395" w:rsidRDefault="00846395" w:rsidP="004B245D">
      <w:pPr>
        <w:jc w:val="both"/>
      </w:pPr>
    </w:p>
    <w:p w:rsidR="00A06CAE" w:rsidRPr="00846395" w:rsidRDefault="00A06CAE" w:rsidP="004B245D">
      <w:pPr>
        <w:jc w:val="both"/>
        <w:rPr>
          <w:b/>
        </w:rPr>
      </w:pPr>
      <w:r w:rsidRPr="005B48AC">
        <w:rPr>
          <w:b/>
        </w:rPr>
        <w:t xml:space="preserve">Préparation du </w:t>
      </w:r>
      <w:r w:rsidR="00E53A8F">
        <w:rPr>
          <w:b/>
        </w:rPr>
        <w:t>3</w:t>
      </w:r>
      <w:r w:rsidRPr="005B48AC">
        <w:rPr>
          <w:b/>
          <w:vertAlign w:val="superscript"/>
        </w:rPr>
        <w:t>ème</w:t>
      </w:r>
      <w:r w:rsidRPr="005B48AC">
        <w:rPr>
          <w:b/>
        </w:rPr>
        <w:t xml:space="preserve"> Comité de Pilotage</w:t>
      </w:r>
    </w:p>
    <w:p w:rsidR="00A06CAE" w:rsidRDefault="00A06CAE" w:rsidP="004B245D">
      <w:pPr>
        <w:jc w:val="both"/>
      </w:pPr>
      <w:r>
        <w:lastRenderedPageBreak/>
        <w:t xml:space="preserve">Le </w:t>
      </w:r>
      <w:r w:rsidR="00E53A8F">
        <w:t>2</w:t>
      </w:r>
      <w:r w:rsidR="00E53A8F" w:rsidRPr="00E53A8F">
        <w:rPr>
          <w:vertAlign w:val="superscript"/>
        </w:rPr>
        <w:t>nd</w:t>
      </w:r>
      <w:r w:rsidR="00E53A8F">
        <w:t xml:space="preserve"> </w:t>
      </w:r>
      <w:r>
        <w:t xml:space="preserve">Comité de Pilotage du </w:t>
      </w:r>
      <w:r w:rsidR="00E53A8F">
        <w:t>PAFIB s’est tenu le 10 août 2011</w:t>
      </w:r>
      <w:r>
        <w:t>. Des recommandations ont été faites qui ont été mises en œuvre par le projet</w:t>
      </w:r>
      <w:r w:rsidR="00E53A8F">
        <w:t>. La Coordination a préparé le 3</w:t>
      </w:r>
      <w:r w:rsidRPr="00A06CAE">
        <w:rPr>
          <w:vertAlign w:val="superscript"/>
        </w:rPr>
        <w:t>ème</w:t>
      </w:r>
      <w:r>
        <w:t xml:space="preserve"> Comité de Pilotage qui se tient aujourd’hui.</w:t>
      </w:r>
    </w:p>
    <w:p w:rsidR="00B3672F" w:rsidRDefault="00B3672F">
      <w:pPr>
        <w:jc w:val="both"/>
      </w:pPr>
    </w:p>
    <w:p w:rsidR="00B3672F" w:rsidRDefault="00B3672F">
      <w:pPr>
        <w:pStyle w:val="Titre1"/>
        <w:jc w:val="both"/>
      </w:pPr>
      <w:bookmarkStart w:id="14" w:name="_Toc334429519"/>
      <w:r>
        <w:t>III. Programmation des actions à réaliser</w:t>
      </w:r>
      <w:bookmarkEnd w:id="14"/>
    </w:p>
    <w:p w:rsidR="00713AE7" w:rsidRDefault="0021613E">
      <w:pPr>
        <w:jc w:val="both"/>
      </w:pPr>
      <w:r>
        <w:t>Durant le dernier se</w:t>
      </w:r>
      <w:r w:rsidR="0033066C">
        <w:t xml:space="preserve">mestre </w:t>
      </w:r>
      <w:r>
        <w:t>des activités du DPC2</w:t>
      </w:r>
      <w:r w:rsidR="00B3672F">
        <w:t xml:space="preserve"> en cours, </w:t>
      </w:r>
      <w:r w:rsidR="0033066C">
        <w:t>l</w:t>
      </w:r>
      <w:r w:rsidR="00713AE7">
        <w:t>e grand défi</w:t>
      </w:r>
      <w:r w:rsidR="0033066C">
        <w:t xml:space="preserve"> pour le PAFIB est de faire en sorte que tous les engagements soient r</w:t>
      </w:r>
      <w:r>
        <w:t>éalisés avant le 24 février 2013</w:t>
      </w:r>
      <w:r w:rsidR="0033066C">
        <w:t>, date butt</w:t>
      </w:r>
      <w:r>
        <w:t>oir de fin opérationnelle du projet</w:t>
      </w:r>
      <w:r w:rsidR="00AE1CEB">
        <w:t xml:space="preserve">. Pour cela, </w:t>
      </w:r>
      <w:r w:rsidR="00713AE7">
        <w:t>les points d’enjeu suivants doivent être</w:t>
      </w:r>
      <w:r w:rsidR="00AE1CEB">
        <w:t xml:space="preserve"> </w:t>
      </w:r>
      <w:r w:rsidR="00D07073">
        <w:t xml:space="preserve">bien </w:t>
      </w:r>
      <w:r w:rsidR="00713AE7">
        <w:t>précisés</w:t>
      </w:r>
      <w:r w:rsidR="00FF0CE6">
        <w:t xml:space="preserve"> dans la programmation (Cf. chronogramme des activités </w:t>
      </w:r>
      <w:r w:rsidR="00D07073">
        <w:t xml:space="preserve">à réaliser en </w:t>
      </w:r>
      <w:r w:rsidR="00D07073" w:rsidRPr="00D07073">
        <w:rPr>
          <w:b/>
        </w:rPr>
        <w:t>annexe 3</w:t>
      </w:r>
      <w:r w:rsidR="00D07073">
        <w:t>)</w:t>
      </w:r>
      <w:r w:rsidR="00713AE7">
        <w:t xml:space="preserve">, afin de </w:t>
      </w:r>
      <w:r>
        <w:t xml:space="preserve">terminer </w:t>
      </w:r>
      <w:r w:rsidR="00713AE7">
        <w:t xml:space="preserve">dans de bonnes conditions le DP2 </w:t>
      </w:r>
      <w:r>
        <w:t>et faciliter la clôture du projet dans le délai</w:t>
      </w:r>
      <w:r w:rsidR="00713AE7">
        <w:t> :</w:t>
      </w:r>
    </w:p>
    <w:p w:rsidR="00AE1CEB" w:rsidRDefault="00AE1CEB" w:rsidP="00AE1CEB">
      <w:pPr>
        <w:jc w:val="both"/>
      </w:pPr>
    </w:p>
    <w:p w:rsidR="00014A2C" w:rsidRDefault="00014A2C" w:rsidP="00713AE7">
      <w:pPr>
        <w:jc w:val="both"/>
      </w:pPr>
    </w:p>
    <w:p w:rsidR="00AE1CEB" w:rsidRPr="00A06CAE" w:rsidRDefault="00AE1CEB" w:rsidP="00014A2C">
      <w:pPr>
        <w:numPr>
          <w:ilvl w:val="1"/>
          <w:numId w:val="18"/>
        </w:numPr>
        <w:jc w:val="both"/>
        <w:rPr>
          <w:b/>
          <w:u w:val="single"/>
        </w:rPr>
      </w:pPr>
      <w:r w:rsidRPr="00A06CAE">
        <w:rPr>
          <w:b/>
          <w:u w:val="single"/>
        </w:rPr>
        <w:t>CECOQDA</w:t>
      </w:r>
    </w:p>
    <w:p w:rsidR="00082AE5" w:rsidRDefault="00082AE5" w:rsidP="00014A2C">
      <w:pPr>
        <w:jc w:val="both"/>
      </w:pPr>
    </w:p>
    <w:p w:rsidR="00431964" w:rsidRDefault="00014A2C" w:rsidP="00014A2C">
      <w:pPr>
        <w:jc w:val="both"/>
      </w:pPr>
      <w:r>
        <w:t>Le PAFIB a prévu la fourniture des équipements pour le CECOQDA</w:t>
      </w:r>
      <w:r w:rsidR="00772537">
        <w:t xml:space="preserve"> et la formation des agents sur l’utilisation de ces équipements, </w:t>
      </w:r>
      <w:r w:rsidR="00B30126">
        <w:t>répo</w:t>
      </w:r>
      <w:r w:rsidR="00772537">
        <w:t>ndant ainsi à une demande du MDPP</w:t>
      </w:r>
      <w:r w:rsidR="00B30126">
        <w:t xml:space="preserve">A. </w:t>
      </w:r>
      <w:r w:rsidR="00772537">
        <w:t>L</w:t>
      </w:r>
      <w:r w:rsidR="00B30126">
        <w:t xml:space="preserve">e bâtiment </w:t>
      </w:r>
      <w:r w:rsidR="00841280">
        <w:t>étant prêt pour réception</w:t>
      </w:r>
      <w:r w:rsidR="00B30126">
        <w:t>ne</w:t>
      </w:r>
      <w:r w:rsidR="00841280">
        <w:t xml:space="preserve">r les équipements, le personnel à former devrait être apprêté à temps pour que la formation soit réalisable en même temps que l’installation.  </w:t>
      </w:r>
      <w:r w:rsidR="00B30126">
        <w:t xml:space="preserve"> </w:t>
      </w:r>
    </w:p>
    <w:p w:rsidR="003C471B" w:rsidRDefault="003C471B" w:rsidP="00431964">
      <w:pPr>
        <w:jc w:val="both"/>
      </w:pPr>
    </w:p>
    <w:p w:rsidR="003C471B" w:rsidRPr="00A06CAE" w:rsidRDefault="003C471B" w:rsidP="003C471B">
      <w:pPr>
        <w:numPr>
          <w:ilvl w:val="1"/>
          <w:numId w:val="18"/>
        </w:numPr>
        <w:jc w:val="both"/>
        <w:rPr>
          <w:b/>
          <w:u w:val="single"/>
        </w:rPr>
      </w:pPr>
      <w:r w:rsidRPr="00A06CAE">
        <w:rPr>
          <w:b/>
          <w:u w:val="single"/>
        </w:rPr>
        <w:t>Appui aux OP</w:t>
      </w:r>
    </w:p>
    <w:p w:rsidR="00082AE5" w:rsidRDefault="00082AE5" w:rsidP="003C471B">
      <w:pPr>
        <w:jc w:val="both"/>
      </w:pPr>
    </w:p>
    <w:p w:rsidR="003C471B" w:rsidRDefault="003C471B" w:rsidP="003C471B">
      <w:pPr>
        <w:jc w:val="both"/>
      </w:pPr>
      <w:r>
        <w:t>Un des enjeu</w:t>
      </w:r>
      <w:r w:rsidR="00891180">
        <w:t>x du temps restant au projet</w:t>
      </w:r>
      <w:r w:rsidR="00B2614E">
        <w:t xml:space="preserve"> est l’appui aux OP par</w:t>
      </w:r>
      <w:r>
        <w:t xml:space="preserve"> le renforcement </w:t>
      </w:r>
      <w:r w:rsidR="00B2614E">
        <w:t>de la concertation inter-OP afin de leur permettre de</w:t>
      </w:r>
      <w:r>
        <w:t xml:space="preserve"> </w:t>
      </w:r>
      <w:r w:rsidR="00234BB0">
        <w:t xml:space="preserve">s’organiser et </w:t>
      </w:r>
      <w:r w:rsidR="00891180">
        <w:t xml:space="preserve">de </w:t>
      </w:r>
      <w:r w:rsidR="00234BB0">
        <w:t xml:space="preserve">se structurer en vue de poser des actes par rapports aux points de blocage législatifs, à l’accès aux aliments bétail ; suivre l’appui aux OP de base à travers les subventions aux </w:t>
      </w:r>
      <w:proofErr w:type="spellStart"/>
      <w:r w:rsidR="00234BB0">
        <w:t>ONGs</w:t>
      </w:r>
      <w:proofErr w:type="spellEnd"/>
      <w:r w:rsidR="00234BB0">
        <w:t xml:space="preserve"> ; concertation régulière avec les OP des transhumants pour des appuis concrets en matière de commercialisation du bétail ; </w:t>
      </w:r>
      <w:r w:rsidR="00891180">
        <w:t>renforcement et consolidation du</w:t>
      </w:r>
      <w:r w:rsidR="00234BB0">
        <w:t xml:space="preserve"> système </w:t>
      </w:r>
      <w:r w:rsidR="00891180">
        <w:t>mis en place pour la gestion des ouvrages réalisés par le PAFIB ; concrétisation des microprojets des OP</w:t>
      </w:r>
      <w:r w:rsidR="00234BB0">
        <w:t>…</w:t>
      </w:r>
    </w:p>
    <w:p w:rsidR="00790480" w:rsidRDefault="00790480" w:rsidP="00790480">
      <w:pPr>
        <w:jc w:val="both"/>
      </w:pPr>
    </w:p>
    <w:p w:rsidR="00790480" w:rsidRPr="00E42578" w:rsidRDefault="00790480" w:rsidP="00790480">
      <w:pPr>
        <w:jc w:val="both"/>
      </w:pPr>
      <w:r>
        <w:t>La réalisation d</w:t>
      </w:r>
      <w:r w:rsidRPr="00E42578">
        <w:t>es ouvrages va de pair avec l’appui du PAFIB, en termes de renforcement des capacités des acteurs (OP et structures d’encadrement des OP). Ce qui devra se traduire par des actions de sensibilisation, d’animation et d’accompagnement des OP sur l’utilisation et la gestion des ces ouvrages.</w:t>
      </w:r>
    </w:p>
    <w:p w:rsidR="00790480" w:rsidRPr="00E42578" w:rsidRDefault="00790480" w:rsidP="00790480">
      <w:pPr>
        <w:jc w:val="both"/>
      </w:pPr>
    </w:p>
    <w:p w:rsidR="00790480" w:rsidRDefault="00790480" w:rsidP="00790480">
      <w:pPr>
        <w:jc w:val="both"/>
      </w:pPr>
      <w:r w:rsidRPr="00E42578">
        <w:t>Une des attentes exprimées par les OP est la poursuite des rencontres inter-OP régionales et nationales</w:t>
      </w:r>
      <w:r>
        <w:t>, ainsi que les rencontres intercommunautaires avec les transhumants</w:t>
      </w:r>
      <w:r w:rsidRPr="00E42578">
        <w:t xml:space="preserve"> en vue de maintenir la dynamique de l’évolution vers des faîtières régionales et nationa</w:t>
      </w:r>
      <w:r>
        <w:t>les, voire une Interprofession.</w:t>
      </w:r>
    </w:p>
    <w:p w:rsidR="00790480" w:rsidRDefault="00790480" w:rsidP="00790480">
      <w:pPr>
        <w:jc w:val="both"/>
      </w:pPr>
    </w:p>
    <w:p w:rsidR="00790480" w:rsidRPr="00E42578" w:rsidRDefault="00790480" w:rsidP="00790480">
      <w:pPr>
        <w:jc w:val="both"/>
      </w:pPr>
      <w:r>
        <w:t>La promulgation de la loi créant le Fonds National de Développement de l’Elevage (FONADEL) est une autre attente des OP. Une fois le FONADEL mis en place, le PAFIB prévoit de les appuyer dans la compréhension de son fonctionnement.</w:t>
      </w:r>
    </w:p>
    <w:p w:rsidR="00082AE5" w:rsidRDefault="00082AE5" w:rsidP="00AE1CEB">
      <w:pPr>
        <w:jc w:val="both"/>
      </w:pPr>
    </w:p>
    <w:p w:rsidR="00AE1CEB" w:rsidRPr="00A06CAE" w:rsidRDefault="00AE1CEB" w:rsidP="001E4710">
      <w:pPr>
        <w:numPr>
          <w:ilvl w:val="1"/>
          <w:numId w:val="18"/>
        </w:numPr>
        <w:jc w:val="both"/>
        <w:rPr>
          <w:b/>
          <w:u w:val="single"/>
        </w:rPr>
      </w:pPr>
      <w:r w:rsidRPr="00A06CAE">
        <w:rPr>
          <w:b/>
          <w:u w:val="single"/>
        </w:rPr>
        <w:t>Suivi et contrôle des travaux</w:t>
      </w:r>
      <w:r w:rsidR="00FF0CE6">
        <w:rPr>
          <w:b/>
          <w:u w:val="single"/>
        </w:rPr>
        <w:t xml:space="preserve"> et des activités des </w:t>
      </w:r>
      <w:proofErr w:type="spellStart"/>
      <w:r w:rsidR="00FF0CE6">
        <w:rPr>
          <w:b/>
          <w:u w:val="single"/>
        </w:rPr>
        <w:t>ONGs</w:t>
      </w:r>
      <w:proofErr w:type="spellEnd"/>
    </w:p>
    <w:p w:rsidR="00082AE5" w:rsidRDefault="00082AE5" w:rsidP="00AE1CEB">
      <w:pPr>
        <w:jc w:val="both"/>
      </w:pPr>
    </w:p>
    <w:p w:rsidR="001E4710" w:rsidRDefault="00891180" w:rsidP="00AE1CEB">
      <w:pPr>
        <w:jc w:val="both"/>
      </w:pPr>
      <w:r>
        <w:t xml:space="preserve">Des contrats des travaux, il ne reste que les 4 sites de tanneries, les 23 points d’eau sont en phase d’installation et de mise en fonctionnement. Un effort particulier devra être consacré par le projet pour </w:t>
      </w:r>
      <w:r w:rsidR="00F01C59">
        <w:t>suivre jusqu’au bout la finalisation des travaux restant</w:t>
      </w:r>
      <w:r w:rsidR="001E4710">
        <w:t xml:space="preserve">. </w:t>
      </w:r>
    </w:p>
    <w:p w:rsidR="00FF0CE6" w:rsidRDefault="00FF0CE6" w:rsidP="00FF0CE6">
      <w:pPr>
        <w:jc w:val="both"/>
      </w:pPr>
    </w:p>
    <w:p w:rsidR="001E4710" w:rsidRDefault="00FF0CE6" w:rsidP="00AE1CEB">
      <w:pPr>
        <w:jc w:val="both"/>
      </w:pPr>
      <w:r w:rsidRPr="00E42578">
        <w:lastRenderedPageBreak/>
        <w:t xml:space="preserve">Le suivi des activités mises en œuvre par des contrats de subvention aux </w:t>
      </w:r>
      <w:proofErr w:type="spellStart"/>
      <w:r w:rsidRPr="00E42578">
        <w:t>ONGs</w:t>
      </w:r>
      <w:proofErr w:type="spellEnd"/>
      <w:r w:rsidRPr="00E42578">
        <w:t xml:space="preserve"> constituera une des principales activités de l’équipe </w:t>
      </w:r>
      <w:r>
        <w:t xml:space="preserve">pour le restant du temps </w:t>
      </w:r>
      <w:r w:rsidRPr="00E42578">
        <w:t>du projet, puisqu’il s’agit essentiellement de renforcement des capacités des OP dans l’espace pilote du PAFIB et d’un appui juridique aux OP au niveau national.</w:t>
      </w:r>
    </w:p>
    <w:p w:rsidR="00AE1CEB" w:rsidRPr="005369E6" w:rsidRDefault="00AE1CEB" w:rsidP="00373FDC">
      <w:pPr>
        <w:numPr>
          <w:ilvl w:val="1"/>
          <w:numId w:val="18"/>
        </w:numPr>
        <w:jc w:val="both"/>
        <w:rPr>
          <w:b/>
          <w:u w:val="single"/>
        </w:rPr>
      </w:pPr>
      <w:r w:rsidRPr="005369E6">
        <w:rPr>
          <w:b/>
          <w:u w:val="single"/>
        </w:rPr>
        <w:t>Pérennisation</w:t>
      </w:r>
    </w:p>
    <w:p w:rsidR="00082AE5" w:rsidRDefault="00082AE5" w:rsidP="00AE1CEB">
      <w:pPr>
        <w:jc w:val="both"/>
      </w:pPr>
    </w:p>
    <w:p w:rsidR="00A06CAE" w:rsidRPr="005369E6" w:rsidRDefault="005B48AC" w:rsidP="00AE1CEB">
      <w:pPr>
        <w:jc w:val="both"/>
      </w:pPr>
      <w:r w:rsidRPr="005369E6">
        <w:t xml:space="preserve">Toutes les parties prenantes sont d’accord sur la pertinence des objectifs du projet dont la réussite aurait des impacts sur </w:t>
      </w:r>
      <w:r w:rsidR="00373FDC" w:rsidRPr="005369E6">
        <w:t xml:space="preserve">les conditions d’exercice des </w:t>
      </w:r>
      <w:r w:rsidR="00F01C59">
        <w:t>professionnels de la filière. Les différentes</w:t>
      </w:r>
      <w:r w:rsidR="00373FDC" w:rsidRPr="005369E6">
        <w:t xml:space="preserve"> mission</w:t>
      </w:r>
      <w:r w:rsidR="00F01C59">
        <w:t>s de monitoring l’ont relevé dans leur</w:t>
      </w:r>
      <w:r w:rsidR="00373FDC" w:rsidRPr="005369E6">
        <w:t xml:space="preserve"> rapport, tout comme elle</w:t>
      </w:r>
      <w:r w:rsidR="00F01C59">
        <w:t>s ont</w:t>
      </w:r>
      <w:r w:rsidR="00373FDC" w:rsidRPr="005369E6">
        <w:t xml:space="preserve"> relevé l’absence de stratégie de sortie du projet. Il se pose alors la question de la pérennisation des acquis à la fin du projet. Une note de réflexion sur la stratégie de pérennisation</w:t>
      </w:r>
      <w:r w:rsidR="00F01C59">
        <w:t xml:space="preserve"> des acquis et perspective d’avenir</w:t>
      </w:r>
      <w:r w:rsidR="00373FDC" w:rsidRPr="005369E6">
        <w:t xml:space="preserve"> est soumise au présent CP.</w:t>
      </w:r>
    </w:p>
    <w:p w:rsidR="00FF0CE6" w:rsidRPr="005369E6" w:rsidRDefault="00FF0CE6" w:rsidP="00AE1CEB">
      <w:pPr>
        <w:jc w:val="both"/>
      </w:pPr>
    </w:p>
    <w:p w:rsidR="00AE1CEB" w:rsidRPr="005369E6" w:rsidRDefault="00AE1CEB" w:rsidP="00373FDC">
      <w:pPr>
        <w:numPr>
          <w:ilvl w:val="1"/>
          <w:numId w:val="18"/>
        </w:numPr>
        <w:jc w:val="both"/>
        <w:rPr>
          <w:b/>
          <w:u w:val="single"/>
        </w:rPr>
      </w:pPr>
      <w:r w:rsidRPr="005369E6">
        <w:rPr>
          <w:b/>
          <w:u w:val="single"/>
        </w:rPr>
        <w:t>A</w:t>
      </w:r>
      <w:r w:rsidR="005369E6" w:rsidRPr="005369E6">
        <w:rPr>
          <w:b/>
          <w:u w:val="single"/>
        </w:rPr>
        <w:t xml:space="preserve">ssistance </w:t>
      </w:r>
      <w:r w:rsidRPr="005369E6">
        <w:rPr>
          <w:b/>
          <w:u w:val="single"/>
        </w:rPr>
        <w:t>T</w:t>
      </w:r>
      <w:r w:rsidR="005369E6" w:rsidRPr="005369E6">
        <w:rPr>
          <w:b/>
          <w:u w:val="single"/>
        </w:rPr>
        <w:t>echnique long terme</w:t>
      </w:r>
    </w:p>
    <w:p w:rsidR="00082AE5" w:rsidRDefault="00082AE5" w:rsidP="00AE1CEB">
      <w:pPr>
        <w:jc w:val="both"/>
      </w:pPr>
    </w:p>
    <w:p w:rsidR="00373FDC" w:rsidRDefault="00F01C59" w:rsidP="00AE1CEB">
      <w:pPr>
        <w:jc w:val="both"/>
      </w:pPr>
      <w:r>
        <w:t>Suite à la réflexion sur les perspectives d’avenir</w:t>
      </w:r>
      <w:r w:rsidR="00373FDC" w:rsidRPr="005369E6">
        <w:t xml:space="preserve">, </w:t>
      </w:r>
      <w:r>
        <w:t xml:space="preserve">le projet a exprimé le besoin de voir l’assistance technique long terme </w:t>
      </w:r>
      <w:r w:rsidR="00FF0CE6">
        <w:t xml:space="preserve">rester en place jusqu’à la fin du projet ainsi que la mobilisation d’une mission court terme en vue d’appuyer l’équipe du projet dans le travail de capitalisation à la fin du projet. </w:t>
      </w:r>
      <w:r w:rsidR="00373FDC" w:rsidRPr="005369E6">
        <w:t>IRA</w:t>
      </w:r>
      <w:r w:rsidR="0067014C" w:rsidRPr="005369E6">
        <w:t xml:space="preserve">M a </w:t>
      </w:r>
      <w:r w:rsidR="00FF0CE6">
        <w:t xml:space="preserve">proposé à cet effet un avenant au contrat d’assistance technique actuellement en discussion. </w:t>
      </w:r>
    </w:p>
    <w:p w:rsidR="000F632B" w:rsidRPr="005369E6" w:rsidRDefault="000F632B" w:rsidP="00AE1CEB">
      <w:pPr>
        <w:jc w:val="both"/>
      </w:pPr>
    </w:p>
    <w:p w:rsidR="000F632B" w:rsidRPr="00904DBC" w:rsidRDefault="000F632B" w:rsidP="00904DBC">
      <w:pPr>
        <w:pStyle w:val="Paragraphedeliste"/>
        <w:numPr>
          <w:ilvl w:val="1"/>
          <w:numId w:val="18"/>
        </w:numPr>
        <w:jc w:val="both"/>
        <w:rPr>
          <w:b/>
          <w:u w:val="single"/>
        </w:rPr>
      </w:pPr>
      <w:r w:rsidRPr="00904DBC">
        <w:rPr>
          <w:b/>
          <w:u w:val="single"/>
        </w:rPr>
        <w:t>Renforcement des capacités de</w:t>
      </w:r>
      <w:r w:rsidR="00904DBC" w:rsidRPr="00904DBC">
        <w:rPr>
          <w:b/>
          <w:u w:val="single"/>
        </w:rPr>
        <w:t>s différentes structures du MDPP</w:t>
      </w:r>
      <w:r w:rsidRPr="00904DBC">
        <w:rPr>
          <w:b/>
          <w:u w:val="single"/>
        </w:rPr>
        <w:t>A</w:t>
      </w:r>
    </w:p>
    <w:p w:rsidR="00082AE5" w:rsidRDefault="00082AE5" w:rsidP="00AE1CEB">
      <w:pPr>
        <w:jc w:val="both"/>
      </w:pPr>
    </w:p>
    <w:p w:rsidR="004B4483" w:rsidRDefault="00E42578" w:rsidP="00AE1CEB">
      <w:pPr>
        <w:jc w:val="both"/>
      </w:pPr>
      <w:r w:rsidRPr="00E42578">
        <w:t>Le renforcement des</w:t>
      </w:r>
      <w:r w:rsidR="00790480">
        <w:t xml:space="preserve"> capacités des structures du MDPP</w:t>
      </w:r>
      <w:r w:rsidRPr="00E42578">
        <w:t xml:space="preserve">A impliquées dans la mise en œuvre du PAFIB concerne 2 aspects : la formation des agents </w:t>
      </w:r>
      <w:r w:rsidR="00790480">
        <w:t>des services déconcentrés du MDPP</w:t>
      </w:r>
      <w:r w:rsidRPr="00E42578">
        <w:t>A et la fourniture des équipements nécessaires à l</w:t>
      </w:r>
      <w:r w:rsidR="00790480">
        <w:t>’exercice de leur fonction. La</w:t>
      </w:r>
      <w:r w:rsidRPr="00E42578">
        <w:t xml:space="preserve"> </w:t>
      </w:r>
      <w:r w:rsidR="00790480">
        <w:t>seule formation</w:t>
      </w:r>
      <w:r w:rsidRPr="00E42578">
        <w:t xml:space="preserve"> </w:t>
      </w:r>
      <w:r w:rsidR="00790480">
        <w:t xml:space="preserve">qui reste à réaliser est celle relative aux agents de suivi de proximité pour renseigner les IOV de fin de projet. </w:t>
      </w:r>
      <w:r w:rsidR="004B4483">
        <w:t>Cette formation se déroulera au cours du mois de septembre 2012.</w:t>
      </w:r>
    </w:p>
    <w:p w:rsidR="00FF6178" w:rsidRDefault="00FF6178" w:rsidP="00FF6178">
      <w:pPr>
        <w:jc w:val="both"/>
      </w:pPr>
    </w:p>
    <w:p w:rsidR="004B4483" w:rsidRDefault="004B4483" w:rsidP="00FF6178">
      <w:pPr>
        <w:jc w:val="both"/>
      </w:pPr>
      <w:r>
        <w:t>L’appui aux réunions de la Plateforme du Colloque sur le pastoralisme et du CESPEL sera aussi poursuivi.</w:t>
      </w:r>
    </w:p>
    <w:p w:rsidR="004B4483" w:rsidRPr="00E42578" w:rsidRDefault="004B4483" w:rsidP="00FF6178">
      <w:pPr>
        <w:jc w:val="both"/>
      </w:pPr>
    </w:p>
    <w:p w:rsidR="005369E6" w:rsidRPr="00904DBC" w:rsidRDefault="00FF6178" w:rsidP="00904DBC">
      <w:pPr>
        <w:pStyle w:val="Paragraphedeliste"/>
        <w:numPr>
          <w:ilvl w:val="1"/>
          <w:numId w:val="18"/>
        </w:numPr>
        <w:jc w:val="both"/>
        <w:rPr>
          <w:b/>
          <w:u w:val="single"/>
        </w:rPr>
      </w:pPr>
      <w:r w:rsidRPr="00904DBC">
        <w:rPr>
          <w:b/>
          <w:u w:val="single"/>
        </w:rPr>
        <w:t>Activités générales de la Coordination</w:t>
      </w:r>
    </w:p>
    <w:p w:rsidR="00FF6178" w:rsidRDefault="00FF6178" w:rsidP="00FF6178">
      <w:pPr>
        <w:jc w:val="both"/>
      </w:pPr>
    </w:p>
    <w:p w:rsidR="00FF6178" w:rsidRPr="00E42578" w:rsidRDefault="00FF6178" w:rsidP="00FF6178">
      <w:pPr>
        <w:jc w:val="both"/>
      </w:pPr>
      <w:r>
        <w:t xml:space="preserve">Pendant le </w:t>
      </w:r>
      <w:r w:rsidR="004B4483">
        <w:t xml:space="preserve">temps restant au </w:t>
      </w:r>
      <w:r>
        <w:t>DP2, la Coordination du projet prévoit, outre les activités quotidiennes, des actions suivantes :</w:t>
      </w:r>
    </w:p>
    <w:p w:rsidR="00FF6178" w:rsidRDefault="00FF6178" w:rsidP="00FF6178">
      <w:pPr>
        <w:numPr>
          <w:ilvl w:val="0"/>
          <w:numId w:val="20"/>
        </w:numPr>
        <w:jc w:val="both"/>
      </w:pPr>
      <w:r>
        <w:t>préparation et coordination générale des activités ;</w:t>
      </w:r>
    </w:p>
    <w:p w:rsidR="00FF6178" w:rsidRDefault="00FF6178" w:rsidP="00FF6178">
      <w:pPr>
        <w:numPr>
          <w:ilvl w:val="0"/>
          <w:numId w:val="20"/>
        </w:numPr>
        <w:jc w:val="both"/>
      </w:pPr>
      <w:r>
        <w:t>actualisation de la programmation indicative des activités du projet ;</w:t>
      </w:r>
    </w:p>
    <w:p w:rsidR="00FF6178" w:rsidRDefault="00FF6178" w:rsidP="00FF6178">
      <w:pPr>
        <w:numPr>
          <w:ilvl w:val="0"/>
          <w:numId w:val="20"/>
        </w:numPr>
        <w:jc w:val="both"/>
      </w:pPr>
      <w:r>
        <w:t>gestion administrative et financière du projet (élaboration des rapports trimestriels d’activités et des mémoires financiers, gestion du personnel,…) ;</w:t>
      </w:r>
    </w:p>
    <w:p w:rsidR="00FF6178" w:rsidRDefault="00FF6178" w:rsidP="00FF6178">
      <w:pPr>
        <w:numPr>
          <w:ilvl w:val="0"/>
          <w:numId w:val="20"/>
        </w:numPr>
        <w:jc w:val="both"/>
      </w:pPr>
      <w:r>
        <w:t>actualisation du système de suivi opérationnel du projet ;</w:t>
      </w:r>
    </w:p>
    <w:p w:rsidR="00FF6178" w:rsidRDefault="00FF6178" w:rsidP="00FF6178">
      <w:pPr>
        <w:numPr>
          <w:ilvl w:val="0"/>
          <w:numId w:val="20"/>
        </w:numPr>
        <w:jc w:val="both"/>
      </w:pPr>
      <w:r>
        <w:t>organisation des missions pour les différentes études et de la relecture des rapports rendus par les experts (spécifications techniques, montage de DAO,…) ;</w:t>
      </w:r>
    </w:p>
    <w:p w:rsidR="00FF6178" w:rsidRDefault="00FF6178" w:rsidP="00FF6178">
      <w:pPr>
        <w:numPr>
          <w:ilvl w:val="0"/>
          <w:numId w:val="20"/>
        </w:numPr>
        <w:jc w:val="both"/>
      </w:pPr>
      <w:r>
        <w:t>missions propres à la Coordination ;</w:t>
      </w:r>
    </w:p>
    <w:p w:rsidR="00FF6178" w:rsidRDefault="00FF6178" w:rsidP="00FF6178">
      <w:pPr>
        <w:numPr>
          <w:ilvl w:val="0"/>
          <w:numId w:val="20"/>
        </w:numPr>
        <w:jc w:val="both"/>
      </w:pPr>
      <w:r>
        <w:t>préparation des notes sur le déroulement du projet ;</w:t>
      </w:r>
    </w:p>
    <w:p w:rsidR="00FF6178" w:rsidRDefault="00FF6178" w:rsidP="00FF6178">
      <w:pPr>
        <w:numPr>
          <w:ilvl w:val="0"/>
          <w:numId w:val="20"/>
        </w:numPr>
        <w:jc w:val="both"/>
      </w:pPr>
      <w:r>
        <w:t>élaboration des DAO et évaluation des offres</w:t>
      </w:r>
    </w:p>
    <w:p w:rsidR="00FF6178" w:rsidRDefault="00FF6178" w:rsidP="00FF6178">
      <w:pPr>
        <w:numPr>
          <w:ilvl w:val="0"/>
          <w:numId w:val="20"/>
        </w:numPr>
        <w:jc w:val="both"/>
      </w:pPr>
      <w:r>
        <w:t>capitalisation des activités mises en œuvre.</w:t>
      </w:r>
    </w:p>
    <w:p w:rsidR="00FF6178" w:rsidRDefault="00FF6178" w:rsidP="00FF6178">
      <w:pPr>
        <w:jc w:val="both"/>
      </w:pPr>
    </w:p>
    <w:p w:rsidR="00B3672F" w:rsidRDefault="00B3672F">
      <w:pPr>
        <w:jc w:val="both"/>
        <w:sectPr w:rsidR="00B3672F">
          <w:pgSz w:w="11906" w:h="16838"/>
          <w:pgMar w:top="1417" w:right="1417" w:bottom="1417" w:left="1417" w:header="708" w:footer="708" w:gutter="0"/>
          <w:cols w:space="708"/>
          <w:docGrid w:linePitch="360"/>
        </w:sectPr>
      </w:pPr>
    </w:p>
    <w:p w:rsidR="00B3672F" w:rsidRPr="00772537" w:rsidRDefault="00B3672F">
      <w:pPr>
        <w:pStyle w:val="Titre"/>
        <w:rPr>
          <w:u w:val="single"/>
        </w:rPr>
      </w:pPr>
      <w:bookmarkStart w:id="15" w:name="_Toc334429520"/>
      <w:r w:rsidRPr="00772537">
        <w:rPr>
          <w:u w:val="single"/>
        </w:rPr>
        <w:lastRenderedPageBreak/>
        <w:t>Conclusion</w:t>
      </w:r>
      <w:bookmarkEnd w:id="15"/>
    </w:p>
    <w:p w:rsidR="00B3672F" w:rsidRDefault="00B3672F">
      <w:pPr>
        <w:jc w:val="both"/>
      </w:pPr>
    </w:p>
    <w:p w:rsidR="00B3672F" w:rsidRDefault="006E74B6">
      <w:pPr>
        <w:jc w:val="both"/>
      </w:pPr>
      <w:r>
        <w:t>A six (6</w:t>
      </w:r>
      <w:r w:rsidR="00B3672F">
        <w:t xml:space="preserve">) mois de </w:t>
      </w:r>
      <w:r>
        <w:t xml:space="preserve">la fin </w:t>
      </w:r>
      <w:r w:rsidR="00B3672F">
        <w:t xml:space="preserve">mise en œuvre </w:t>
      </w:r>
      <w:r>
        <w:t xml:space="preserve">opérationnelle </w:t>
      </w:r>
      <w:r w:rsidR="00B3672F">
        <w:t>du PAFIB (</w:t>
      </w:r>
      <w:r>
        <w:t>25 février 2013</w:t>
      </w:r>
      <w:r w:rsidR="00B3672F">
        <w:t>) plusieurs enseignements</w:t>
      </w:r>
      <w:r>
        <w:t xml:space="preserve"> peuvent être tirés</w:t>
      </w:r>
      <w:r w:rsidR="00B3672F">
        <w:t>, entre autres :</w:t>
      </w:r>
    </w:p>
    <w:p w:rsidR="00B3672F" w:rsidRDefault="00B3672F">
      <w:pPr>
        <w:jc w:val="both"/>
      </w:pPr>
    </w:p>
    <w:p w:rsidR="00B3672F" w:rsidRDefault="00B3672F">
      <w:pPr>
        <w:pStyle w:val="Paragraphedeliste"/>
        <w:numPr>
          <w:ilvl w:val="0"/>
          <w:numId w:val="13"/>
        </w:numPr>
        <w:jc w:val="both"/>
      </w:pPr>
      <w:r>
        <w:t xml:space="preserve">La pertinence de la première étude qui a </w:t>
      </w:r>
      <w:r w:rsidR="00A8419C">
        <w:t>réorienté la stratégie du PAFIB avant d’engager s</w:t>
      </w:r>
      <w:r>
        <w:t>a mise en œuvre opérationnelle. Ce qui a permis de p</w:t>
      </w:r>
      <w:r w:rsidR="00A8419C">
        <w:t>réciser les indicateurs et réviser le cadre logique du projet</w:t>
      </w:r>
      <w:r>
        <w:t> ;</w:t>
      </w:r>
    </w:p>
    <w:p w:rsidR="00A8419C" w:rsidRDefault="00B3672F">
      <w:pPr>
        <w:pStyle w:val="Paragraphedeliste"/>
        <w:numPr>
          <w:ilvl w:val="0"/>
          <w:numId w:val="13"/>
        </w:numPr>
        <w:jc w:val="both"/>
      </w:pPr>
      <w:r>
        <w:t>L</w:t>
      </w:r>
      <w:r w:rsidR="00A8419C">
        <w:t xml:space="preserve">’importance des activités d’animation </w:t>
      </w:r>
      <w:r w:rsidR="006E74B6">
        <w:t xml:space="preserve">et de structuration </w:t>
      </w:r>
      <w:r w:rsidR="00A8419C">
        <w:t xml:space="preserve">qui mobilisent les principaux bénéficiaires du </w:t>
      </w:r>
      <w:r w:rsidR="006E74B6">
        <w:t>projet. Les résultats des</w:t>
      </w:r>
      <w:r w:rsidR="00A8419C">
        <w:t xml:space="preserve"> rencontre</w:t>
      </w:r>
      <w:r w:rsidR="006E74B6">
        <w:t>s régionales</w:t>
      </w:r>
      <w:r w:rsidR="00A8419C">
        <w:t xml:space="preserve"> inter-OP </w:t>
      </w:r>
      <w:r w:rsidR="006E74B6">
        <w:t xml:space="preserve">aboutissant à des fédérations régionales </w:t>
      </w:r>
      <w:r w:rsidR="00A8419C">
        <w:t>en est une illustration ;</w:t>
      </w:r>
    </w:p>
    <w:p w:rsidR="00B3672F" w:rsidRDefault="00A8419C">
      <w:pPr>
        <w:pStyle w:val="Paragraphedeliste"/>
        <w:numPr>
          <w:ilvl w:val="0"/>
          <w:numId w:val="13"/>
        </w:numPr>
        <w:jc w:val="both"/>
      </w:pPr>
      <w:r>
        <w:t xml:space="preserve">La pertinence de la démarche méthodologique : bien que consommatrice de temps, cette démarche </w:t>
      </w:r>
      <w:r w:rsidR="00A95CBC">
        <w:t xml:space="preserve">qui a consisté à laisser les usagers définir eux-mêmes leurs priorités ainsi que les types d’ouvrages à réaliser </w:t>
      </w:r>
      <w:r>
        <w:t xml:space="preserve">a </w:t>
      </w:r>
      <w:r w:rsidR="00A95CBC">
        <w:t xml:space="preserve">eu des effets </w:t>
      </w:r>
      <w:r w:rsidR="008F1829">
        <w:t xml:space="preserve">sur </w:t>
      </w:r>
      <w:r w:rsidR="00A95CBC">
        <w:t>l’implication réelle des bénéficia</w:t>
      </w:r>
      <w:r w:rsidR="008F1829">
        <w:t>i</w:t>
      </w:r>
      <w:r w:rsidR="00A95CBC">
        <w:t>res</w:t>
      </w:r>
      <w:r w:rsidR="008F1829">
        <w:t xml:space="preserve"> </w:t>
      </w:r>
      <w:r w:rsidR="006E74B6">
        <w:t xml:space="preserve">et la qualité des ouvrages </w:t>
      </w:r>
      <w:r w:rsidR="00B3672F">
        <w:t>;</w:t>
      </w:r>
    </w:p>
    <w:p w:rsidR="00A0343F" w:rsidRDefault="00A0343F">
      <w:pPr>
        <w:pStyle w:val="Paragraphedeliste"/>
        <w:numPr>
          <w:ilvl w:val="0"/>
          <w:numId w:val="13"/>
        </w:numPr>
        <w:jc w:val="both"/>
      </w:pPr>
      <w:r>
        <w:t>L</w:t>
      </w:r>
      <w:r w:rsidR="006E74B6">
        <w:t xml:space="preserve">a demande insistante des acteurs pour la multiplication des ouvrages du genre dans toutes les régions du pays </w:t>
      </w:r>
      <w:r>
        <w:t>;</w:t>
      </w:r>
    </w:p>
    <w:p w:rsidR="006E74B6" w:rsidRDefault="006E74B6" w:rsidP="006E74B6">
      <w:pPr>
        <w:pStyle w:val="Paragraphedeliste"/>
        <w:numPr>
          <w:ilvl w:val="0"/>
          <w:numId w:val="13"/>
        </w:numPr>
        <w:jc w:val="both"/>
      </w:pPr>
      <w:r>
        <w:t xml:space="preserve">L’appropriation des ouvrages par les usagers qui témoigne du niveau de satisfaction des bénéficiaires de ces infrastructures.  </w:t>
      </w:r>
    </w:p>
    <w:p w:rsidR="002A64D2" w:rsidRDefault="002A64D2" w:rsidP="002A64D2">
      <w:pPr>
        <w:pStyle w:val="Paragraphedeliste"/>
        <w:jc w:val="both"/>
      </w:pPr>
    </w:p>
    <w:p w:rsidR="00B3672F" w:rsidRDefault="00B3672F">
      <w:pPr>
        <w:jc w:val="both"/>
      </w:pPr>
      <w:r>
        <w:t xml:space="preserve">A la lumière de ce qui précède, et surtout tenant compte </w:t>
      </w:r>
      <w:r w:rsidR="002A64D2">
        <w:t xml:space="preserve">de la date </w:t>
      </w:r>
      <w:r w:rsidR="00904DBC">
        <w:t>de fin opérationnelle du projet (25 février 2013</w:t>
      </w:r>
      <w:r w:rsidR="002A64D2">
        <w:t xml:space="preserve">) qui s’approche, </w:t>
      </w:r>
      <w:r>
        <w:t>il ressort la nécessité d</w:t>
      </w:r>
      <w:r w:rsidR="003C1D48">
        <w:t xml:space="preserve">e bien se concentrer sur la mise en œuvre des activités </w:t>
      </w:r>
      <w:r w:rsidR="00904DBC">
        <w:t xml:space="preserve">restantes </w:t>
      </w:r>
      <w:r w:rsidR="003C1D48">
        <w:t>du</w:t>
      </w:r>
      <w:r>
        <w:t xml:space="preserve"> </w:t>
      </w:r>
      <w:r w:rsidR="003C1D48">
        <w:t>DP2.</w:t>
      </w:r>
    </w:p>
    <w:p w:rsidR="003D17AF" w:rsidRDefault="003D17AF">
      <w:pPr>
        <w:jc w:val="both"/>
      </w:pPr>
    </w:p>
    <w:p w:rsidR="0054590E" w:rsidRDefault="0054590E" w:rsidP="0054590E">
      <w:pPr>
        <w:pStyle w:val="Paragraphedeliste"/>
        <w:ind w:left="0"/>
        <w:jc w:val="both"/>
      </w:pPr>
      <w:r>
        <w:t>Tout au long de la mise en œuvre du PAFIB, il est aussi apparu l’intérêt que porten</w:t>
      </w:r>
      <w:r w:rsidR="00904DBC">
        <w:t>t les partenaires du MDPP</w:t>
      </w:r>
      <w:r w:rsidR="003D17AF">
        <w:t>A autres que l’Union Européenne à la problématique de l’appui aux OP de la filière, notamment les OP « informelles » des transhumants. D’où l</w:t>
      </w:r>
      <w:r>
        <w:t xml:space="preserve">a nécessaire stratégie </w:t>
      </w:r>
      <w:r w:rsidR="003D17AF">
        <w:t xml:space="preserve">d’ensemble </w:t>
      </w:r>
      <w:r>
        <w:t>à adopter pour la sortie du projet et la pérennisation des acquis au terme du projet</w:t>
      </w:r>
      <w:r w:rsidR="003D17AF">
        <w:t>.</w:t>
      </w:r>
    </w:p>
    <w:p w:rsidR="00B3672F" w:rsidRDefault="00B3672F">
      <w:pPr>
        <w:jc w:val="both"/>
      </w:pPr>
    </w:p>
    <w:p w:rsidR="00B3672F" w:rsidRDefault="00B3672F">
      <w:pPr>
        <w:jc w:val="both"/>
        <w:sectPr w:rsidR="00B3672F">
          <w:pgSz w:w="11906" w:h="16838"/>
          <w:pgMar w:top="1417" w:right="1417" w:bottom="1417" w:left="1417" w:header="708" w:footer="708" w:gutter="0"/>
          <w:cols w:space="708"/>
          <w:docGrid w:linePitch="360"/>
        </w:sectPr>
      </w:pPr>
    </w:p>
    <w:p w:rsidR="00B3672F" w:rsidRPr="00772537" w:rsidRDefault="00B3672F">
      <w:pPr>
        <w:pStyle w:val="Titre"/>
        <w:rPr>
          <w:u w:val="single"/>
        </w:rPr>
      </w:pPr>
      <w:bookmarkStart w:id="16" w:name="_Toc334429521"/>
      <w:r w:rsidRPr="00772537">
        <w:rPr>
          <w:u w:val="single"/>
        </w:rPr>
        <w:lastRenderedPageBreak/>
        <w:t>Annexes</w:t>
      </w:r>
      <w:bookmarkEnd w:id="16"/>
    </w:p>
    <w:p w:rsidR="00B3672F" w:rsidRDefault="00B3672F">
      <w:pPr>
        <w:jc w:val="both"/>
      </w:pPr>
    </w:p>
    <w:p w:rsidR="00B3672F" w:rsidRDefault="00B3672F">
      <w:pPr>
        <w:jc w:val="both"/>
      </w:pPr>
    </w:p>
    <w:p w:rsidR="00B3672F" w:rsidRDefault="00B3672F">
      <w:pPr>
        <w:jc w:val="both"/>
      </w:pPr>
    </w:p>
    <w:p w:rsidR="00D62AD2" w:rsidRDefault="00B3672F">
      <w:pPr>
        <w:jc w:val="both"/>
        <w:rPr>
          <w:sz w:val="28"/>
          <w:szCs w:val="28"/>
        </w:rPr>
      </w:pPr>
      <w:r w:rsidRPr="00D62AD2">
        <w:rPr>
          <w:sz w:val="28"/>
          <w:szCs w:val="28"/>
          <w:u w:val="single"/>
        </w:rPr>
        <w:t>Annexe 1</w:t>
      </w:r>
      <w:r w:rsidRPr="00D62AD2">
        <w:rPr>
          <w:sz w:val="28"/>
          <w:szCs w:val="28"/>
        </w:rPr>
        <w:t xml:space="preserve"> : </w:t>
      </w:r>
      <w:r w:rsidR="003C1D48" w:rsidRPr="00D62AD2">
        <w:rPr>
          <w:sz w:val="28"/>
          <w:szCs w:val="28"/>
        </w:rPr>
        <w:t>Echantillon des accords sociaux</w:t>
      </w:r>
      <w:r w:rsidR="00D07073" w:rsidRPr="00D62AD2">
        <w:rPr>
          <w:sz w:val="28"/>
          <w:szCs w:val="28"/>
        </w:rPr>
        <w:t xml:space="preserve"> et conventions d’accord-parties</w:t>
      </w:r>
      <w:r w:rsidR="00E95573">
        <w:rPr>
          <w:sz w:val="28"/>
          <w:szCs w:val="28"/>
        </w:rPr>
        <w:t xml:space="preserve"> relatifs au choix des sites, à l’aménagement et à la gestion des ouvrages.</w:t>
      </w:r>
    </w:p>
    <w:p w:rsidR="00E95573" w:rsidRDefault="00E95573">
      <w:pPr>
        <w:jc w:val="both"/>
        <w:rPr>
          <w:sz w:val="28"/>
          <w:szCs w:val="28"/>
        </w:rPr>
      </w:pPr>
    </w:p>
    <w:p w:rsidR="00E95573" w:rsidRDefault="00E95573">
      <w:pPr>
        <w:jc w:val="both"/>
        <w:rPr>
          <w:sz w:val="28"/>
          <w:szCs w:val="28"/>
        </w:rPr>
      </w:pPr>
    </w:p>
    <w:p w:rsidR="00E95573" w:rsidRPr="00D62AD2" w:rsidRDefault="00E95573">
      <w:pPr>
        <w:jc w:val="both"/>
        <w:rPr>
          <w:sz w:val="28"/>
          <w:szCs w:val="28"/>
        </w:rPr>
      </w:pPr>
    </w:p>
    <w:p w:rsidR="00D62AD2" w:rsidRDefault="00D62AD2">
      <w:r>
        <w:br w:type="page"/>
      </w:r>
    </w:p>
    <w:p w:rsidR="00D62AD2" w:rsidRDefault="00D62AD2" w:rsidP="00D62AD2">
      <w:r>
        <w:rPr>
          <w:noProof/>
        </w:rPr>
        <w:lastRenderedPageBreak/>
        <w:drawing>
          <wp:anchor distT="0" distB="0" distL="114300" distR="114300" simplePos="0" relativeHeight="251680768" behindDoc="1" locked="0" layoutInCell="1" allowOverlap="1">
            <wp:simplePos x="0" y="0"/>
            <wp:positionH relativeFrom="column">
              <wp:posOffset>-856615</wp:posOffset>
            </wp:positionH>
            <wp:positionV relativeFrom="paragraph">
              <wp:posOffset>-224155</wp:posOffset>
            </wp:positionV>
            <wp:extent cx="7466330" cy="9461500"/>
            <wp:effectExtent l="19050" t="0" r="1270" b="0"/>
            <wp:wrapTight wrapText="bothSides">
              <wp:wrapPolygon edited="0">
                <wp:start x="-55" y="0"/>
                <wp:lineTo x="-55" y="21571"/>
                <wp:lineTo x="21604" y="21571"/>
                <wp:lineTo x="21604" y="0"/>
                <wp:lineTo x="-55" y="0"/>
              </wp:wrapPolygon>
            </wp:wrapTight>
            <wp:docPr id="4" name="Image 1" descr="D:\Accord partie\acccord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Accord partie\acccord 001.jpg"/>
                    <pic:cNvPicPr>
                      <a:picLocks noChangeAspect="1" noChangeArrowheads="1"/>
                    </pic:cNvPicPr>
                  </pic:nvPicPr>
                  <pic:blipFill>
                    <a:blip r:embed="rId25"/>
                    <a:srcRect/>
                    <a:stretch>
                      <a:fillRect/>
                    </a:stretch>
                  </pic:blipFill>
                  <pic:spPr bwMode="auto">
                    <a:xfrm>
                      <a:off x="0" y="0"/>
                      <a:ext cx="7466330" cy="9461500"/>
                    </a:xfrm>
                    <a:prstGeom prst="rect">
                      <a:avLst/>
                    </a:prstGeom>
                    <a:noFill/>
                    <a:ln w="9525">
                      <a:noFill/>
                      <a:miter lim="800000"/>
                      <a:headEnd/>
                      <a:tailEnd/>
                    </a:ln>
                  </pic:spPr>
                </pic:pic>
              </a:graphicData>
            </a:graphic>
          </wp:anchor>
        </w:drawing>
      </w:r>
      <w:r>
        <w:br w:type="page"/>
      </w:r>
    </w:p>
    <w:p w:rsidR="00D62AD2" w:rsidRDefault="00D62AD2" w:rsidP="00D62AD2">
      <w:r>
        <w:rPr>
          <w:noProof/>
        </w:rPr>
        <w:lastRenderedPageBreak/>
        <w:drawing>
          <wp:anchor distT="0" distB="0" distL="114300" distR="114300" simplePos="0" relativeHeight="251681792" behindDoc="1" locked="0" layoutInCell="1" allowOverlap="1">
            <wp:simplePos x="0" y="0"/>
            <wp:positionH relativeFrom="column">
              <wp:posOffset>-803275</wp:posOffset>
            </wp:positionH>
            <wp:positionV relativeFrom="paragraph">
              <wp:posOffset>-874395</wp:posOffset>
            </wp:positionV>
            <wp:extent cx="7480935" cy="10273665"/>
            <wp:effectExtent l="19050" t="0" r="5715" b="0"/>
            <wp:wrapTight wrapText="bothSides">
              <wp:wrapPolygon edited="0">
                <wp:start x="-55" y="0"/>
                <wp:lineTo x="-55" y="21548"/>
                <wp:lineTo x="21617" y="21548"/>
                <wp:lineTo x="21617" y="0"/>
                <wp:lineTo x="-55" y="0"/>
              </wp:wrapPolygon>
            </wp:wrapTight>
            <wp:docPr id="11" name="Image 2" descr="D:\Accord partie\acccord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Accord partie\acccord2.jpg"/>
                    <pic:cNvPicPr>
                      <a:picLocks noChangeAspect="1" noChangeArrowheads="1"/>
                    </pic:cNvPicPr>
                  </pic:nvPicPr>
                  <pic:blipFill>
                    <a:blip r:embed="rId26"/>
                    <a:srcRect/>
                    <a:stretch>
                      <a:fillRect/>
                    </a:stretch>
                  </pic:blipFill>
                  <pic:spPr bwMode="auto">
                    <a:xfrm>
                      <a:off x="0" y="0"/>
                      <a:ext cx="7480935" cy="10273665"/>
                    </a:xfrm>
                    <a:prstGeom prst="rect">
                      <a:avLst/>
                    </a:prstGeom>
                    <a:noFill/>
                    <a:ln w="9525">
                      <a:noFill/>
                      <a:miter lim="800000"/>
                      <a:headEnd/>
                      <a:tailEnd/>
                    </a:ln>
                  </pic:spPr>
                </pic:pic>
              </a:graphicData>
            </a:graphic>
          </wp:anchor>
        </w:drawing>
      </w:r>
      <w:r>
        <w:br w:type="page"/>
      </w:r>
    </w:p>
    <w:p w:rsidR="00D62AD2" w:rsidRDefault="00D62AD2" w:rsidP="00D62AD2">
      <w:r>
        <w:rPr>
          <w:noProof/>
        </w:rPr>
        <w:lastRenderedPageBreak/>
        <w:drawing>
          <wp:anchor distT="0" distB="0" distL="114300" distR="114300" simplePos="0" relativeHeight="251682816" behindDoc="1" locked="0" layoutInCell="1" allowOverlap="1">
            <wp:simplePos x="0" y="0"/>
            <wp:positionH relativeFrom="column">
              <wp:posOffset>-777240</wp:posOffset>
            </wp:positionH>
            <wp:positionV relativeFrom="paragraph">
              <wp:posOffset>-874395</wp:posOffset>
            </wp:positionV>
            <wp:extent cx="7411720" cy="10179050"/>
            <wp:effectExtent l="19050" t="0" r="0" b="0"/>
            <wp:wrapTight wrapText="bothSides">
              <wp:wrapPolygon edited="0">
                <wp:start x="-56" y="0"/>
                <wp:lineTo x="-56" y="21546"/>
                <wp:lineTo x="21596" y="21546"/>
                <wp:lineTo x="21596" y="0"/>
                <wp:lineTo x="-56" y="0"/>
              </wp:wrapPolygon>
            </wp:wrapTight>
            <wp:docPr id="12" name="Image 3" descr="D:\Accord partie\acccord2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Accord partie\acccord2 001.jpg"/>
                    <pic:cNvPicPr>
                      <a:picLocks noChangeAspect="1" noChangeArrowheads="1"/>
                    </pic:cNvPicPr>
                  </pic:nvPicPr>
                  <pic:blipFill>
                    <a:blip r:embed="rId27"/>
                    <a:srcRect/>
                    <a:stretch>
                      <a:fillRect/>
                    </a:stretch>
                  </pic:blipFill>
                  <pic:spPr bwMode="auto">
                    <a:xfrm>
                      <a:off x="0" y="0"/>
                      <a:ext cx="7411720" cy="10179050"/>
                    </a:xfrm>
                    <a:prstGeom prst="rect">
                      <a:avLst/>
                    </a:prstGeom>
                    <a:noFill/>
                    <a:ln w="9525">
                      <a:noFill/>
                      <a:miter lim="800000"/>
                      <a:headEnd/>
                      <a:tailEnd/>
                    </a:ln>
                  </pic:spPr>
                </pic:pic>
              </a:graphicData>
            </a:graphic>
          </wp:anchor>
        </w:drawing>
      </w:r>
      <w:r>
        <w:br w:type="page"/>
      </w:r>
    </w:p>
    <w:p w:rsidR="00D62AD2" w:rsidRDefault="00D62AD2" w:rsidP="00D62AD2">
      <w:r>
        <w:rPr>
          <w:noProof/>
        </w:rPr>
        <w:lastRenderedPageBreak/>
        <w:drawing>
          <wp:anchor distT="0" distB="0" distL="114300" distR="114300" simplePos="0" relativeHeight="251683840" behindDoc="1" locked="0" layoutInCell="1" allowOverlap="1">
            <wp:simplePos x="0" y="0"/>
            <wp:positionH relativeFrom="column">
              <wp:posOffset>-838200</wp:posOffset>
            </wp:positionH>
            <wp:positionV relativeFrom="paragraph">
              <wp:posOffset>-718820</wp:posOffset>
            </wp:positionV>
            <wp:extent cx="7443470" cy="10222230"/>
            <wp:effectExtent l="19050" t="0" r="5080" b="0"/>
            <wp:wrapTight wrapText="bothSides">
              <wp:wrapPolygon edited="0">
                <wp:start x="-55" y="0"/>
                <wp:lineTo x="-55" y="21576"/>
                <wp:lineTo x="21615" y="21576"/>
                <wp:lineTo x="21615" y="0"/>
                <wp:lineTo x="-55" y="0"/>
              </wp:wrapPolygon>
            </wp:wrapTight>
            <wp:docPr id="15" name="Image 4" descr="D:\Accord partie\acccord2 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Accord partie\acccord2 002.jpg"/>
                    <pic:cNvPicPr>
                      <a:picLocks noChangeAspect="1" noChangeArrowheads="1"/>
                    </pic:cNvPicPr>
                  </pic:nvPicPr>
                  <pic:blipFill>
                    <a:blip r:embed="rId28"/>
                    <a:srcRect/>
                    <a:stretch>
                      <a:fillRect/>
                    </a:stretch>
                  </pic:blipFill>
                  <pic:spPr bwMode="auto">
                    <a:xfrm>
                      <a:off x="0" y="0"/>
                      <a:ext cx="7443470" cy="10222230"/>
                    </a:xfrm>
                    <a:prstGeom prst="rect">
                      <a:avLst/>
                    </a:prstGeom>
                    <a:noFill/>
                    <a:ln w="9525">
                      <a:noFill/>
                      <a:miter lim="800000"/>
                      <a:headEnd/>
                      <a:tailEnd/>
                    </a:ln>
                  </pic:spPr>
                </pic:pic>
              </a:graphicData>
            </a:graphic>
          </wp:anchor>
        </w:drawing>
      </w:r>
      <w:r>
        <w:br w:type="page"/>
      </w:r>
    </w:p>
    <w:p w:rsidR="00D62AD2" w:rsidRDefault="00D62AD2" w:rsidP="00D62AD2">
      <w:r>
        <w:rPr>
          <w:noProof/>
        </w:rPr>
        <w:lastRenderedPageBreak/>
        <w:drawing>
          <wp:anchor distT="0" distB="0" distL="114300" distR="114300" simplePos="0" relativeHeight="251684864" behindDoc="1" locked="0" layoutInCell="1" allowOverlap="1">
            <wp:simplePos x="0" y="0"/>
            <wp:positionH relativeFrom="column">
              <wp:posOffset>-838200</wp:posOffset>
            </wp:positionH>
            <wp:positionV relativeFrom="paragraph">
              <wp:posOffset>-857250</wp:posOffset>
            </wp:positionV>
            <wp:extent cx="7694930" cy="10567035"/>
            <wp:effectExtent l="19050" t="0" r="1270" b="0"/>
            <wp:wrapTight wrapText="bothSides">
              <wp:wrapPolygon edited="0">
                <wp:start x="-53" y="0"/>
                <wp:lineTo x="-53" y="21573"/>
                <wp:lineTo x="21604" y="21573"/>
                <wp:lineTo x="21604" y="0"/>
                <wp:lineTo x="-53" y="0"/>
              </wp:wrapPolygon>
            </wp:wrapTight>
            <wp:docPr id="16" name="Image 5" descr="D:\Accord partie\acccord2 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Accord partie\acccord2 003.jpg"/>
                    <pic:cNvPicPr>
                      <a:picLocks noChangeAspect="1" noChangeArrowheads="1"/>
                    </pic:cNvPicPr>
                  </pic:nvPicPr>
                  <pic:blipFill>
                    <a:blip r:embed="rId29"/>
                    <a:srcRect/>
                    <a:stretch>
                      <a:fillRect/>
                    </a:stretch>
                  </pic:blipFill>
                  <pic:spPr bwMode="auto">
                    <a:xfrm>
                      <a:off x="0" y="0"/>
                      <a:ext cx="7694930" cy="10567035"/>
                    </a:xfrm>
                    <a:prstGeom prst="rect">
                      <a:avLst/>
                    </a:prstGeom>
                    <a:noFill/>
                    <a:ln w="9525">
                      <a:noFill/>
                      <a:miter lim="800000"/>
                      <a:headEnd/>
                      <a:tailEnd/>
                    </a:ln>
                  </pic:spPr>
                </pic:pic>
              </a:graphicData>
            </a:graphic>
          </wp:anchor>
        </w:drawing>
      </w:r>
      <w:r>
        <w:br w:type="page"/>
      </w:r>
    </w:p>
    <w:p w:rsidR="00D62AD2" w:rsidRDefault="00D62AD2" w:rsidP="00D62AD2">
      <w:r>
        <w:rPr>
          <w:noProof/>
        </w:rPr>
        <w:lastRenderedPageBreak/>
        <w:drawing>
          <wp:anchor distT="0" distB="0" distL="114300" distR="114300" simplePos="0" relativeHeight="251685888" behindDoc="1" locked="0" layoutInCell="1" allowOverlap="1">
            <wp:simplePos x="0" y="0"/>
            <wp:positionH relativeFrom="column">
              <wp:posOffset>-777240</wp:posOffset>
            </wp:positionH>
            <wp:positionV relativeFrom="paragraph">
              <wp:posOffset>-857250</wp:posOffset>
            </wp:positionV>
            <wp:extent cx="7424420" cy="10196195"/>
            <wp:effectExtent l="19050" t="0" r="5080" b="0"/>
            <wp:wrapTight wrapText="bothSides">
              <wp:wrapPolygon edited="0">
                <wp:start x="-55" y="0"/>
                <wp:lineTo x="-55" y="21550"/>
                <wp:lineTo x="21615" y="21550"/>
                <wp:lineTo x="21615" y="0"/>
                <wp:lineTo x="-55" y="0"/>
              </wp:wrapPolygon>
            </wp:wrapTight>
            <wp:docPr id="17" name="Image 6" descr="D:\Accord social\accc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Accord social\acccor.jpg"/>
                    <pic:cNvPicPr>
                      <a:picLocks noChangeAspect="1" noChangeArrowheads="1"/>
                    </pic:cNvPicPr>
                  </pic:nvPicPr>
                  <pic:blipFill>
                    <a:blip r:embed="rId30"/>
                    <a:srcRect/>
                    <a:stretch>
                      <a:fillRect/>
                    </a:stretch>
                  </pic:blipFill>
                  <pic:spPr bwMode="auto">
                    <a:xfrm>
                      <a:off x="0" y="0"/>
                      <a:ext cx="7424420" cy="10196195"/>
                    </a:xfrm>
                    <a:prstGeom prst="rect">
                      <a:avLst/>
                    </a:prstGeom>
                    <a:noFill/>
                    <a:ln w="9525">
                      <a:noFill/>
                      <a:miter lim="800000"/>
                      <a:headEnd/>
                      <a:tailEnd/>
                    </a:ln>
                  </pic:spPr>
                </pic:pic>
              </a:graphicData>
            </a:graphic>
          </wp:anchor>
        </w:drawing>
      </w:r>
      <w:r>
        <w:br w:type="page"/>
      </w:r>
    </w:p>
    <w:p w:rsidR="00D62AD2" w:rsidRDefault="00D62AD2" w:rsidP="00D62AD2">
      <w:r>
        <w:rPr>
          <w:noProof/>
        </w:rPr>
        <w:lastRenderedPageBreak/>
        <w:drawing>
          <wp:anchor distT="0" distB="0" distL="114300" distR="114300" simplePos="0" relativeHeight="251686912" behindDoc="1" locked="0" layoutInCell="1" allowOverlap="1">
            <wp:simplePos x="0" y="0"/>
            <wp:positionH relativeFrom="column">
              <wp:posOffset>-579120</wp:posOffset>
            </wp:positionH>
            <wp:positionV relativeFrom="paragraph">
              <wp:posOffset>-822325</wp:posOffset>
            </wp:positionV>
            <wp:extent cx="7268210" cy="9980295"/>
            <wp:effectExtent l="19050" t="0" r="8890" b="0"/>
            <wp:wrapTight wrapText="bothSides">
              <wp:wrapPolygon edited="0">
                <wp:start x="-57" y="0"/>
                <wp:lineTo x="-57" y="21563"/>
                <wp:lineTo x="21626" y="21563"/>
                <wp:lineTo x="21626" y="0"/>
                <wp:lineTo x="-57" y="0"/>
              </wp:wrapPolygon>
            </wp:wrapTight>
            <wp:docPr id="21" name="Image 7" descr="D:\Accord social\accco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Accord social\acccord.jpg"/>
                    <pic:cNvPicPr>
                      <a:picLocks noChangeAspect="1" noChangeArrowheads="1"/>
                    </pic:cNvPicPr>
                  </pic:nvPicPr>
                  <pic:blipFill>
                    <a:blip r:embed="rId31"/>
                    <a:srcRect/>
                    <a:stretch>
                      <a:fillRect/>
                    </a:stretch>
                  </pic:blipFill>
                  <pic:spPr bwMode="auto">
                    <a:xfrm>
                      <a:off x="0" y="0"/>
                      <a:ext cx="7268210" cy="9980295"/>
                    </a:xfrm>
                    <a:prstGeom prst="rect">
                      <a:avLst/>
                    </a:prstGeom>
                    <a:noFill/>
                    <a:ln w="9525">
                      <a:noFill/>
                      <a:miter lim="800000"/>
                      <a:headEnd/>
                      <a:tailEnd/>
                    </a:ln>
                  </pic:spPr>
                </pic:pic>
              </a:graphicData>
            </a:graphic>
          </wp:anchor>
        </w:drawing>
      </w:r>
      <w:r>
        <w:br w:type="page"/>
      </w:r>
    </w:p>
    <w:p w:rsidR="00D62AD2" w:rsidRDefault="00D62AD2" w:rsidP="00D62AD2">
      <w:r>
        <w:rPr>
          <w:noProof/>
        </w:rPr>
        <w:lastRenderedPageBreak/>
        <w:drawing>
          <wp:anchor distT="0" distB="0" distL="114300" distR="114300" simplePos="0" relativeHeight="251687936" behindDoc="1" locked="0" layoutInCell="1" allowOverlap="1">
            <wp:simplePos x="0" y="0"/>
            <wp:positionH relativeFrom="column">
              <wp:posOffset>-730250</wp:posOffset>
            </wp:positionH>
            <wp:positionV relativeFrom="paragraph">
              <wp:posOffset>-820420</wp:posOffset>
            </wp:positionV>
            <wp:extent cx="7335520" cy="9946640"/>
            <wp:effectExtent l="19050" t="0" r="0" b="0"/>
            <wp:wrapTight wrapText="bothSides">
              <wp:wrapPolygon edited="0">
                <wp:start x="-56" y="0"/>
                <wp:lineTo x="-56" y="21553"/>
                <wp:lineTo x="21596" y="21553"/>
                <wp:lineTo x="21596" y="0"/>
                <wp:lineTo x="-56" y="0"/>
              </wp:wrapPolygon>
            </wp:wrapTight>
            <wp:docPr id="22" name="Image 8" descr="D:\Accord social\acccord 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Accord social\acccord 002.jpg"/>
                    <pic:cNvPicPr>
                      <a:picLocks noChangeAspect="1" noChangeArrowheads="1"/>
                    </pic:cNvPicPr>
                  </pic:nvPicPr>
                  <pic:blipFill>
                    <a:blip r:embed="rId32"/>
                    <a:srcRect/>
                    <a:stretch>
                      <a:fillRect/>
                    </a:stretch>
                  </pic:blipFill>
                  <pic:spPr bwMode="auto">
                    <a:xfrm>
                      <a:off x="0" y="0"/>
                      <a:ext cx="7335520" cy="9946640"/>
                    </a:xfrm>
                    <a:prstGeom prst="rect">
                      <a:avLst/>
                    </a:prstGeom>
                    <a:noFill/>
                    <a:ln w="9525">
                      <a:noFill/>
                      <a:miter lim="800000"/>
                      <a:headEnd/>
                      <a:tailEnd/>
                    </a:ln>
                  </pic:spPr>
                </pic:pic>
              </a:graphicData>
            </a:graphic>
          </wp:anchor>
        </w:drawing>
      </w:r>
      <w:r>
        <w:br w:type="page"/>
      </w:r>
    </w:p>
    <w:p w:rsidR="00D62AD2" w:rsidRDefault="00D62AD2" w:rsidP="00D62AD2">
      <w:r>
        <w:rPr>
          <w:noProof/>
        </w:rPr>
        <w:lastRenderedPageBreak/>
        <w:drawing>
          <wp:anchor distT="0" distB="0" distL="114300" distR="114300" simplePos="0" relativeHeight="251688960" behindDoc="1" locked="0" layoutInCell="1" allowOverlap="1">
            <wp:simplePos x="0" y="0"/>
            <wp:positionH relativeFrom="column">
              <wp:posOffset>-730250</wp:posOffset>
            </wp:positionH>
            <wp:positionV relativeFrom="paragraph">
              <wp:posOffset>-899795</wp:posOffset>
            </wp:positionV>
            <wp:extent cx="7369810" cy="9978390"/>
            <wp:effectExtent l="19050" t="0" r="2540" b="0"/>
            <wp:wrapTight wrapText="bothSides">
              <wp:wrapPolygon edited="0">
                <wp:start x="-56" y="0"/>
                <wp:lineTo x="-56" y="21567"/>
                <wp:lineTo x="21607" y="21567"/>
                <wp:lineTo x="21607" y="0"/>
                <wp:lineTo x="-56" y="0"/>
              </wp:wrapPolygon>
            </wp:wrapTight>
            <wp:docPr id="23" name="Image 9" descr="D:\Accord social\acccord 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Accord social\acccord 003.jpg"/>
                    <pic:cNvPicPr>
                      <a:picLocks noChangeAspect="1" noChangeArrowheads="1"/>
                    </pic:cNvPicPr>
                  </pic:nvPicPr>
                  <pic:blipFill>
                    <a:blip r:embed="rId33"/>
                    <a:srcRect/>
                    <a:stretch>
                      <a:fillRect/>
                    </a:stretch>
                  </pic:blipFill>
                  <pic:spPr bwMode="auto">
                    <a:xfrm>
                      <a:off x="0" y="0"/>
                      <a:ext cx="7369810" cy="9978390"/>
                    </a:xfrm>
                    <a:prstGeom prst="rect">
                      <a:avLst/>
                    </a:prstGeom>
                    <a:noFill/>
                    <a:ln w="9525">
                      <a:noFill/>
                      <a:miter lim="800000"/>
                      <a:headEnd/>
                      <a:tailEnd/>
                    </a:ln>
                  </pic:spPr>
                </pic:pic>
              </a:graphicData>
            </a:graphic>
          </wp:anchor>
        </w:drawing>
      </w:r>
    </w:p>
    <w:p w:rsidR="00B3672F" w:rsidRDefault="00B3672F">
      <w:pPr>
        <w:jc w:val="both"/>
      </w:pPr>
    </w:p>
    <w:p w:rsidR="00C316A2" w:rsidRDefault="00C316A2">
      <w:pPr>
        <w:jc w:val="both"/>
      </w:pPr>
    </w:p>
    <w:p w:rsidR="00B3672F" w:rsidRPr="00772537" w:rsidRDefault="00B3672F">
      <w:pPr>
        <w:jc w:val="both"/>
        <w:rPr>
          <w:u w:val="single"/>
        </w:rPr>
      </w:pPr>
    </w:p>
    <w:p w:rsidR="00075EE9" w:rsidRPr="00C316A2" w:rsidRDefault="00B3672F" w:rsidP="00075EE9">
      <w:pPr>
        <w:jc w:val="both"/>
        <w:rPr>
          <w:b/>
          <w:bCs/>
          <w:sz w:val="28"/>
          <w:szCs w:val="28"/>
        </w:rPr>
      </w:pPr>
      <w:r w:rsidRPr="00772537">
        <w:rPr>
          <w:u w:val="single"/>
        </w:rPr>
        <w:t>Annexe 2</w:t>
      </w:r>
      <w:r>
        <w:t xml:space="preserve"> : </w:t>
      </w:r>
      <w:r w:rsidR="00D07073" w:rsidRPr="00FE776A">
        <w:rPr>
          <w:b/>
        </w:rPr>
        <w:t xml:space="preserve">Compte rendu de la mission de </w:t>
      </w:r>
      <w:proofErr w:type="spellStart"/>
      <w:r w:rsidR="00D07073" w:rsidRPr="00FE776A">
        <w:rPr>
          <w:b/>
        </w:rPr>
        <w:t>Backstopping</w:t>
      </w:r>
      <w:proofErr w:type="spellEnd"/>
      <w:r w:rsidR="00075EE9" w:rsidRPr="00FE776A">
        <w:rPr>
          <w:b/>
        </w:rPr>
        <w:t xml:space="preserve"> (</w:t>
      </w:r>
      <w:r w:rsidR="00075EE9" w:rsidRPr="00C316A2">
        <w:rPr>
          <w:b/>
          <w:bCs/>
          <w:sz w:val="28"/>
          <w:szCs w:val="28"/>
        </w:rPr>
        <w:t>Bertrand Guibert)</w:t>
      </w:r>
    </w:p>
    <w:p w:rsidR="00075EE9" w:rsidRPr="00C316A2" w:rsidRDefault="00075EE9" w:rsidP="00075EE9">
      <w:pPr>
        <w:jc w:val="center"/>
        <w:rPr>
          <w:b/>
          <w:bCs/>
          <w:sz w:val="28"/>
          <w:szCs w:val="28"/>
        </w:rPr>
      </w:pPr>
    </w:p>
    <w:p w:rsidR="00075EE9" w:rsidRPr="00075EE9" w:rsidRDefault="00075EE9" w:rsidP="00075EE9">
      <w:pPr>
        <w:keepNext/>
        <w:spacing w:after="120"/>
        <w:jc w:val="both"/>
        <w:outlineLvl w:val="0"/>
        <w:rPr>
          <w:bCs/>
          <w:u w:val="single"/>
        </w:rPr>
      </w:pPr>
      <w:r w:rsidRPr="00075EE9">
        <w:rPr>
          <w:bCs/>
          <w:u w:val="single"/>
        </w:rPr>
        <w:t>1. Objectifs de la mission</w:t>
      </w:r>
    </w:p>
    <w:p w:rsidR="00075EE9" w:rsidRPr="00075EE9" w:rsidRDefault="00075EE9" w:rsidP="00075EE9">
      <w:pPr>
        <w:spacing w:after="120"/>
        <w:jc w:val="both"/>
      </w:pPr>
      <w:r w:rsidRPr="00075EE9">
        <w:t xml:space="preserve">Programmée en concertation avec la coordination du PAFIB et la cellule ACTION, cette mission, réalisée au titre du </w:t>
      </w:r>
      <w:proofErr w:type="spellStart"/>
      <w:r w:rsidRPr="00075EE9">
        <w:rPr>
          <w:i/>
        </w:rPr>
        <w:t>backstopping</w:t>
      </w:r>
      <w:proofErr w:type="spellEnd"/>
      <w:r w:rsidRPr="00075EE9">
        <w:t xml:space="preserve"> du groupement IRAM-JVL-</w:t>
      </w:r>
      <w:proofErr w:type="spellStart"/>
      <w:r w:rsidRPr="00075EE9">
        <w:t>EuroConsultant</w:t>
      </w:r>
      <w:proofErr w:type="spellEnd"/>
      <w:r w:rsidRPr="00075EE9">
        <w:t>, s’est déroulée entre le 23 et le 28 mars 2012.</w:t>
      </w:r>
    </w:p>
    <w:p w:rsidR="00075EE9" w:rsidRPr="00075EE9" w:rsidRDefault="00075EE9" w:rsidP="00075EE9">
      <w:pPr>
        <w:spacing w:after="120"/>
        <w:jc w:val="both"/>
      </w:pPr>
      <w:r w:rsidRPr="00075EE9">
        <w:t>L’objectif de cette mission consistait en un appui général à l’équipe du PAFIB en regard de la mise en œuvre de son programme de travail, notamment pour la période importante liée au démarrage du DP2, correspondant à la mise en œuvre des travaux d’infrastructures.</w:t>
      </w:r>
    </w:p>
    <w:p w:rsidR="00075EE9" w:rsidRPr="00075EE9" w:rsidRDefault="00075EE9" w:rsidP="00075EE9">
      <w:pPr>
        <w:spacing w:after="120"/>
        <w:jc w:val="both"/>
      </w:pPr>
      <w:r w:rsidRPr="00075EE9">
        <w:t xml:space="preserve">À l’issue des échanges préparatoires et des réunions de démarrage de la mission, plusieurs thèmes de travail ont été dégagés par la cellule ACTION, </w:t>
      </w:r>
      <w:smartTag w:uri="urn:schemas-microsoft-com:office:smarttags" w:element="PersonName">
        <w:smartTagPr>
          <w:attr w:name="ProductID" w:val="la DUE"/>
        </w:smartTagPr>
        <w:r w:rsidRPr="00075EE9">
          <w:t>la DUE</w:t>
        </w:r>
      </w:smartTag>
      <w:r w:rsidRPr="00075EE9">
        <w:t xml:space="preserve"> et </w:t>
      </w:r>
      <w:smartTag w:uri="urn:schemas-microsoft-com:office:smarttags" w:element="PersonName">
        <w:smartTagPr>
          <w:attr w:name="ProductID" w:val="la Coordination"/>
        </w:smartTagPr>
        <w:r w:rsidRPr="00075EE9">
          <w:t>la Coordination</w:t>
        </w:r>
      </w:smartTag>
      <w:r w:rsidRPr="00075EE9">
        <w:t xml:space="preserve"> du PAFIB :</w:t>
      </w:r>
    </w:p>
    <w:p w:rsidR="00075EE9" w:rsidRPr="00075EE9" w:rsidRDefault="00075EE9" w:rsidP="00075EE9">
      <w:pPr>
        <w:numPr>
          <w:ilvl w:val="0"/>
          <w:numId w:val="23"/>
        </w:numPr>
        <w:spacing w:after="120"/>
        <w:jc w:val="both"/>
      </w:pPr>
      <w:r w:rsidRPr="00075EE9">
        <w:t>Avancement général des travaux conformément au devis programme DPC2 ;</w:t>
      </w:r>
    </w:p>
    <w:p w:rsidR="00075EE9" w:rsidRPr="00075EE9" w:rsidRDefault="00075EE9" w:rsidP="00075EE9">
      <w:pPr>
        <w:numPr>
          <w:ilvl w:val="0"/>
          <w:numId w:val="23"/>
        </w:numPr>
        <w:spacing w:after="120"/>
        <w:jc w:val="both"/>
      </w:pPr>
      <w:r w:rsidRPr="00075EE9">
        <w:t>Point sur le remplacement de l’assistance technique après 5 mois d’activités ;</w:t>
      </w:r>
    </w:p>
    <w:p w:rsidR="00075EE9" w:rsidRPr="00075EE9" w:rsidRDefault="00075EE9" w:rsidP="00075EE9">
      <w:pPr>
        <w:numPr>
          <w:ilvl w:val="0"/>
          <w:numId w:val="23"/>
        </w:numPr>
        <w:spacing w:after="120"/>
        <w:jc w:val="both"/>
      </w:pPr>
      <w:r w:rsidRPr="00075EE9">
        <w:t xml:space="preserve">Point d’étape sur les concertations inter communautaires et interprofessionnelles et les actions conduites par les </w:t>
      </w:r>
      <w:proofErr w:type="spellStart"/>
      <w:r w:rsidRPr="00075EE9">
        <w:t>ONGs</w:t>
      </w:r>
      <w:proofErr w:type="spellEnd"/>
      <w:r w:rsidRPr="00075EE9">
        <w:t xml:space="preserve"> suite aux procédures d’appels à propositions ;</w:t>
      </w:r>
    </w:p>
    <w:p w:rsidR="00075EE9" w:rsidRPr="00075EE9" w:rsidRDefault="00075EE9" w:rsidP="00075EE9">
      <w:pPr>
        <w:numPr>
          <w:ilvl w:val="0"/>
          <w:numId w:val="23"/>
        </w:numPr>
        <w:spacing w:after="120"/>
        <w:jc w:val="both"/>
      </w:pPr>
      <w:r w:rsidRPr="00075EE9">
        <w:t>Poursuite des discussions sur l’appropriation des manuels de procédures concernant la gestion des infrastructures (marchés et aires d’abattage) et des points d’eau le long des axes de commercialisation ;</w:t>
      </w:r>
    </w:p>
    <w:p w:rsidR="00075EE9" w:rsidRPr="00075EE9" w:rsidRDefault="00075EE9" w:rsidP="00075EE9">
      <w:pPr>
        <w:numPr>
          <w:ilvl w:val="0"/>
          <w:numId w:val="23"/>
        </w:numPr>
        <w:spacing w:after="120"/>
        <w:jc w:val="both"/>
      </w:pPr>
      <w:r w:rsidRPr="00075EE9">
        <w:t>Réflexion sur la capitalisation ;</w:t>
      </w:r>
    </w:p>
    <w:p w:rsidR="00075EE9" w:rsidRPr="00075EE9" w:rsidRDefault="00075EE9" w:rsidP="00075EE9">
      <w:pPr>
        <w:numPr>
          <w:ilvl w:val="0"/>
          <w:numId w:val="23"/>
        </w:numPr>
        <w:spacing w:after="120"/>
        <w:jc w:val="both"/>
      </w:pPr>
      <w:r w:rsidRPr="00075EE9">
        <w:t xml:space="preserve">Réflexion sur les appuis externes en mission d’appui à fournir d’ici la fin du projet. </w:t>
      </w:r>
    </w:p>
    <w:p w:rsidR="00075EE9" w:rsidRPr="00075EE9" w:rsidRDefault="00075EE9" w:rsidP="00075EE9">
      <w:pPr>
        <w:spacing w:after="120"/>
        <w:jc w:val="both"/>
      </w:pPr>
    </w:p>
    <w:p w:rsidR="00075EE9" w:rsidRPr="00075EE9" w:rsidRDefault="00075EE9" w:rsidP="00075EE9">
      <w:pPr>
        <w:keepNext/>
        <w:spacing w:after="120"/>
        <w:jc w:val="both"/>
        <w:outlineLvl w:val="0"/>
        <w:rPr>
          <w:bCs/>
          <w:u w:val="single"/>
        </w:rPr>
      </w:pPr>
      <w:r w:rsidRPr="00075EE9">
        <w:rPr>
          <w:bCs/>
          <w:u w:val="single"/>
        </w:rPr>
        <w:t>2. Déroulement de la mission</w:t>
      </w:r>
    </w:p>
    <w:p w:rsidR="00075EE9" w:rsidRPr="00075EE9" w:rsidRDefault="00075EE9" w:rsidP="00075EE9">
      <w:pPr>
        <w:spacing w:after="120"/>
        <w:jc w:val="both"/>
      </w:pPr>
      <w:r w:rsidRPr="00075EE9">
        <w:t xml:space="preserve">La mission a démarré par une séance de travail avec la cellule de coordination du PAFIB, le vendredi 23 mars, puis une rencontre à la cellule ACTION avec la présence d’un représentant de l’UE. </w:t>
      </w:r>
    </w:p>
    <w:p w:rsidR="00075EE9" w:rsidRPr="00075EE9" w:rsidRDefault="00075EE9" w:rsidP="00075EE9">
      <w:pPr>
        <w:spacing w:after="120"/>
        <w:jc w:val="both"/>
      </w:pPr>
      <w:r w:rsidRPr="00075EE9">
        <w:t>Une partie de la mission a pris la forme de séances de travail avec l’équipe du PAFIB (Coordonateur, AT national, AT international) sur les thèmes prioritaires définies dans les termes de références.</w:t>
      </w:r>
    </w:p>
    <w:p w:rsidR="00075EE9" w:rsidRPr="00075EE9" w:rsidRDefault="00075EE9" w:rsidP="00075EE9">
      <w:pPr>
        <w:spacing w:after="120"/>
        <w:jc w:val="both"/>
      </w:pPr>
      <w:r w:rsidRPr="00075EE9">
        <w:t>L’autre temps de la mission a été consacré à la visite de sites d’intervention du PAFIB pour réaliser des rencontres avec les bénéficiaires directs ou indirects du projet : une visite d’un marché en construction (</w:t>
      </w:r>
      <w:proofErr w:type="spellStart"/>
      <w:r w:rsidRPr="00075EE9">
        <w:t>Massakory</w:t>
      </w:r>
      <w:proofErr w:type="spellEnd"/>
      <w:r w:rsidRPr="00075EE9">
        <w:t>) et rencontre avec le comité de gestion ; une visite sur un futur site de point d’abreuvement sur les circuits de commercialisation (</w:t>
      </w:r>
      <w:proofErr w:type="spellStart"/>
      <w:r w:rsidRPr="00075EE9">
        <w:t>Faya</w:t>
      </w:r>
      <w:proofErr w:type="spellEnd"/>
      <w:r w:rsidRPr="00075EE9">
        <w:t xml:space="preserve"> al </w:t>
      </w:r>
      <w:proofErr w:type="spellStart"/>
      <w:r w:rsidRPr="00075EE9">
        <w:t>Goz</w:t>
      </w:r>
      <w:proofErr w:type="spellEnd"/>
      <w:r w:rsidRPr="00075EE9">
        <w:t xml:space="preserve">, près de </w:t>
      </w:r>
      <w:proofErr w:type="spellStart"/>
      <w:r w:rsidRPr="00075EE9">
        <w:t>Massaguet</w:t>
      </w:r>
      <w:proofErr w:type="spellEnd"/>
      <w:r w:rsidRPr="00075EE9">
        <w:t> ; et la participation a une partie (2 jours sur 3) de la rencontre des acteurs de la filière bovine à Bongor (inter professions : bouchers, éleveurs, commerçants).</w:t>
      </w:r>
    </w:p>
    <w:p w:rsidR="00075EE9" w:rsidRPr="00075EE9" w:rsidRDefault="00075EE9" w:rsidP="00075EE9">
      <w:pPr>
        <w:spacing w:after="120"/>
        <w:jc w:val="both"/>
        <w:rPr>
          <w:b/>
          <w:bCs/>
          <w:u w:val="single"/>
        </w:rPr>
      </w:pPr>
    </w:p>
    <w:p w:rsidR="00075EE9" w:rsidRPr="00075EE9" w:rsidRDefault="00075EE9" w:rsidP="00075EE9">
      <w:pPr>
        <w:spacing w:after="120"/>
        <w:jc w:val="both"/>
        <w:rPr>
          <w:bCs/>
          <w:u w:val="single"/>
        </w:rPr>
      </w:pPr>
      <w:r w:rsidRPr="00075EE9">
        <w:rPr>
          <w:bCs/>
          <w:u w:val="single"/>
        </w:rPr>
        <w:t>3. Principaux éléments à retenir de la mission</w:t>
      </w:r>
    </w:p>
    <w:p w:rsidR="00075EE9" w:rsidRPr="00075EE9" w:rsidRDefault="00075EE9" w:rsidP="00075EE9">
      <w:pPr>
        <w:numPr>
          <w:ilvl w:val="1"/>
          <w:numId w:val="22"/>
        </w:numPr>
        <w:spacing w:after="120"/>
        <w:jc w:val="both"/>
        <w:rPr>
          <w:b/>
          <w:bCs/>
        </w:rPr>
      </w:pPr>
      <w:r w:rsidRPr="00075EE9">
        <w:rPr>
          <w:b/>
          <w:bCs/>
        </w:rPr>
        <w:t xml:space="preserve"> </w:t>
      </w:r>
      <w:r w:rsidRPr="00075EE9">
        <w:rPr>
          <w:b/>
        </w:rPr>
        <w:t>Avancement général des travaux conformément au devis programme DPC2</w:t>
      </w:r>
    </w:p>
    <w:p w:rsidR="00075EE9" w:rsidRPr="00075EE9" w:rsidRDefault="00075EE9" w:rsidP="00075EE9">
      <w:pPr>
        <w:spacing w:after="120"/>
        <w:jc w:val="both"/>
      </w:pPr>
      <w:r w:rsidRPr="00075EE9">
        <w:lastRenderedPageBreak/>
        <w:t xml:space="preserve">Une mission conjointe entre l’UE, </w:t>
      </w:r>
      <w:smartTag w:uri="urn:schemas-microsoft-com:office:smarttags" w:element="PersonName">
        <w:smartTagPr>
          <w:attr w:name="ProductID" w:val="la Cellule ACTION"/>
        </w:smartTagPr>
        <w:r w:rsidRPr="00075EE9">
          <w:t>la Cellule ACTION</w:t>
        </w:r>
      </w:smartTag>
      <w:r w:rsidRPr="00075EE9">
        <w:t xml:space="preserve"> et le PAFIB en date du 13 au 16 mars a eu à visiter les marchés de travaux en cours de réalisation dans le cadre du PAFIB. Tous les chantiers ont été visités par cette mission. Il a été relevé la situation suivante :</w:t>
      </w:r>
    </w:p>
    <w:p w:rsidR="00075EE9" w:rsidRPr="00075EE9" w:rsidRDefault="00075EE9" w:rsidP="00075EE9">
      <w:pPr>
        <w:spacing w:after="120"/>
        <w:jc w:val="both"/>
      </w:pPr>
      <w:r w:rsidRPr="00075EE9">
        <w:t>Globalement les travaux avancent correctement. Quelques difficultés d'approvisionnement en ciment sont apparues pour l'entreprise El Hadj Hassan Moussa mais les retards accumulés semblent récupérables dans la mesure où cette entreprise s’engage à renforcer ses équipes et à assurer l’approvisionnement correct des chantiers.</w:t>
      </w:r>
    </w:p>
    <w:p w:rsidR="00075EE9" w:rsidRPr="00075EE9" w:rsidRDefault="00075EE9" w:rsidP="00075EE9">
      <w:pPr>
        <w:spacing w:after="120"/>
        <w:jc w:val="both"/>
      </w:pPr>
      <w:r w:rsidRPr="00075EE9">
        <w:t>Il est noté sur le lot 2 (</w:t>
      </w:r>
      <w:proofErr w:type="spellStart"/>
      <w:r w:rsidRPr="00075EE9">
        <w:t>Bitkine</w:t>
      </w:r>
      <w:proofErr w:type="spellEnd"/>
      <w:r w:rsidRPr="00075EE9">
        <w:t xml:space="preserve"> notamment) des faiblesses dans la qualité du contrôle (cahier de chantier non tenue, état des stocks non réalisés, main d'œuvre non listée, etc.). L’équipe du projet doit continuer à consacrer du temps supplémentaire de supervision sur ce lot, du fait de ces faiblesses dûment constatées. </w:t>
      </w:r>
    </w:p>
    <w:p w:rsidR="00075EE9" w:rsidRPr="00075EE9" w:rsidRDefault="00075EE9" w:rsidP="00075EE9">
      <w:pPr>
        <w:spacing w:after="120"/>
        <w:jc w:val="both"/>
      </w:pPr>
      <w:r w:rsidRPr="00075EE9">
        <w:t xml:space="preserve">Il a été apprécié l'implication de l'Administration régionale ou locale dans la mise en œuvre des chantiers, ce qui est encourageant. Pour les usagers, une implication est soulignée ce qui traduit une certaine appropriation des ouvrages. Elle se traduit par des propositions d’ajustement des plans et des travaux qu’il y a lieu de prendre en compte dans l’exécution. C’est un élément déterminant de la responsabilisation future des populations cibles sur les ouvrages. </w:t>
      </w:r>
    </w:p>
    <w:p w:rsidR="00075EE9" w:rsidRPr="00075EE9" w:rsidRDefault="00075EE9" w:rsidP="00075EE9">
      <w:pPr>
        <w:spacing w:after="120"/>
        <w:jc w:val="both"/>
      </w:pPr>
      <w:r w:rsidRPr="00075EE9">
        <w:t xml:space="preserve">Remarque : Un gros travail a été réalisé sur le suivi des Dossiers d’Appel d’Offre (DAO). Afin de ne pas bloquer le déroulement normal de l’exécution, l’équipe a eu à s’investir dans un travail de procédures administratives et comptables (montage des DAO, évaluation des AO), certainement au détriment des tâches d’accompagnement. On touche là une des faiblesses de la conception de l’équipe du projet en </w:t>
      </w:r>
      <w:r w:rsidR="002D0A71" w:rsidRPr="00075EE9">
        <w:t>termes</w:t>
      </w:r>
      <w:r w:rsidRPr="00075EE9">
        <w:t xml:space="preserve"> de ressource humaine. Pour un tel projet, une compétence en génie rural/génie civil, propre au projet, spécialiste des conception</w:t>
      </w:r>
      <w:r w:rsidR="002D0A71">
        <w:t>s</w:t>
      </w:r>
      <w:r w:rsidRPr="00075EE9">
        <w:t xml:space="preserve"> et suivi des appels d’offre aux entreprises serait nécessaire afin de ne pas pénaliser l’appui technique aux communautés cibles.  </w:t>
      </w:r>
    </w:p>
    <w:p w:rsidR="00075EE9" w:rsidRPr="00075EE9" w:rsidRDefault="00075EE9" w:rsidP="00075EE9">
      <w:pPr>
        <w:numPr>
          <w:ilvl w:val="1"/>
          <w:numId w:val="22"/>
        </w:numPr>
        <w:spacing w:after="120"/>
        <w:jc w:val="both"/>
        <w:rPr>
          <w:b/>
          <w:bCs/>
        </w:rPr>
      </w:pPr>
      <w:r w:rsidRPr="00075EE9">
        <w:rPr>
          <w:b/>
        </w:rPr>
        <w:t>Point sur le remplacement de l’assistance technique après 5 mois d’activités</w:t>
      </w:r>
    </w:p>
    <w:p w:rsidR="00075EE9" w:rsidRPr="00075EE9" w:rsidRDefault="00075EE9" w:rsidP="00075EE9">
      <w:pPr>
        <w:spacing w:after="120"/>
        <w:jc w:val="both"/>
      </w:pPr>
      <w:r w:rsidRPr="00075EE9">
        <w:t xml:space="preserve">Ce point a été abordé et ne semble pas avoir </w:t>
      </w:r>
      <w:r w:rsidR="002D0A71" w:rsidRPr="00075EE9">
        <w:t>opposé</w:t>
      </w:r>
      <w:r w:rsidRPr="00075EE9">
        <w:t xml:space="preserve"> de difficultés. Le remplacement s’est fait d’une manière correcte et n’a pas posé de problème particulier, tant au niveau de l’équipe projet qu’auprès de nos interlocuteurs (Cellule Action, Union Européenne, et communautés cibles). </w:t>
      </w:r>
    </w:p>
    <w:p w:rsidR="00075EE9" w:rsidRPr="00075EE9" w:rsidRDefault="00075EE9" w:rsidP="00075EE9">
      <w:pPr>
        <w:numPr>
          <w:ilvl w:val="1"/>
          <w:numId w:val="22"/>
        </w:numPr>
        <w:spacing w:after="120"/>
        <w:jc w:val="both"/>
        <w:rPr>
          <w:b/>
          <w:bCs/>
        </w:rPr>
      </w:pPr>
      <w:r w:rsidRPr="00075EE9">
        <w:rPr>
          <w:b/>
        </w:rPr>
        <w:t xml:space="preserve">Point d’étape sur les concertations et les actions conduites par les </w:t>
      </w:r>
      <w:proofErr w:type="spellStart"/>
      <w:r w:rsidRPr="00075EE9">
        <w:rPr>
          <w:b/>
        </w:rPr>
        <w:t>ONGs</w:t>
      </w:r>
      <w:proofErr w:type="spellEnd"/>
      <w:r w:rsidRPr="00075EE9">
        <w:rPr>
          <w:b/>
        </w:rPr>
        <w:t xml:space="preserve"> </w:t>
      </w:r>
    </w:p>
    <w:p w:rsidR="00075EE9" w:rsidRPr="00075EE9" w:rsidRDefault="00075EE9" w:rsidP="00075EE9">
      <w:pPr>
        <w:spacing w:after="120"/>
        <w:jc w:val="both"/>
      </w:pPr>
      <w:r w:rsidRPr="00075EE9">
        <w:t xml:space="preserve">Les deux consortiums d’ONG INADES-SCCECBT, d’une part, et ADRB-AEN, d’autre part, s’impliquent dans le suivi des activités du PAFIB. Le travail sur les rencontres inter OP sont un moyen efficace pour que ces deux consortiums s’immergent bien dans la problématique de la filière bovine. </w:t>
      </w:r>
    </w:p>
    <w:p w:rsidR="00075EE9" w:rsidRPr="00075EE9" w:rsidRDefault="00075EE9" w:rsidP="00075EE9">
      <w:pPr>
        <w:spacing w:after="120"/>
        <w:jc w:val="both"/>
      </w:pPr>
      <w:r w:rsidRPr="00075EE9">
        <w:t xml:space="preserve">Il est vrai que le PAFIB a indéniablement un caractère pilote pour tout les acteurs, y compris les ONG qui découvrent parfois des problématiques entières qui n’étaient pas à l’actif de leurs expériences.   </w:t>
      </w:r>
    </w:p>
    <w:p w:rsidR="00075EE9" w:rsidRPr="00075EE9" w:rsidRDefault="00075EE9" w:rsidP="00075EE9">
      <w:pPr>
        <w:numPr>
          <w:ilvl w:val="1"/>
          <w:numId w:val="22"/>
        </w:numPr>
        <w:spacing w:after="120"/>
        <w:jc w:val="both"/>
        <w:rPr>
          <w:b/>
          <w:bCs/>
        </w:rPr>
      </w:pPr>
      <w:r w:rsidRPr="00075EE9">
        <w:rPr>
          <w:b/>
        </w:rPr>
        <w:t>Appropriation des manuels concernant la gestion des infrastructures</w:t>
      </w:r>
    </w:p>
    <w:p w:rsidR="00075EE9" w:rsidRPr="00075EE9" w:rsidRDefault="00075EE9" w:rsidP="00075EE9">
      <w:pPr>
        <w:spacing w:after="120"/>
        <w:jc w:val="both"/>
      </w:pPr>
      <w:r w:rsidRPr="00075EE9">
        <w:t xml:space="preserve">À deux mois de la fin de certains travaux, il est temps de reprendre la thématique. En effet, la </w:t>
      </w:r>
      <w:proofErr w:type="spellStart"/>
      <w:r w:rsidRPr="00075EE9">
        <w:t>co</w:t>
      </w:r>
      <w:proofErr w:type="spellEnd"/>
      <w:r w:rsidRPr="00075EE9">
        <w:t xml:space="preserve"> gestion ne se décrète pas. Elle se construit comme un fait social. Chaque cas est donc une construction particulière qu’il y a lieu d’accompagner au niveau des sites et des communautés. </w:t>
      </w:r>
    </w:p>
    <w:p w:rsidR="00075EE9" w:rsidRPr="00075EE9" w:rsidRDefault="00075EE9" w:rsidP="00075EE9">
      <w:pPr>
        <w:spacing w:after="120"/>
        <w:jc w:val="both"/>
      </w:pPr>
      <w:r w:rsidRPr="00075EE9">
        <w:lastRenderedPageBreak/>
        <w:t>Il va être nécessaire de reprendre les préoccupations de gestion des marchés, des aires d’abattages et des points d’abreuvement et ce, dans la diversité des cas</w:t>
      </w:r>
      <w:r w:rsidRPr="00075EE9">
        <w:rPr>
          <w:vertAlign w:val="superscript"/>
        </w:rPr>
        <w:footnoteReference w:id="5"/>
      </w:r>
      <w:r w:rsidRPr="00075EE9">
        <w:t>. Un besoin de mission d’appui se profile et une réflexion a été faite au cours de cette mission sur les termes de référence (</w:t>
      </w:r>
      <w:proofErr w:type="spellStart"/>
      <w:r w:rsidRPr="00075EE9">
        <w:t>draft</w:t>
      </w:r>
      <w:proofErr w:type="spellEnd"/>
      <w:r w:rsidRPr="00075EE9">
        <w:t xml:space="preserve"> joint). </w:t>
      </w:r>
    </w:p>
    <w:p w:rsidR="00075EE9" w:rsidRPr="00075EE9" w:rsidRDefault="00075EE9" w:rsidP="00075EE9">
      <w:pPr>
        <w:numPr>
          <w:ilvl w:val="1"/>
          <w:numId w:val="22"/>
        </w:numPr>
        <w:spacing w:after="120"/>
        <w:jc w:val="both"/>
        <w:rPr>
          <w:b/>
          <w:bCs/>
        </w:rPr>
      </w:pPr>
      <w:r w:rsidRPr="00075EE9">
        <w:rPr>
          <w:b/>
        </w:rPr>
        <w:t>Réflexion sur la capitalisation</w:t>
      </w:r>
    </w:p>
    <w:p w:rsidR="00075EE9" w:rsidRPr="00075EE9" w:rsidRDefault="00075EE9" w:rsidP="00075EE9">
      <w:pPr>
        <w:spacing w:after="120"/>
        <w:jc w:val="both"/>
      </w:pPr>
      <w:r w:rsidRPr="00075EE9">
        <w:t xml:space="preserve">Le processus de capitalisation des différentes activités et acquis prévisibles du PAFIB peut être progressivement mis en œuvre durant les huit derniers mois. Une rigueur dans la collecte d’informations est déjà largement anticipée au niveau de l’équipe et au niveau des ONG. L’ensemble des documents écrits est conservé ainsi que les photos.   </w:t>
      </w:r>
    </w:p>
    <w:p w:rsidR="00075EE9" w:rsidRPr="00075EE9" w:rsidRDefault="00075EE9" w:rsidP="00075EE9">
      <w:pPr>
        <w:spacing w:after="120"/>
        <w:jc w:val="both"/>
      </w:pPr>
      <w:r w:rsidRPr="00075EE9">
        <w:t xml:space="preserve">La mission de </w:t>
      </w:r>
      <w:proofErr w:type="spellStart"/>
      <w:r w:rsidRPr="00075EE9">
        <w:rPr>
          <w:i/>
        </w:rPr>
        <w:t>backstopping</w:t>
      </w:r>
      <w:proofErr w:type="spellEnd"/>
      <w:r w:rsidRPr="00075EE9">
        <w:t xml:space="preserve"> précédente (</w:t>
      </w:r>
      <w:smartTag w:uri="urn:schemas-microsoft-com:office:smarttags" w:element="PersonName">
        <w:r w:rsidRPr="00075EE9">
          <w:t>Bernard Bonnet</w:t>
        </w:r>
      </w:smartTag>
      <w:r w:rsidRPr="00075EE9">
        <w:t>) a présenté un outil de gestion des données documentaires conçu pour les projets. Au format de site internet et adossé à un utilitaire de gestion simple, cet outil permet une accessibilité de l’information produite et collectée par le PAFIB à destination de ses partenaires, des professionnels de la filière et des ONG chargées de les appuyer. L’outil va être investi dans les prochaines semaines afin de préparer les éléments de la capitalisation finale. Il pourra être utilisé dans la perspective d’élaboration des grandes lignes de futurs appuis (11</w:t>
      </w:r>
      <w:r w:rsidRPr="00075EE9">
        <w:rPr>
          <w:vertAlign w:val="superscript"/>
        </w:rPr>
        <w:t>e</w:t>
      </w:r>
      <w:r w:rsidRPr="00075EE9">
        <w:t xml:space="preserve"> FED, etc.).</w:t>
      </w:r>
    </w:p>
    <w:p w:rsidR="00075EE9" w:rsidRPr="00075EE9" w:rsidRDefault="00075EE9" w:rsidP="00075EE9">
      <w:pPr>
        <w:spacing w:after="120"/>
        <w:jc w:val="both"/>
      </w:pPr>
      <w:r w:rsidRPr="00075EE9">
        <w:t xml:space="preserve">En fonction des publics cibles, la capitalisation devra prendre plusieurs formes (rapports, manuels, plaquettes, films). Les prochains mois devront être l’occasion de se poser la question des meilleurs outils à construire progressivement. </w:t>
      </w:r>
    </w:p>
    <w:p w:rsidR="00075EE9" w:rsidRPr="00075EE9" w:rsidRDefault="00075EE9" w:rsidP="00075EE9">
      <w:pPr>
        <w:numPr>
          <w:ilvl w:val="1"/>
          <w:numId w:val="22"/>
        </w:numPr>
        <w:spacing w:after="120"/>
        <w:jc w:val="both"/>
        <w:rPr>
          <w:b/>
          <w:bCs/>
        </w:rPr>
      </w:pPr>
      <w:r w:rsidRPr="00075EE9">
        <w:rPr>
          <w:b/>
        </w:rPr>
        <w:t>Réflexion sur les appuis externes à fournir au projet</w:t>
      </w:r>
    </w:p>
    <w:p w:rsidR="00075EE9" w:rsidRPr="00075EE9" w:rsidRDefault="00075EE9" w:rsidP="00075EE9">
      <w:pPr>
        <w:spacing w:after="120"/>
        <w:jc w:val="both"/>
        <w:rPr>
          <w:b/>
          <w:bCs/>
        </w:rPr>
      </w:pPr>
      <w:r w:rsidRPr="00075EE9">
        <w:rPr>
          <w:b/>
          <w:bCs/>
        </w:rPr>
        <w:t>Les missions d’appui</w:t>
      </w:r>
    </w:p>
    <w:p w:rsidR="00075EE9" w:rsidRPr="00075EE9" w:rsidRDefault="00075EE9" w:rsidP="00075EE9">
      <w:pPr>
        <w:spacing w:after="120"/>
        <w:jc w:val="both"/>
      </w:pPr>
      <w:r w:rsidRPr="00075EE9">
        <w:t>Le tableau suivant récapitule la situation des missions d’appui réalisées et programmées à fin mars 2012 :</w:t>
      </w:r>
    </w:p>
    <w:tbl>
      <w:tblPr>
        <w:tblW w:w="0" w:type="auto"/>
        <w:tblInd w:w="-1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tblPr>
      <w:tblGrid>
        <w:gridCol w:w="420"/>
        <w:gridCol w:w="3786"/>
        <w:gridCol w:w="1388"/>
        <w:gridCol w:w="829"/>
        <w:gridCol w:w="772"/>
        <w:gridCol w:w="747"/>
        <w:gridCol w:w="732"/>
        <w:gridCol w:w="714"/>
      </w:tblGrid>
      <w:tr w:rsidR="00075EE9" w:rsidRPr="00075EE9" w:rsidTr="009A4765">
        <w:tc>
          <w:tcPr>
            <w:tcW w:w="420" w:type="dxa"/>
          </w:tcPr>
          <w:p w:rsidR="00075EE9" w:rsidRPr="00075EE9" w:rsidRDefault="00075EE9" w:rsidP="00075EE9">
            <w:pPr>
              <w:jc w:val="both"/>
              <w:rPr>
                <w:sz w:val="16"/>
                <w:szCs w:val="16"/>
              </w:rPr>
            </w:pPr>
            <w:r w:rsidRPr="00075EE9">
              <w:rPr>
                <w:sz w:val="16"/>
                <w:szCs w:val="16"/>
              </w:rPr>
              <w:t>N°</w:t>
            </w:r>
          </w:p>
        </w:tc>
        <w:tc>
          <w:tcPr>
            <w:tcW w:w="3786" w:type="dxa"/>
          </w:tcPr>
          <w:p w:rsidR="00075EE9" w:rsidRPr="00075EE9" w:rsidRDefault="00075EE9" w:rsidP="00075EE9">
            <w:pPr>
              <w:jc w:val="both"/>
              <w:rPr>
                <w:sz w:val="16"/>
                <w:szCs w:val="16"/>
              </w:rPr>
            </w:pPr>
            <w:r w:rsidRPr="00075EE9">
              <w:rPr>
                <w:sz w:val="16"/>
                <w:szCs w:val="16"/>
              </w:rPr>
              <w:t>Thème prévu et réalisé par IRAM-JVL-</w:t>
            </w:r>
            <w:proofErr w:type="spellStart"/>
            <w:r w:rsidRPr="00075EE9">
              <w:rPr>
                <w:sz w:val="16"/>
                <w:szCs w:val="16"/>
              </w:rPr>
              <w:t>EuroConsultants</w:t>
            </w:r>
            <w:proofErr w:type="spellEnd"/>
          </w:p>
        </w:tc>
        <w:tc>
          <w:tcPr>
            <w:tcW w:w="1388" w:type="dxa"/>
          </w:tcPr>
          <w:p w:rsidR="00075EE9" w:rsidRPr="00075EE9" w:rsidRDefault="00075EE9" w:rsidP="00075EE9">
            <w:pPr>
              <w:jc w:val="both"/>
              <w:rPr>
                <w:sz w:val="16"/>
                <w:szCs w:val="16"/>
              </w:rPr>
            </w:pPr>
            <w:r w:rsidRPr="00075EE9">
              <w:rPr>
                <w:sz w:val="16"/>
                <w:szCs w:val="16"/>
              </w:rPr>
              <w:t xml:space="preserve">Réalisation </w:t>
            </w:r>
            <w:proofErr w:type="spellStart"/>
            <w:r w:rsidRPr="00075EE9">
              <w:rPr>
                <w:sz w:val="16"/>
                <w:szCs w:val="16"/>
              </w:rPr>
              <w:t>progr</w:t>
            </w:r>
            <w:proofErr w:type="spellEnd"/>
            <w:r w:rsidRPr="00075EE9">
              <w:rPr>
                <w:sz w:val="16"/>
                <w:szCs w:val="16"/>
              </w:rPr>
              <w:t>°</w:t>
            </w:r>
          </w:p>
        </w:tc>
        <w:tc>
          <w:tcPr>
            <w:tcW w:w="811" w:type="dxa"/>
          </w:tcPr>
          <w:p w:rsidR="00075EE9" w:rsidRPr="00075EE9" w:rsidRDefault="00075EE9" w:rsidP="00075EE9">
            <w:pPr>
              <w:jc w:val="both"/>
              <w:rPr>
                <w:sz w:val="16"/>
                <w:szCs w:val="16"/>
              </w:rPr>
            </w:pPr>
            <w:r w:rsidRPr="00075EE9">
              <w:rPr>
                <w:sz w:val="16"/>
                <w:szCs w:val="16"/>
              </w:rPr>
              <w:t>Etat</w:t>
            </w:r>
          </w:p>
        </w:tc>
        <w:tc>
          <w:tcPr>
            <w:tcW w:w="772" w:type="dxa"/>
          </w:tcPr>
          <w:p w:rsidR="00075EE9" w:rsidRPr="00075EE9" w:rsidRDefault="00075EE9" w:rsidP="00075EE9">
            <w:pPr>
              <w:rPr>
                <w:sz w:val="16"/>
                <w:szCs w:val="16"/>
              </w:rPr>
            </w:pPr>
            <w:proofErr w:type="spellStart"/>
            <w:r w:rsidRPr="00075EE9">
              <w:rPr>
                <w:sz w:val="16"/>
                <w:szCs w:val="16"/>
              </w:rPr>
              <w:t>Hj</w:t>
            </w:r>
            <w:proofErr w:type="spellEnd"/>
            <w:r w:rsidRPr="00075EE9">
              <w:rPr>
                <w:sz w:val="16"/>
                <w:szCs w:val="16"/>
              </w:rPr>
              <w:t xml:space="preserve"> initial</w:t>
            </w:r>
          </w:p>
        </w:tc>
        <w:tc>
          <w:tcPr>
            <w:tcW w:w="747" w:type="dxa"/>
          </w:tcPr>
          <w:p w:rsidR="00075EE9" w:rsidRPr="00075EE9" w:rsidRDefault="00075EE9" w:rsidP="00075EE9">
            <w:pPr>
              <w:jc w:val="both"/>
              <w:rPr>
                <w:sz w:val="16"/>
                <w:szCs w:val="16"/>
              </w:rPr>
            </w:pPr>
            <w:proofErr w:type="spellStart"/>
            <w:r w:rsidRPr="00075EE9">
              <w:rPr>
                <w:sz w:val="16"/>
                <w:szCs w:val="16"/>
              </w:rPr>
              <w:t>Hj</w:t>
            </w:r>
            <w:proofErr w:type="spellEnd"/>
            <w:r w:rsidRPr="00075EE9">
              <w:rPr>
                <w:sz w:val="16"/>
                <w:szCs w:val="16"/>
              </w:rPr>
              <w:t xml:space="preserve"> réalisé</w:t>
            </w:r>
          </w:p>
        </w:tc>
        <w:tc>
          <w:tcPr>
            <w:tcW w:w="732" w:type="dxa"/>
          </w:tcPr>
          <w:p w:rsidR="00075EE9" w:rsidRPr="00075EE9" w:rsidRDefault="00075EE9" w:rsidP="00075EE9">
            <w:pPr>
              <w:jc w:val="both"/>
              <w:rPr>
                <w:sz w:val="16"/>
                <w:szCs w:val="16"/>
              </w:rPr>
            </w:pPr>
            <w:r w:rsidRPr="00075EE9">
              <w:rPr>
                <w:sz w:val="16"/>
                <w:szCs w:val="16"/>
              </w:rPr>
              <w:t>HJ engagés</w:t>
            </w:r>
          </w:p>
        </w:tc>
        <w:tc>
          <w:tcPr>
            <w:tcW w:w="714" w:type="dxa"/>
          </w:tcPr>
          <w:p w:rsidR="00075EE9" w:rsidRPr="00075EE9" w:rsidRDefault="00075EE9" w:rsidP="00075EE9">
            <w:pPr>
              <w:jc w:val="both"/>
              <w:rPr>
                <w:sz w:val="16"/>
                <w:szCs w:val="16"/>
              </w:rPr>
            </w:pPr>
            <w:r w:rsidRPr="00075EE9">
              <w:rPr>
                <w:sz w:val="16"/>
                <w:szCs w:val="16"/>
              </w:rPr>
              <w:t xml:space="preserve">Solde </w:t>
            </w:r>
            <w:proofErr w:type="spellStart"/>
            <w:r w:rsidRPr="00075EE9">
              <w:rPr>
                <w:sz w:val="16"/>
                <w:szCs w:val="16"/>
              </w:rPr>
              <w:t>Hj</w:t>
            </w:r>
            <w:proofErr w:type="spellEnd"/>
            <w:r w:rsidRPr="00075EE9">
              <w:rPr>
                <w:sz w:val="16"/>
                <w:szCs w:val="16"/>
              </w:rPr>
              <w:t xml:space="preserve"> </w:t>
            </w:r>
          </w:p>
        </w:tc>
      </w:tr>
      <w:tr w:rsidR="00075EE9" w:rsidRPr="00075EE9" w:rsidTr="009A4765">
        <w:tc>
          <w:tcPr>
            <w:tcW w:w="420" w:type="dxa"/>
          </w:tcPr>
          <w:p w:rsidR="00075EE9" w:rsidRPr="00075EE9" w:rsidRDefault="00075EE9" w:rsidP="00075EE9">
            <w:pPr>
              <w:jc w:val="both"/>
              <w:rPr>
                <w:sz w:val="16"/>
                <w:szCs w:val="16"/>
              </w:rPr>
            </w:pPr>
            <w:r w:rsidRPr="00075EE9">
              <w:rPr>
                <w:sz w:val="16"/>
                <w:szCs w:val="16"/>
              </w:rPr>
              <w:t>1</w:t>
            </w:r>
          </w:p>
        </w:tc>
        <w:tc>
          <w:tcPr>
            <w:tcW w:w="3786" w:type="dxa"/>
          </w:tcPr>
          <w:p w:rsidR="00075EE9" w:rsidRPr="00075EE9" w:rsidRDefault="00075EE9" w:rsidP="00075EE9">
            <w:pPr>
              <w:jc w:val="both"/>
              <w:rPr>
                <w:sz w:val="16"/>
                <w:szCs w:val="16"/>
              </w:rPr>
            </w:pPr>
            <w:r w:rsidRPr="00075EE9">
              <w:rPr>
                <w:sz w:val="16"/>
                <w:szCs w:val="16"/>
              </w:rPr>
              <w:t xml:space="preserve">R1A1 Etude faisabilité, certification et traçabilité </w:t>
            </w:r>
          </w:p>
        </w:tc>
        <w:tc>
          <w:tcPr>
            <w:tcW w:w="1388" w:type="dxa"/>
          </w:tcPr>
          <w:p w:rsidR="00075EE9" w:rsidRPr="00075EE9" w:rsidRDefault="00075EE9" w:rsidP="00075EE9">
            <w:pPr>
              <w:jc w:val="both"/>
              <w:rPr>
                <w:sz w:val="16"/>
                <w:szCs w:val="16"/>
              </w:rPr>
            </w:pPr>
            <w:r w:rsidRPr="00075EE9">
              <w:rPr>
                <w:sz w:val="16"/>
                <w:szCs w:val="16"/>
              </w:rPr>
              <w:t>Réalisée mai 2010</w:t>
            </w:r>
          </w:p>
        </w:tc>
        <w:tc>
          <w:tcPr>
            <w:tcW w:w="811" w:type="dxa"/>
          </w:tcPr>
          <w:p w:rsidR="00075EE9" w:rsidRPr="00075EE9" w:rsidRDefault="00075EE9" w:rsidP="00075EE9">
            <w:pPr>
              <w:jc w:val="both"/>
              <w:rPr>
                <w:sz w:val="16"/>
                <w:szCs w:val="16"/>
              </w:rPr>
            </w:pPr>
            <w:r w:rsidRPr="00075EE9">
              <w:rPr>
                <w:sz w:val="16"/>
                <w:szCs w:val="16"/>
              </w:rPr>
              <w:t>achevée</w:t>
            </w:r>
          </w:p>
        </w:tc>
        <w:tc>
          <w:tcPr>
            <w:tcW w:w="772" w:type="dxa"/>
          </w:tcPr>
          <w:p w:rsidR="00075EE9" w:rsidRPr="00075EE9" w:rsidRDefault="00075EE9" w:rsidP="00075EE9">
            <w:pPr>
              <w:jc w:val="both"/>
              <w:rPr>
                <w:sz w:val="16"/>
                <w:szCs w:val="16"/>
              </w:rPr>
            </w:pPr>
            <w:r w:rsidRPr="00075EE9">
              <w:rPr>
                <w:sz w:val="16"/>
                <w:szCs w:val="16"/>
              </w:rPr>
              <w:t>44</w:t>
            </w:r>
          </w:p>
        </w:tc>
        <w:tc>
          <w:tcPr>
            <w:tcW w:w="747" w:type="dxa"/>
          </w:tcPr>
          <w:p w:rsidR="00075EE9" w:rsidRPr="00075EE9" w:rsidRDefault="00075EE9" w:rsidP="00075EE9">
            <w:pPr>
              <w:jc w:val="both"/>
              <w:rPr>
                <w:sz w:val="16"/>
                <w:szCs w:val="16"/>
              </w:rPr>
            </w:pPr>
            <w:r w:rsidRPr="00075EE9">
              <w:rPr>
                <w:sz w:val="16"/>
                <w:szCs w:val="16"/>
              </w:rPr>
              <w:t>44</w:t>
            </w:r>
          </w:p>
        </w:tc>
        <w:tc>
          <w:tcPr>
            <w:tcW w:w="732" w:type="dxa"/>
          </w:tcPr>
          <w:p w:rsidR="00075EE9" w:rsidRPr="00075EE9" w:rsidRDefault="00075EE9" w:rsidP="00075EE9">
            <w:pPr>
              <w:jc w:val="both"/>
              <w:rPr>
                <w:sz w:val="16"/>
                <w:szCs w:val="16"/>
              </w:rPr>
            </w:pPr>
          </w:p>
        </w:tc>
        <w:tc>
          <w:tcPr>
            <w:tcW w:w="714" w:type="dxa"/>
          </w:tcPr>
          <w:p w:rsidR="00075EE9" w:rsidRPr="00075EE9" w:rsidRDefault="00075EE9" w:rsidP="00075EE9">
            <w:pPr>
              <w:jc w:val="both"/>
              <w:rPr>
                <w:sz w:val="16"/>
                <w:szCs w:val="16"/>
              </w:rPr>
            </w:pPr>
          </w:p>
        </w:tc>
      </w:tr>
      <w:tr w:rsidR="00075EE9" w:rsidRPr="00075EE9" w:rsidTr="009A4765">
        <w:tc>
          <w:tcPr>
            <w:tcW w:w="420" w:type="dxa"/>
          </w:tcPr>
          <w:p w:rsidR="00075EE9" w:rsidRPr="00075EE9" w:rsidRDefault="00075EE9" w:rsidP="00075EE9">
            <w:pPr>
              <w:jc w:val="both"/>
              <w:rPr>
                <w:sz w:val="16"/>
                <w:szCs w:val="16"/>
              </w:rPr>
            </w:pPr>
            <w:r w:rsidRPr="00075EE9">
              <w:rPr>
                <w:sz w:val="16"/>
                <w:szCs w:val="16"/>
              </w:rPr>
              <w:t>2</w:t>
            </w:r>
          </w:p>
        </w:tc>
        <w:tc>
          <w:tcPr>
            <w:tcW w:w="3786" w:type="dxa"/>
          </w:tcPr>
          <w:p w:rsidR="00075EE9" w:rsidRPr="00075EE9" w:rsidRDefault="00075EE9" w:rsidP="00075EE9">
            <w:pPr>
              <w:jc w:val="both"/>
              <w:rPr>
                <w:sz w:val="16"/>
                <w:szCs w:val="16"/>
              </w:rPr>
            </w:pPr>
            <w:r w:rsidRPr="00075EE9">
              <w:rPr>
                <w:sz w:val="16"/>
                <w:szCs w:val="16"/>
              </w:rPr>
              <w:t>R1A7 Diagnostic DSA/MERA et stratégie DOPSSP</w:t>
            </w:r>
          </w:p>
        </w:tc>
        <w:tc>
          <w:tcPr>
            <w:tcW w:w="1388" w:type="dxa"/>
          </w:tcPr>
          <w:p w:rsidR="00075EE9" w:rsidRPr="00075EE9" w:rsidRDefault="00075EE9" w:rsidP="00075EE9">
            <w:pPr>
              <w:jc w:val="both"/>
              <w:rPr>
                <w:sz w:val="16"/>
                <w:szCs w:val="16"/>
              </w:rPr>
            </w:pPr>
            <w:r w:rsidRPr="00075EE9">
              <w:rPr>
                <w:sz w:val="16"/>
                <w:szCs w:val="16"/>
              </w:rPr>
              <w:t xml:space="preserve">Réalisée </w:t>
            </w:r>
            <w:proofErr w:type="spellStart"/>
            <w:r w:rsidRPr="00075EE9">
              <w:rPr>
                <w:sz w:val="16"/>
                <w:szCs w:val="16"/>
              </w:rPr>
              <w:t>juilt</w:t>
            </w:r>
            <w:proofErr w:type="spellEnd"/>
            <w:r w:rsidRPr="00075EE9">
              <w:rPr>
                <w:sz w:val="16"/>
                <w:szCs w:val="16"/>
              </w:rPr>
              <w:t xml:space="preserve"> 2010</w:t>
            </w:r>
          </w:p>
        </w:tc>
        <w:tc>
          <w:tcPr>
            <w:tcW w:w="811" w:type="dxa"/>
          </w:tcPr>
          <w:p w:rsidR="00075EE9" w:rsidRPr="00075EE9" w:rsidRDefault="00075EE9" w:rsidP="00075EE9">
            <w:pPr>
              <w:jc w:val="both"/>
              <w:rPr>
                <w:sz w:val="16"/>
                <w:szCs w:val="16"/>
              </w:rPr>
            </w:pPr>
            <w:r w:rsidRPr="00075EE9">
              <w:rPr>
                <w:sz w:val="16"/>
                <w:szCs w:val="16"/>
              </w:rPr>
              <w:t>achevée</w:t>
            </w:r>
          </w:p>
        </w:tc>
        <w:tc>
          <w:tcPr>
            <w:tcW w:w="772" w:type="dxa"/>
          </w:tcPr>
          <w:p w:rsidR="00075EE9" w:rsidRPr="00075EE9" w:rsidRDefault="00075EE9" w:rsidP="00075EE9">
            <w:pPr>
              <w:jc w:val="both"/>
              <w:rPr>
                <w:sz w:val="16"/>
                <w:szCs w:val="16"/>
              </w:rPr>
            </w:pPr>
            <w:r w:rsidRPr="00075EE9">
              <w:rPr>
                <w:sz w:val="16"/>
                <w:szCs w:val="16"/>
              </w:rPr>
              <w:t>44</w:t>
            </w:r>
          </w:p>
        </w:tc>
        <w:tc>
          <w:tcPr>
            <w:tcW w:w="747" w:type="dxa"/>
          </w:tcPr>
          <w:p w:rsidR="00075EE9" w:rsidRPr="00075EE9" w:rsidRDefault="00075EE9" w:rsidP="00075EE9">
            <w:pPr>
              <w:jc w:val="both"/>
              <w:rPr>
                <w:sz w:val="16"/>
                <w:szCs w:val="16"/>
              </w:rPr>
            </w:pPr>
            <w:r w:rsidRPr="00075EE9">
              <w:rPr>
                <w:sz w:val="16"/>
                <w:szCs w:val="16"/>
              </w:rPr>
              <w:t>30</w:t>
            </w:r>
          </w:p>
        </w:tc>
        <w:tc>
          <w:tcPr>
            <w:tcW w:w="732" w:type="dxa"/>
          </w:tcPr>
          <w:p w:rsidR="00075EE9" w:rsidRPr="00075EE9" w:rsidRDefault="00075EE9" w:rsidP="00075EE9">
            <w:pPr>
              <w:jc w:val="both"/>
              <w:rPr>
                <w:sz w:val="16"/>
                <w:szCs w:val="16"/>
              </w:rPr>
            </w:pPr>
          </w:p>
        </w:tc>
        <w:tc>
          <w:tcPr>
            <w:tcW w:w="714" w:type="dxa"/>
          </w:tcPr>
          <w:p w:rsidR="00075EE9" w:rsidRPr="00075EE9" w:rsidRDefault="00075EE9" w:rsidP="00075EE9">
            <w:pPr>
              <w:jc w:val="both"/>
              <w:rPr>
                <w:sz w:val="16"/>
                <w:szCs w:val="16"/>
              </w:rPr>
            </w:pPr>
          </w:p>
        </w:tc>
      </w:tr>
      <w:tr w:rsidR="00075EE9" w:rsidRPr="00075EE9" w:rsidTr="009A4765">
        <w:tc>
          <w:tcPr>
            <w:tcW w:w="420" w:type="dxa"/>
          </w:tcPr>
          <w:p w:rsidR="00075EE9" w:rsidRPr="00075EE9" w:rsidRDefault="00075EE9" w:rsidP="00075EE9">
            <w:pPr>
              <w:jc w:val="both"/>
              <w:rPr>
                <w:sz w:val="16"/>
                <w:szCs w:val="16"/>
              </w:rPr>
            </w:pPr>
            <w:r w:rsidRPr="00075EE9">
              <w:rPr>
                <w:sz w:val="16"/>
                <w:szCs w:val="16"/>
              </w:rPr>
              <w:t>3</w:t>
            </w:r>
          </w:p>
        </w:tc>
        <w:tc>
          <w:tcPr>
            <w:tcW w:w="3786" w:type="dxa"/>
          </w:tcPr>
          <w:p w:rsidR="00075EE9" w:rsidRPr="00075EE9" w:rsidRDefault="00075EE9" w:rsidP="00075EE9">
            <w:pPr>
              <w:jc w:val="both"/>
              <w:rPr>
                <w:sz w:val="16"/>
                <w:szCs w:val="16"/>
              </w:rPr>
            </w:pPr>
            <w:r w:rsidRPr="00075EE9">
              <w:rPr>
                <w:sz w:val="16"/>
                <w:szCs w:val="16"/>
              </w:rPr>
              <w:t>R1A8 Evaluation cadre réglementaire</w:t>
            </w:r>
          </w:p>
        </w:tc>
        <w:tc>
          <w:tcPr>
            <w:tcW w:w="1388" w:type="dxa"/>
          </w:tcPr>
          <w:p w:rsidR="00075EE9" w:rsidRPr="00075EE9" w:rsidRDefault="00075EE9" w:rsidP="00075EE9">
            <w:pPr>
              <w:jc w:val="both"/>
              <w:rPr>
                <w:sz w:val="16"/>
                <w:szCs w:val="16"/>
              </w:rPr>
            </w:pPr>
            <w:r w:rsidRPr="00075EE9">
              <w:rPr>
                <w:sz w:val="16"/>
                <w:szCs w:val="16"/>
              </w:rPr>
              <w:t>Réalisée mai 2011</w:t>
            </w:r>
          </w:p>
        </w:tc>
        <w:tc>
          <w:tcPr>
            <w:tcW w:w="811" w:type="dxa"/>
          </w:tcPr>
          <w:p w:rsidR="00075EE9" w:rsidRPr="00075EE9" w:rsidRDefault="00075EE9" w:rsidP="00075EE9">
            <w:pPr>
              <w:jc w:val="both"/>
              <w:rPr>
                <w:sz w:val="16"/>
                <w:szCs w:val="16"/>
              </w:rPr>
            </w:pPr>
            <w:r w:rsidRPr="00075EE9">
              <w:rPr>
                <w:sz w:val="16"/>
                <w:szCs w:val="16"/>
              </w:rPr>
              <w:t>achevée</w:t>
            </w:r>
          </w:p>
        </w:tc>
        <w:tc>
          <w:tcPr>
            <w:tcW w:w="772" w:type="dxa"/>
          </w:tcPr>
          <w:p w:rsidR="00075EE9" w:rsidRPr="00075EE9" w:rsidRDefault="00075EE9" w:rsidP="00075EE9">
            <w:pPr>
              <w:jc w:val="both"/>
              <w:rPr>
                <w:sz w:val="16"/>
                <w:szCs w:val="16"/>
              </w:rPr>
            </w:pPr>
            <w:r w:rsidRPr="00075EE9">
              <w:rPr>
                <w:sz w:val="16"/>
                <w:szCs w:val="16"/>
              </w:rPr>
              <w:t>22</w:t>
            </w:r>
          </w:p>
        </w:tc>
        <w:tc>
          <w:tcPr>
            <w:tcW w:w="747" w:type="dxa"/>
          </w:tcPr>
          <w:p w:rsidR="00075EE9" w:rsidRPr="00075EE9" w:rsidRDefault="00075EE9" w:rsidP="00075EE9">
            <w:pPr>
              <w:jc w:val="both"/>
              <w:rPr>
                <w:sz w:val="16"/>
                <w:szCs w:val="16"/>
              </w:rPr>
            </w:pPr>
            <w:r w:rsidRPr="00075EE9">
              <w:rPr>
                <w:sz w:val="16"/>
                <w:szCs w:val="16"/>
              </w:rPr>
              <w:t>22</w:t>
            </w:r>
          </w:p>
        </w:tc>
        <w:tc>
          <w:tcPr>
            <w:tcW w:w="732" w:type="dxa"/>
          </w:tcPr>
          <w:p w:rsidR="00075EE9" w:rsidRPr="00075EE9" w:rsidRDefault="00075EE9" w:rsidP="00075EE9">
            <w:pPr>
              <w:jc w:val="both"/>
              <w:rPr>
                <w:sz w:val="16"/>
                <w:szCs w:val="16"/>
              </w:rPr>
            </w:pPr>
          </w:p>
        </w:tc>
        <w:tc>
          <w:tcPr>
            <w:tcW w:w="714" w:type="dxa"/>
          </w:tcPr>
          <w:p w:rsidR="00075EE9" w:rsidRPr="00075EE9" w:rsidRDefault="00075EE9" w:rsidP="00075EE9">
            <w:pPr>
              <w:jc w:val="both"/>
              <w:rPr>
                <w:sz w:val="16"/>
                <w:szCs w:val="16"/>
              </w:rPr>
            </w:pPr>
          </w:p>
        </w:tc>
      </w:tr>
      <w:tr w:rsidR="00075EE9" w:rsidRPr="00075EE9" w:rsidTr="009A4765">
        <w:tc>
          <w:tcPr>
            <w:tcW w:w="420" w:type="dxa"/>
          </w:tcPr>
          <w:p w:rsidR="00075EE9" w:rsidRPr="00075EE9" w:rsidRDefault="00075EE9" w:rsidP="00075EE9">
            <w:pPr>
              <w:jc w:val="both"/>
              <w:rPr>
                <w:sz w:val="16"/>
                <w:szCs w:val="16"/>
              </w:rPr>
            </w:pPr>
            <w:r w:rsidRPr="00075EE9">
              <w:rPr>
                <w:sz w:val="16"/>
                <w:szCs w:val="16"/>
              </w:rPr>
              <w:t>4</w:t>
            </w:r>
          </w:p>
        </w:tc>
        <w:tc>
          <w:tcPr>
            <w:tcW w:w="3786" w:type="dxa"/>
          </w:tcPr>
          <w:p w:rsidR="00075EE9" w:rsidRPr="00075EE9" w:rsidRDefault="00075EE9" w:rsidP="00075EE9">
            <w:pPr>
              <w:jc w:val="both"/>
              <w:rPr>
                <w:sz w:val="16"/>
                <w:szCs w:val="16"/>
              </w:rPr>
            </w:pPr>
            <w:r w:rsidRPr="00075EE9">
              <w:rPr>
                <w:sz w:val="16"/>
                <w:szCs w:val="16"/>
              </w:rPr>
              <w:t>R1A9 Transformation FE en office de développement</w:t>
            </w:r>
          </w:p>
        </w:tc>
        <w:tc>
          <w:tcPr>
            <w:tcW w:w="1388" w:type="dxa"/>
          </w:tcPr>
          <w:p w:rsidR="00075EE9" w:rsidRPr="00075EE9" w:rsidRDefault="00075EE9" w:rsidP="00075EE9">
            <w:pPr>
              <w:jc w:val="both"/>
              <w:rPr>
                <w:sz w:val="16"/>
                <w:szCs w:val="16"/>
              </w:rPr>
            </w:pPr>
            <w:r w:rsidRPr="00075EE9">
              <w:rPr>
                <w:sz w:val="16"/>
                <w:szCs w:val="16"/>
              </w:rPr>
              <w:t>Annulée</w:t>
            </w:r>
          </w:p>
        </w:tc>
        <w:tc>
          <w:tcPr>
            <w:tcW w:w="811" w:type="dxa"/>
          </w:tcPr>
          <w:p w:rsidR="00075EE9" w:rsidRPr="00075EE9" w:rsidRDefault="00075EE9" w:rsidP="00075EE9">
            <w:pPr>
              <w:jc w:val="both"/>
              <w:rPr>
                <w:sz w:val="16"/>
                <w:szCs w:val="16"/>
              </w:rPr>
            </w:pPr>
          </w:p>
        </w:tc>
        <w:tc>
          <w:tcPr>
            <w:tcW w:w="772" w:type="dxa"/>
          </w:tcPr>
          <w:p w:rsidR="00075EE9" w:rsidRPr="00075EE9" w:rsidRDefault="00075EE9" w:rsidP="00075EE9">
            <w:pPr>
              <w:jc w:val="both"/>
              <w:rPr>
                <w:sz w:val="16"/>
                <w:szCs w:val="16"/>
              </w:rPr>
            </w:pPr>
            <w:r w:rsidRPr="00075EE9">
              <w:rPr>
                <w:sz w:val="16"/>
                <w:szCs w:val="16"/>
              </w:rPr>
              <w:t>33</w:t>
            </w:r>
          </w:p>
        </w:tc>
        <w:tc>
          <w:tcPr>
            <w:tcW w:w="747" w:type="dxa"/>
          </w:tcPr>
          <w:p w:rsidR="00075EE9" w:rsidRPr="00075EE9" w:rsidRDefault="00075EE9" w:rsidP="00075EE9">
            <w:pPr>
              <w:jc w:val="both"/>
              <w:rPr>
                <w:sz w:val="16"/>
                <w:szCs w:val="16"/>
              </w:rPr>
            </w:pPr>
          </w:p>
        </w:tc>
        <w:tc>
          <w:tcPr>
            <w:tcW w:w="732" w:type="dxa"/>
          </w:tcPr>
          <w:p w:rsidR="00075EE9" w:rsidRPr="00075EE9" w:rsidRDefault="00075EE9" w:rsidP="00075EE9">
            <w:pPr>
              <w:jc w:val="both"/>
              <w:rPr>
                <w:sz w:val="16"/>
                <w:szCs w:val="16"/>
              </w:rPr>
            </w:pPr>
          </w:p>
        </w:tc>
        <w:tc>
          <w:tcPr>
            <w:tcW w:w="714" w:type="dxa"/>
          </w:tcPr>
          <w:p w:rsidR="00075EE9" w:rsidRPr="00075EE9" w:rsidRDefault="00075EE9" w:rsidP="00075EE9">
            <w:pPr>
              <w:jc w:val="both"/>
              <w:rPr>
                <w:sz w:val="16"/>
                <w:szCs w:val="16"/>
              </w:rPr>
            </w:pPr>
          </w:p>
        </w:tc>
      </w:tr>
      <w:tr w:rsidR="00075EE9" w:rsidRPr="00075EE9" w:rsidTr="009A4765">
        <w:tc>
          <w:tcPr>
            <w:tcW w:w="420" w:type="dxa"/>
          </w:tcPr>
          <w:p w:rsidR="00075EE9" w:rsidRPr="00075EE9" w:rsidRDefault="00075EE9" w:rsidP="00075EE9">
            <w:pPr>
              <w:jc w:val="both"/>
              <w:rPr>
                <w:sz w:val="16"/>
                <w:szCs w:val="16"/>
              </w:rPr>
            </w:pPr>
            <w:r w:rsidRPr="00075EE9">
              <w:rPr>
                <w:sz w:val="16"/>
                <w:szCs w:val="16"/>
              </w:rPr>
              <w:t>5</w:t>
            </w:r>
          </w:p>
        </w:tc>
        <w:tc>
          <w:tcPr>
            <w:tcW w:w="3786" w:type="dxa"/>
          </w:tcPr>
          <w:p w:rsidR="00075EE9" w:rsidRPr="00075EE9" w:rsidRDefault="00075EE9" w:rsidP="00075EE9">
            <w:pPr>
              <w:jc w:val="both"/>
              <w:rPr>
                <w:sz w:val="16"/>
                <w:szCs w:val="16"/>
              </w:rPr>
            </w:pPr>
            <w:r w:rsidRPr="00075EE9">
              <w:rPr>
                <w:sz w:val="16"/>
                <w:szCs w:val="16"/>
              </w:rPr>
              <w:t xml:space="preserve">R2A5 Diagnostic et inventaire CECOQDA </w:t>
            </w:r>
          </w:p>
        </w:tc>
        <w:tc>
          <w:tcPr>
            <w:tcW w:w="1388" w:type="dxa"/>
          </w:tcPr>
          <w:p w:rsidR="00075EE9" w:rsidRPr="00075EE9" w:rsidRDefault="00075EE9" w:rsidP="00075EE9">
            <w:pPr>
              <w:jc w:val="both"/>
              <w:rPr>
                <w:sz w:val="16"/>
                <w:szCs w:val="16"/>
              </w:rPr>
            </w:pPr>
            <w:r w:rsidRPr="00075EE9">
              <w:rPr>
                <w:sz w:val="16"/>
                <w:szCs w:val="16"/>
              </w:rPr>
              <w:t>Annulée</w:t>
            </w:r>
          </w:p>
        </w:tc>
        <w:tc>
          <w:tcPr>
            <w:tcW w:w="811" w:type="dxa"/>
          </w:tcPr>
          <w:p w:rsidR="00075EE9" w:rsidRPr="00075EE9" w:rsidRDefault="00075EE9" w:rsidP="00075EE9">
            <w:pPr>
              <w:jc w:val="both"/>
              <w:rPr>
                <w:sz w:val="16"/>
                <w:szCs w:val="16"/>
              </w:rPr>
            </w:pPr>
          </w:p>
        </w:tc>
        <w:tc>
          <w:tcPr>
            <w:tcW w:w="772" w:type="dxa"/>
          </w:tcPr>
          <w:p w:rsidR="00075EE9" w:rsidRPr="00075EE9" w:rsidRDefault="00075EE9" w:rsidP="00075EE9">
            <w:pPr>
              <w:jc w:val="both"/>
              <w:rPr>
                <w:sz w:val="16"/>
                <w:szCs w:val="16"/>
              </w:rPr>
            </w:pPr>
            <w:r w:rsidRPr="00075EE9">
              <w:rPr>
                <w:sz w:val="16"/>
                <w:szCs w:val="16"/>
              </w:rPr>
              <w:t>22</w:t>
            </w:r>
          </w:p>
        </w:tc>
        <w:tc>
          <w:tcPr>
            <w:tcW w:w="747" w:type="dxa"/>
          </w:tcPr>
          <w:p w:rsidR="00075EE9" w:rsidRPr="00075EE9" w:rsidRDefault="00075EE9" w:rsidP="00075EE9">
            <w:pPr>
              <w:jc w:val="both"/>
              <w:rPr>
                <w:sz w:val="16"/>
                <w:szCs w:val="16"/>
              </w:rPr>
            </w:pPr>
          </w:p>
        </w:tc>
        <w:tc>
          <w:tcPr>
            <w:tcW w:w="732" w:type="dxa"/>
          </w:tcPr>
          <w:p w:rsidR="00075EE9" w:rsidRPr="00075EE9" w:rsidRDefault="00075EE9" w:rsidP="00075EE9">
            <w:pPr>
              <w:jc w:val="both"/>
              <w:rPr>
                <w:sz w:val="16"/>
                <w:szCs w:val="16"/>
              </w:rPr>
            </w:pPr>
          </w:p>
        </w:tc>
        <w:tc>
          <w:tcPr>
            <w:tcW w:w="714" w:type="dxa"/>
          </w:tcPr>
          <w:p w:rsidR="00075EE9" w:rsidRPr="00075EE9" w:rsidRDefault="00075EE9" w:rsidP="00075EE9">
            <w:pPr>
              <w:jc w:val="both"/>
              <w:rPr>
                <w:sz w:val="16"/>
                <w:szCs w:val="16"/>
              </w:rPr>
            </w:pPr>
          </w:p>
        </w:tc>
      </w:tr>
      <w:tr w:rsidR="00075EE9" w:rsidRPr="00075EE9" w:rsidTr="009A4765">
        <w:tc>
          <w:tcPr>
            <w:tcW w:w="420" w:type="dxa"/>
          </w:tcPr>
          <w:p w:rsidR="00075EE9" w:rsidRPr="00075EE9" w:rsidRDefault="00075EE9" w:rsidP="00075EE9">
            <w:pPr>
              <w:jc w:val="both"/>
              <w:rPr>
                <w:sz w:val="16"/>
                <w:szCs w:val="16"/>
              </w:rPr>
            </w:pPr>
            <w:r w:rsidRPr="00075EE9">
              <w:rPr>
                <w:sz w:val="16"/>
                <w:szCs w:val="16"/>
              </w:rPr>
              <w:t>6</w:t>
            </w:r>
          </w:p>
        </w:tc>
        <w:tc>
          <w:tcPr>
            <w:tcW w:w="3786" w:type="dxa"/>
          </w:tcPr>
          <w:p w:rsidR="00075EE9" w:rsidRPr="00075EE9" w:rsidRDefault="00075EE9" w:rsidP="00075EE9">
            <w:pPr>
              <w:jc w:val="both"/>
              <w:rPr>
                <w:sz w:val="16"/>
                <w:szCs w:val="16"/>
              </w:rPr>
            </w:pPr>
            <w:r w:rsidRPr="00075EE9">
              <w:rPr>
                <w:sz w:val="16"/>
                <w:szCs w:val="16"/>
              </w:rPr>
              <w:t>R2A6 Diagnostic et formation inspecteurs sanitaires</w:t>
            </w:r>
          </w:p>
        </w:tc>
        <w:tc>
          <w:tcPr>
            <w:tcW w:w="1388" w:type="dxa"/>
          </w:tcPr>
          <w:p w:rsidR="00075EE9" w:rsidRPr="00075EE9" w:rsidRDefault="00075EE9" w:rsidP="00075EE9">
            <w:pPr>
              <w:jc w:val="both"/>
              <w:rPr>
                <w:sz w:val="16"/>
                <w:szCs w:val="16"/>
              </w:rPr>
            </w:pPr>
            <w:r w:rsidRPr="00075EE9">
              <w:rPr>
                <w:sz w:val="16"/>
                <w:szCs w:val="16"/>
              </w:rPr>
              <w:t xml:space="preserve">Première phase </w:t>
            </w:r>
            <w:proofErr w:type="spellStart"/>
            <w:r w:rsidRPr="00075EE9">
              <w:rPr>
                <w:sz w:val="16"/>
                <w:szCs w:val="16"/>
              </w:rPr>
              <w:t>juilt</w:t>
            </w:r>
            <w:proofErr w:type="spellEnd"/>
          </w:p>
        </w:tc>
        <w:tc>
          <w:tcPr>
            <w:tcW w:w="811" w:type="dxa"/>
          </w:tcPr>
          <w:p w:rsidR="00075EE9" w:rsidRPr="00075EE9" w:rsidRDefault="00075EE9" w:rsidP="00075EE9">
            <w:pPr>
              <w:jc w:val="both"/>
              <w:rPr>
                <w:sz w:val="16"/>
                <w:szCs w:val="16"/>
              </w:rPr>
            </w:pPr>
            <w:r w:rsidRPr="00075EE9">
              <w:rPr>
                <w:sz w:val="16"/>
                <w:szCs w:val="16"/>
              </w:rPr>
              <w:t>Achevée</w:t>
            </w:r>
          </w:p>
        </w:tc>
        <w:tc>
          <w:tcPr>
            <w:tcW w:w="772" w:type="dxa"/>
          </w:tcPr>
          <w:p w:rsidR="00075EE9" w:rsidRPr="00075EE9" w:rsidRDefault="00075EE9" w:rsidP="00075EE9">
            <w:pPr>
              <w:jc w:val="both"/>
              <w:rPr>
                <w:sz w:val="16"/>
                <w:szCs w:val="16"/>
              </w:rPr>
            </w:pPr>
            <w:r w:rsidRPr="00075EE9">
              <w:rPr>
                <w:sz w:val="16"/>
                <w:szCs w:val="16"/>
              </w:rPr>
              <w:t>33</w:t>
            </w:r>
          </w:p>
        </w:tc>
        <w:tc>
          <w:tcPr>
            <w:tcW w:w="747" w:type="dxa"/>
          </w:tcPr>
          <w:p w:rsidR="00075EE9" w:rsidRPr="00075EE9" w:rsidRDefault="00075EE9" w:rsidP="00075EE9">
            <w:pPr>
              <w:jc w:val="both"/>
              <w:rPr>
                <w:sz w:val="16"/>
                <w:szCs w:val="16"/>
              </w:rPr>
            </w:pPr>
            <w:r w:rsidRPr="00075EE9">
              <w:rPr>
                <w:sz w:val="16"/>
                <w:szCs w:val="16"/>
              </w:rPr>
              <w:t>33</w:t>
            </w:r>
          </w:p>
        </w:tc>
        <w:tc>
          <w:tcPr>
            <w:tcW w:w="732" w:type="dxa"/>
          </w:tcPr>
          <w:p w:rsidR="00075EE9" w:rsidRPr="00075EE9" w:rsidRDefault="00075EE9" w:rsidP="00075EE9">
            <w:pPr>
              <w:jc w:val="both"/>
              <w:rPr>
                <w:sz w:val="16"/>
                <w:szCs w:val="16"/>
              </w:rPr>
            </w:pPr>
          </w:p>
        </w:tc>
        <w:tc>
          <w:tcPr>
            <w:tcW w:w="714" w:type="dxa"/>
          </w:tcPr>
          <w:p w:rsidR="00075EE9" w:rsidRPr="00075EE9" w:rsidRDefault="00075EE9" w:rsidP="00075EE9">
            <w:pPr>
              <w:jc w:val="both"/>
              <w:rPr>
                <w:sz w:val="16"/>
                <w:szCs w:val="16"/>
              </w:rPr>
            </w:pPr>
          </w:p>
        </w:tc>
      </w:tr>
      <w:tr w:rsidR="00075EE9" w:rsidRPr="00075EE9" w:rsidTr="009A4765">
        <w:tc>
          <w:tcPr>
            <w:tcW w:w="420" w:type="dxa"/>
          </w:tcPr>
          <w:p w:rsidR="00075EE9" w:rsidRPr="00075EE9" w:rsidRDefault="00075EE9" w:rsidP="00075EE9">
            <w:pPr>
              <w:jc w:val="both"/>
              <w:rPr>
                <w:sz w:val="16"/>
                <w:szCs w:val="16"/>
              </w:rPr>
            </w:pPr>
            <w:r w:rsidRPr="00075EE9">
              <w:rPr>
                <w:sz w:val="16"/>
                <w:szCs w:val="16"/>
              </w:rPr>
              <w:t>7</w:t>
            </w:r>
          </w:p>
        </w:tc>
        <w:tc>
          <w:tcPr>
            <w:tcW w:w="3786" w:type="dxa"/>
          </w:tcPr>
          <w:p w:rsidR="00075EE9" w:rsidRPr="00075EE9" w:rsidRDefault="00075EE9" w:rsidP="00075EE9">
            <w:pPr>
              <w:jc w:val="both"/>
              <w:rPr>
                <w:sz w:val="16"/>
                <w:szCs w:val="16"/>
              </w:rPr>
            </w:pPr>
            <w:r w:rsidRPr="00075EE9">
              <w:rPr>
                <w:sz w:val="16"/>
                <w:szCs w:val="16"/>
              </w:rPr>
              <w:t>R3A1 Impact environnemental des tanneries</w:t>
            </w:r>
          </w:p>
        </w:tc>
        <w:tc>
          <w:tcPr>
            <w:tcW w:w="1388" w:type="dxa"/>
          </w:tcPr>
          <w:p w:rsidR="00075EE9" w:rsidRPr="00075EE9" w:rsidRDefault="00075EE9" w:rsidP="00075EE9">
            <w:pPr>
              <w:jc w:val="both"/>
              <w:rPr>
                <w:sz w:val="16"/>
                <w:szCs w:val="16"/>
              </w:rPr>
            </w:pPr>
            <w:r w:rsidRPr="00075EE9">
              <w:rPr>
                <w:sz w:val="16"/>
                <w:szCs w:val="16"/>
              </w:rPr>
              <w:t>Réalisée juin 2011</w:t>
            </w:r>
          </w:p>
        </w:tc>
        <w:tc>
          <w:tcPr>
            <w:tcW w:w="811" w:type="dxa"/>
          </w:tcPr>
          <w:p w:rsidR="00075EE9" w:rsidRPr="00075EE9" w:rsidRDefault="00075EE9" w:rsidP="00075EE9">
            <w:pPr>
              <w:jc w:val="both"/>
              <w:rPr>
                <w:sz w:val="16"/>
                <w:szCs w:val="16"/>
              </w:rPr>
            </w:pPr>
            <w:r w:rsidRPr="00075EE9">
              <w:rPr>
                <w:sz w:val="16"/>
                <w:szCs w:val="16"/>
              </w:rPr>
              <w:t>Achevé</w:t>
            </w:r>
          </w:p>
        </w:tc>
        <w:tc>
          <w:tcPr>
            <w:tcW w:w="772" w:type="dxa"/>
          </w:tcPr>
          <w:p w:rsidR="00075EE9" w:rsidRPr="00075EE9" w:rsidRDefault="00075EE9" w:rsidP="00075EE9">
            <w:pPr>
              <w:jc w:val="both"/>
              <w:rPr>
                <w:sz w:val="16"/>
                <w:szCs w:val="16"/>
              </w:rPr>
            </w:pPr>
            <w:r w:rsidRPr="00075EE9">
              <w:rPr>
                <w:sz w:val="16"/>
                <w:szCs w:val="16"/>
              </w:rPr>
              <w:t>33</w:t>
            </w:r>
          </w:p>
        </w:tc>
        <w:tc>
          <w:tcPr>
            <w:tcW w:w="747" w:type="dxa"/>
          </w:tcPr>
          <w:p w:rsidR="00075EE9" w:rsidRPr="00075EE9" w:rsidRDefault="00075EE9" w:rsidP="00075EE9">
            <w:pPr>
              <w:jc w:val="both"/>
              <w:rPr>
                <w:sz w:val="16"/>
                <w:szCs w:val="16"/>
              </w:rPr>
            </w:pPr>
            <w:r w:rsidRPr="00075EE9">
              <w:rPr>
                <w:sz w:val="16"/>
                <w:szCs w:val="16"/>
              </w:rPr>
              <w:t>31</w:t>
            </w:r>
          </w:p>
        </w:tc>
        <w:tc>
          <w:tcPr>
            <w:tcW w:w="732" w:type="dxa"/>
          </w:tcPr>
          <w:p w:rsidR="00075EE9" w:rsidRPr="00075EE9" w:rsidRDefault="00075EE9" w:rsidP="00075EE9">
            <w:pPr>
              <w:jc w:val="both"/>
              <w:rPr>
                <w:sz w:val="16"/>
                <w:szCs w:val="16"/>
              </w:rPr>
            </w:pPr>
          </w:p>
        </w:tc>
        <w:tc>
          <w:tcPr>
            <w:tcW w:w="714" w:type="dxa"/>
          </w:tcPr>
          <w:p w:rsidR="00075EE9" w:rsidRPr="00075EE9" w:rsidRDefault="00075EE9" w:rsidP="00075EE9">
            <w:pPr>
              <w:jc w:val="both"/>
              <w:rPr>
                <w:sz w:val="16"/>
                <w:szCs w:val="16"/>
              </w:rPr>
            </w:pPr>
          </w:p>
        </w:tc>
      </w:tr>
      <w:tr w:rsidR="00075EE9" w:rsidRPr="00075EE9" w:rsidTr="009A4765">
        <w:tc>
          <w:tcPr>
            <w:tcW w:w="420" w:type="dxa"/>
          </w:tcPr>
          <w:p w:rsidR="00075EE9" w:rsidRPr="00075EE9" w:rsidRDefault="00075EE9" w:rsidP="00075EE9">
            <w:pPr>
              <w:jc w:val="both"/>
              <w:rPr>
                <w:sz w:val="16"/>
                <w:szCs w:val="16"/>
              </w:rPr>
            </w:pPr>
            <w:r w:rsidRPr="00075EE9">
              <w:rPr>
                <w:sz w:val="16"/>
                <w:szCs w:val="16"/>
              </w:rPr>
              <w:t>8</w:t>
            </w:r>
          </w:p>
        </w:tc>
        <w:tc>
          <w:tcPr>
            <w:tcW w:w="3786" w:type="dxa"/>
          </w:tcPr>
          <w:p w:rsidR="00075EE9" w:rsidRPr="00075EE9" w:rsidRDefault="00075EE9" w:rsidP="00075EE9">
            <w:pPr>
              <w:jc w:val="both"/>
              <w:rPr>
                <w:sz w:val="16"/>
                <w:szCs w:val="16"/>
              </w:rPr>
            </w:pPr>
            <w:r w:rsidRPr="00075EE9">
              <w:rPr>
                <w:sz w:val="16"/>
                <w:szCs w:val="16"/>
              </w:rPr>
              <w:t>R3A4 Création cellule des installations classées</w:t>
            </w:r>
          </w:p>
        </w:tc>
        <w:tc>
          <w:tcPr>
            <w:tcW w:w="1388" w:type="dxa"/>
          </w:tcPr>
          <w:p w:rsidR="00075EE9" w:rsidRPr="00075EE9" w:rsidRDefault="00075EE9" w:rsidP="00075EE9">
            <w:pPr>
              <w:jc w:val="both"/>
              <w:rPr>
                <w:sz w:val="16"/>
                <w:szCs w:val="16"/>
              </w:rPr>
            </w:pPr>
            <w:r w:rsidRPr="00075EE9">
              <w:rPr>
                <w:sz w:val="16"/>
                <w:szCs w:val="16"/>
              </w:rPr>
              <w:t>Réalisée en 2011</w:t>
            </w:r>
          </w:p>
        </w:tc>
        <w:tc>
          <w:tcPr>
            <w:tcW w:w="811" w:type="dxa"/>
          </w:tcPr>
          <w:p w:rsidR="00075EE9" w:rsidRPr="00075EE9" w:rsidRDefault="00075EE9" w:rsidP="00075EE9">
            <w:pPr>
              <w:jc w:val="both"/>
              <w:rPr>
                <w:sz w:val="16"/>
                <w:szCs w:val="16"/>
              </w:rPr>
            </w:pPr>
            <w:r w:rsidRPr="00075EE9">
              <w:rPr>
                <w:sz w:val="16"/>
                <w:szCs w:val="16"/>
              </w:rPr>
              <w:t>Relecture</w:t>
            </w:r>
          </w:p>
        </w:tc>
        <w:tc>
          <w:tcPr>
            <w:tcW w:w="772" w:type="dxa"/>
          </w:tcPr>
          <w:p w:rsidR="00075EE9" w:rsidRPr="00075EE9" w:rsidRDefault="00075EE9" w:rsidP="00075EE9">
            <w:pPr>
              <w:jc w:val="both"/>
              <w:rPr>
                <w:sz w:val="16"/>
                <w:szCs w:val="16"/>
              </w:rPr>
            </w:pPr>
            <w:r w:rsidRPr="00075EE9">
              <w:rPr>
                <w:sz w:val="16"/>
                <w:szCs w:val="16"/>
              </w:rPr>
              <w:t>33</w:t>
            </w:r>
          </w:p>
        </w:tc>
        <w:tc>
          <w:tcPr>
            <w:tcW w:w="747" w:type="dxa"/>
          </w:tcPr>
          <w:p w:rsidR="00075EE9" w:rsidRPr="00075EE9" w:rsidRDefault="00075EE9" w:rsidP="00075EE9">
            <w:pPr>
              <w:jc w:val="both"/>
              <w:rPr>
                <w:sz w:val="16"/>
                <w:szCs w:val="16"/>
              </w:rPr>
            </w:pPr>
            <w:r w:rsidRPr="00075EE9">
              <w:rPr>
                <w:sz w:val="16"/>
                <w:szCs w:val="16"/>
              </w:rPr>
              <w:t>17</w:t>
            </w:r>
          </w:p>
        </w:tc>
        <w:tc>
          <w:tcPr>
            <w:tcW w:w="732" w:type="dxa"/>
          </w:tcPr>
          <w:p w:rsidR="00075EE9" w:rsidRPr="00075EE9" w:rsidRDefault="00075EE9" w:rsidP="00075EE9">
            <w:pPr>
              <w:jc w:val="both"/>
              <w:rPr>
                <w:sz w:val="16"/>
                <w:szCs w:val="16"/>
              </w:rPr>
            </w:pPr>
          </w:p>
        </w:tc>
        <w:tc>
          <w:tcPr>
            <w:tcW w:w="714" w:type="dxa"/>
          </w:tcPr>
          <w:p w:rsidR="00075EE9" w:rsidRPr="00075EE9" w:rsidRDefault="00075EE9" w:rsidP="00075EE9">
            <w:pPr>
              <w:jc w:val="both"/>
              <w:rPr>
                <w:sz w:val="16"/>
                <w:szCs w:val="16"/>
              </w:rPr>
            </w:pPr>
          </w:p>
        </w:tc>
      </w:tr>
      <w:tr w:rsidR="00075EE9" w:rsidRPr="00075EE9" w:rsidTr="009A4765">
        <w:tc>
          <w:tcPr>
            <w:tcW w:w="420" w:type="dxa"/>
          </w:tcPr>
          <w:p w:rsidR="00075EE9" w:rsidRPr="00075EE9" w:rsidRDefault="00075EE9" w:rsidP="00075EE9">
            <w:pPr>
              <w:jc w:val="both"/>
              <w:rPr>
                <w:sz w:val="16"/>
                <w:szCs w:val="16"/>
              </w:rPr>
            </w:pPr>
            <w:r w:rsidRPr="00075EE9">
              <w:rPr>
                <w:sz w:val="16"/>
                <w:szCs w:val="16"/>
              </w:rPr>
              <w:t>9</w:t>
            </w:r>
          </w:p>
        </w:tc>
        <w:tc>
          <w:tcPr>
            <w:tcW w:w="3786" w:type="dxa"/>
          </w:tcPr>
          <w:p w:rsidR="00075EE9" w:rsidRPr="00075EE9" w:rsidRDefault="00075EE9" w:rsidP="00075EE9">
            <w:pPr>
              <w:jc w:val="both"/>
              <w:rPr>
                <w:sz w:val="16"/>
                <w:szCs w:val="16"/>
              </w:rPr>
            </w:pPr>
            <w:r w:rsidRPr="00075EE9">
              <w:rPr>
                <w:sz w:val="16"/>
                <w:szCs w:val="16"/>
              </w:rPr>
              <w:t>R1A5, R2A4 Organisation de la gestion des marchés et aires abattage</w:t>
            </w:r>
          </w:p>
        </w:tc>
        <w:tc>
          <w:tcPr>
            <w:tcW w:w="1388" w:type="dxa"/>
          </w:tcPr>
          <w:p w:rsidR="00075EE9" w:rsidRPr="00075EE9" w:rsidRDefault="00075EE9" w:rsidP="00075EE9">
            <w:pPr>
              <w:jc w:val="both"/>
              <w:rPr>
                <w:sz w:val="16"/>
                <w:szCs w:val="16"/>
              </w:rPr>
            </w:pPr>
            <w:r w:rsidRPr="00075EE9">
              <w:rPr>
                <w:sz w:val="16"/>
                <w:szCs w:val="16"/>
              </w:rPr>
              <w:t>Réalisé en octobre 2011</w:t>
            </w:r>
          </w:p>
        </w:tc>
        <w:tc>
          <w:tcPr>
            <w:tcW w:w="811" w:type="dxa"/>
          </w:tcPr>
          <w:p w:rsidR="00075EE9" w:rsidRPr="00075EE9" w:rsidRDefault="00075EE9" w:rsidP="00075EE9">
            <w:pPr>
              <w:jc w:val="both"/>
              <w:rPr>
                <w:sz w:val="16"/>
                <w:szCs w:val="16"/>
              </w:rPr>
            </w:pPr>
            <w:r w:rsidRPr="00075EE9">
              <w:rPr>
                <w:sz w:val="16"/>
                <w:szCs w:val="16"/>
              </w:rPr>
              <w:t>Achevée</w:t>
            </w:r>
          </w:p>
        </w:tc>
        <w:tc>
          <w:tcPr>
            <w:tcW w:w="772" w:type="dxa"/>
          </w:tcPr>
          <w:p w:rsidR="00075EE9" w:rsidRPr="00075EE9" w:rsidRDefault="00075EE9" w:rsidP="00075EE9">
            <w:pPr>
              <w:jc w:val="both"/>
              <w:rPr>
                <w:sz w:val="16"/>
                <w:szCs w:val="16"/>
              </w:rPr>
            </w:pPr>
            <w:r w:rsidRPr="00075EE9">
              <w:rPr>
                <w:sz w:val="16"/>
                <w:szCs w:val="16"/>
              </w:rPr>
              <w:t>27</w:t>
            </w:r>
          </w:p>
        </w:tc>
        <w:tc>
          <w:tcPr>
            <w:tcW w:w="747" w:type="dxa"/>
          </w:tcPr>
          <w:p w:rsidR="00075EE9" w:rsidRPr="00075EE9" w:rsidRDefault="00075EE9" w:rsidP="00075EE9">
            <w:pPr>
              <w:jc w:val="both"/>
              <w:rPr>
                <w:sz w:val="16"/>
                <w:szCs w:val="16"/>
              </w:rPr>
            </w:pPr>
            <w:r w:rsidRPr="00075EE9">
              <w:rPr>
                <w:sz w:val="16"/>
                <w:szCs w:val="16"/>
              </w:rPr>
              <w:t>27</w:t>
            </w:r>
          </w:p>
        </w:tc>
        <w:tc>
          <w:tcPr>
            <w:tcW w:w="732" w:type="dxa"/>
          </w:tcPr>
          <w:p w:rsidR="00075EE9" w:rsidRPr="00075EE9" w:rsidRDefault="00075EE9" w:rsidP="00075EE9">
            <w:pPr>
              <w:jc w:val="both"/>
              <w:rPr>
                <w:sz w:val="16"/>
                <w:szCs w:val="16"/>
              </w:rPr>
            </w:pPr>
          </w:p>
        </w:tc>
        <w:tc>
          <w:tcPr>
            <w:tcW w:w="714" w:type="dxa"/>
          </w:tcPr>
          <w:p w:rsidR="00075EE9" w:rsidRPr="00075EE9" w:rsidRDefault="00075EE9" w:rsidP="00075EE9">
            <w:pPr>
              <w:jc w:val="both"/>
              <w:rPr>
                <w:sz w:val="16"/>
                <w:szCs w:val="16"/>
              </w:rPr>
            </w:pPr>
          </w:p>
        </w:tc>
      </w:tr>
      <w:tr w:rsidR="00075EE9" w:rsidRPr="00075EE9" w:rsidTr="009A4765">
        <w:tc>
          <w:tcPr>
            <w:tcW w:w="420" w:type="dxa"/>
          </w:tcPr>
          <w:p w:rsidR="00075EE9" w:rsidRPr="00075EE9" w:rsidRDefault="00075EE9" w:rsidP="00075EE9">
            <w:pPr>
              <w:jc w:val="both"/>
              <w:rPr>
                <w:sz w:val="16"/>
                <w:szCs w:val="16"/>
              </w:rPr>
            </w:pPr>
            <w:r w:rsidRPr="00075EE9">
              <w:rPr>
                <w:sz w:val="16"/>
                <w:szCs w:val="16"/>
              </w:rPr>
              <w:t>10</w:t>
            </w:r>
          </w:p>
        </w:tc>
        <w:tc>
          <w:tcPr>
            <w:tcW w:w="3786" w:type="dxa"/>
          </w:tcPr>
          <w:p w:rsidR="00075EE9" w:rsidRPr="00075EE9" w:rsidRDefault="00075EE9" w:rsidP="00075EE9">
            <w:pPr>
              <w:jc w:val="both"/>
              <w:rPr>
                <w:sz w:val="16"/>
                <w:szCs w:val="16"/>
              </w:rPr>
            </w:pPr>
            <w:r w:rsidRPr="00075EE9">
              <w:rPr>
                <w:sz w:val="16"/>
                <w:szCs w:val="16"/>
              </w:rPr>
              <w:t>R2A5 Réception matériel de laboratoire CECOQDA</w:t>
            </w:r>
          </w:p>
        </w:tc>
        <w:tc>
          <w:tcPr>
            <w:tcW w:w="1388" w:type="dxa"/>
          </w:tcPr>
          <w:p w:rsidR="00075EE9" w:rsidRPr="00075EE9" w:rsidRDefault="00075EE9" w:rsidP="00075EE9">
            <w:pPr>
              <w:jc w:val="both"/>
              <w:rPr>
                <w:sz w:val="16"/>
                <w:szCs w:val="16"/>
              </w:rPr>
            </w:pPr>
            <w:r w:rsidRPr="00075EE9">
              <w:rPr>
                <w:sz w:val="16"/>
                <w:szCs w:val="16"/>
              </w:rPr>
              <w:t>Réalisé en début 2012</w:t>
            </w:r>
          </w:p>
        </w:tc>
        <w:tc>
          <w:tcPr>
            <w:tcW w:w="811" w:type="dxa"/>
          </w:tcPr>
          <w:p w:rsidR="00075EE9" w:rsidRPr="00075EE9" w:rsidRDefault="00075EE9" w:rsidP="00075EE9">
            <w:pPr>
              <w:jc w:val="both"/>
              <w:rPr>
                <w:sz w:val="16"/>
                <w:szCs w:val="16"/>
              </w:rPr>
            </w:pPr>
            <w:r w:rsidRPr="00075EE9">
              <w:rPr>
                <w:sz w:val="16"/>
                <w:szCs w:val="16"/>
              </w:rPr>
              <w:t>Achevée</w:t>
            </w:r>
          </w:p>
        </w:tc>
        <w:tc>
          <w:tcPr>
            <w:tcW w:w="772" w:type="dxa"/>
          </w:tcPr>
          <w:p w:rsidR="00075EE9" w:rsidRPr="00075EE9" w:rsidRDefault="00075EE9" w:rsidP="00075EE9">
            <w:pPr>
              <w:jc w:val="both"/>
              <w:rPr>
                <w:sz w:val="16"/>
                <w:szCs w:val="16"/>
              </w:rPr>
            </w:pPr>
            <w:r w:rsidRPr="00075EE9">
              <w:rPr>
                <w:sz w:val="16"/>
                <w:szCs w:val="16"/>
              </w:rPr>
              <w:t>21</w:t>
            </w:r>
          </w:p>
        </w:tc>
        <w:tc>
          <w:tcPr>
            <w:tcW w:w="747" w:type="dxa"/>
          </w:tcPr>
          <w:p w:rsidR="00075EE9" w:rsidRPr="00075EE9" w:rsidRDefault="00075EE9" w:rsidP="00075EE9">
            <w:pPr>
              <w:jc w:val="both"/>
              <w:rPr>
                <w:sz w:val="16"/>
                <w:szCs w:val="16"/>
              </w:rPr>
            </w:pPr>
            <w:r w:rsidRPr="00075EE9">
              <w:rPr>
                <w:sz w:val="16"/>
                <w:szCs w:val="16"/>
              </w:rPr>
              <w:t>21</w:t>
            </w:r>
          </w:p>
        </w:tc>
        <w:tc>
          <w:tcPr>
            <w:tcW w:w="732" w:type="dxa"/>
          </w:tcPr>
          <w:p w:rsidR="00075EE9" w:rsidRPr="00075EE9" w:rsidRDefault="00075EE9" w:rsidP="00075EE9">
            <w:pPr>
              <w:jc w:val="both"/>
              <w:rPr>
                <w:sz w:val="16"/>
                <w:szCs w:val="16"/>
              </w:rPr>
            </w:pPr>
          </w:p>
        </w:tc>
        <w:tc>
          <w:tcPr>
            <w:tcW w:w="714" w:type="dxa"/>
          </w:tcPr>
          <w:p w:rsidR="00075EE9" w:rsidRPr="00075EE9" w:rsidRDefault="00075EE9" w:rsidP="00075EE9">
            <w:pPr>
              <w:jc w:val="both"/>
              <w:rPr>
                <w:sz w:val="16"/>
                <w:szCs w:val="16"/>
              </w:rPr>
            </w:pPr>
          </w:p>
        </w:tc>
      </w:tr>
      <w:tr w:rsidR="00075EE9" w:rsidRPr="00075EE9" w:rsidTr="009A4765">
        <w:tc>
          <w:tcPr>
            <w:tcW w:w="420" w:type="dxa"/>
          </w:tcPr>
          <w:p w:rsidR="00075EE9" w:rsidRPr="00075EE9" w:rsidRDefault="00075EE9" w:rsidP="00075EE9">
            <w:pPr>
              <w:jc w:val="both"/>
              <w:rPr>
                <w:sz w:val="16"/>
                <w:szCs w:val="16"/>
              </w:rPr>
            </w:pPr>
          </w:p>
        </w:tc>
        <w:tc>
          <w:tcPr>
            <w:tcW w:w="3786" w:type="dxa"/>
          </w:tcPr>
          <w:p w:rsidR="00075EE9" w:rsidRPr="00075EE9" w:rsidRDefault="00075EE9" w:rsidP="00075EE9">
            <w:pPr>
              <w:jc w:val="both"/>
              <w:rPr>
                <w:sz w:val="16"/>
                <w:szCs w:val="16"/>
              </w:rPr>
            </w:pPr>
            <w:r w:rsidRPr="00075EE9">
              <w:rPr>
                <w:sz w:val="16"/>
                <w:szCs w:val="16"/>
              </w:rPr>
              <w:t xml:space="preserve">Solde </w:t>
            </w:r>
            <w:proofErr w:type="spellStart"/>
            <w:r w:rsidRPr="00075EE9">
              <w:rPr>
                <w:sz w:val="16"/>
                <w:szCs w:val="16"/>
              </w:rPr>
              <w:t>hj</w:t>
            </w:r>
            <w:proofErr w:type="spellEnd"/>
            <w:r w:rsidRPr="00075EE9">
              <w:rPr>
                <w:sz w:val="16"/>
                <w:szCs w:val="16"/>
              </w:rPr>
              <w:t xml:space="preserve"> missions d’appui restant</w:t>
            </w:r>
          </w:p>
        </w:tc>
        <w:tc>
          <w:tcPr>
            <w:tcW w:w="1388" w:type="dxa"/>
          </w:tcPr>
          <w:p w:rsidR="00075EE9" w:rsidRPr="00075EE9" w:rsidRDefault="00075EE9" w:rsidP="00075EE9">
            <w:pPr>
              <w:jc w:val="both"/>
              <w:rPr>
                <w:sz w:val="16"/>
                <w:szCs w:val="16"/>
              </w:rPr>
            </w:pPr>
          </w:p>
        </w:tc>
        <w:tc>
          <w:tcPr>
            <w:tcW w:w="811" w:type="dxa"/>
          </w:tcPr>
          <w:p w:rsidR="00075EE9" w:rsidRPr="00075EE9" w:rsidRDefault="00075EE9" w:rsidP="00075EE9">
            <w:pPr>
              <w:jc w:val="both"/>
              <w:rPr>
                <w:sz w:val="16"/>
                <w:szCs w:val="16"/>
              </w:rPr>
            </w:pPr>
          </w:p>
        </w:tc>
        <w:tc>
          <w:tcPr>
            <w:tcW w:w="772" w:type="dxa"/>
          </w:tcPr>
          <w:p w:rsidR="00075EE9" w:rsidRPr="00075EE9" w:rsidRDefault="00075EE9" w:rsidP="00075EE9">
            <w:pPr>
              <w:jc w:val="both"/>
              <w:rPr>
                <w:sz w:val="16"/>
                <w:szCs w:val="16"/>
              </w:rPr>
            </w:pPr>
            <w:r w:rsidRPr="00075EE9">
              <w:rPr>
                <w:sz w:val="16"/>
                <w:szCs w:val="16"/>
              </w:rPr>
              <w:t>264</w:t>
            </w:r>
          </w:p>
        </w:tc>
        <w:tc>
          <w:tcPr>
            <w:tcW w:w="747" w:type="dxa"/>
          </w:tcPr>
          <w:p w:rsidR="00075EE9" w:rsidRPr="00075EE9" w:rsidRDefault="00075EE9" w:rsidP="00075EE9">
            <w:pPr>
              <w:jc w:val="both"/>
              <w:rPr>
                <w:sz w:val="16"/>
                <w:szCs w:val="16"/>
              </w:rPr>
            </w:pPr>
            <w:r w:rsidRPr="00075EE9">
              <w:rPr>
                <w:sz w:val="16"/>
                <w:szCs w:val="16"/>
              </w:rPr>
              <w:t>225</w:t>
            </w:r>
          </w:p>
        </w:tc>
        <w:tc>
          <w:tcPr>
            <w:tcW w:w="732" w:type="dxa"/>
          </w:tcPr>
          <w:p w:rsidR="00075EE9" w:rsidRPr="00075EE9" w:rsidRDefault="00075EE9" w:rsidP="00075EE9">
            <w:pPr>
              <w:jc w:val="both"/>
              <w:rPr>
                <w:sz w:val="16"/>
                <w:szCs w:val="16"/>
              </w:rPr>
            </w:pPr>
          </w:p>
        </w:tc>
        <w:tc>
          <w:tcPr>
            <w:tcW w:w="714" w:type="dxa"/>
          </w:tcPr>
          <w:p w:rsidR="00075EE9" w:rsidRPr="00075EE9" w:rsidRDefault="00075EE9" w:rsidP="00075EE9">
            <w:pPr>
              <w:jc w:val="both"/>
              <w:rPr>
                <w:sz w:val="16"/>
                <w:szCs w:val="16"/>
              </w:rPr>
            </w:pPr>
            <w:r w:rsidRPr="00075EE9">
              <w:rPr>
                <w:sz w:val="16"/>
                <w:szCs w:val="16"/>
              </w:rPr>
              <w:t>39</w:t>
            </w:r>
          </w:p>
        </w:tc>
      </w:tr>
    </w:tbl>
    <w:p w:rsidR="00075EE9" w:rsidRPr="00075EE9" w:rsidRDefault="00075EE9" w:rsidP="00075EE9">
      <w:pPr>
        <w:spacing w:after="120"/>
        <w:jc w:val="both"/>
      </w:pPr>
    </w:p>
    <w:p w:rsidR="00075EE9" w:rsidRPr="00075EE9" w:rsidRDefault="00075EE9" w:rsidP="00075EE9">
      <w:pPr>
        <w:spacing w:after="120"/>
        <w:jc w:val="both"/>
      </w:pPr>
      <w:r w:rsidRPr="00075EE9">
        <w:t>Il ressort un solde de 39 h/jours à mobiliser d’ici la fin du contrat d’assistance technique. Sur les 264 jours prévus, 225 ont été mobilisés et 21 autres jours sont actuellement en cours de finalisation (R3A4).</w:t>
      </w:r>
    </w:p>
    <w:p w:rsidR="00075EE9" w:rsidRPr="00075EE9" w:rsidRDefault="00075EE9" w:rsidP="00075EE9">
      <w:pPr>
        <w:spacing w:after="120"/>
        <w:jc w:val="both"/>
      </w:pPr>
      <w:r w:rsidRPr="00075EE9">
        <w:t xml:space="preserve">Les discussions conduites dans le cadre de la mission de </w:t>
      </w:r>
      <w:proofErr w:type="spellStart"/>
      <w:r w:rsidRPr="00075EE9">
        <w:rPr>
          <w:i/>
        </w:rPr>
        <w:t>backstopping</w:t>
      </w:r>
      <w:proofErr w:type="spellEnd"/>
      <w:r w:rsidRPr="00075EE9">
        <w:t xml:space="preserve"> font apparaître trois thèmes d’appui qui pourraient être confirmés par le PAFIB d’ici la fin de l’année 2012:</w:t>
      </w:r>
    </w:p>
    <w:p w:rsidR="00075EE9" w:rsidRPr="00075EE9" w:rsidRDefault="00075EE9" w:rsidP="00075EE9">
      <w:pPr>
        <w:numPr>
          <w:ilvl w:val="0"/>
          <w:numId w:val="21"/>
        </w:numPr>
        <w:spacing w:after="120"/>
        <w:ind w:left="714" w:hanging="357"/>
        <w:jc w:val="both"/>
      </w:pPr>
      <w:r w:rsidRPr="00075EE9">
        <w:lastRenderedPageBreak/>
        <w:t xml:space="preserve">Appui à l’organisation en vue de la mise en exploitation ou au fonctionnement des marchés à bétail, des aires d’abattage. L’organisation de cet appui pourrait mobiliser un expert international en prolongement du travail réalisé en fin 2011. En tenant compte de la date de la fin des travaux, il semble judicieux de programmer la mission juste après la tenue du Comité de Suivi Opérationnel (CSO), soit du lundi 14 mai au 09 juin 2012. </w:t>
      </w:r>
    </w:p>
    <w:p w:rsidR="00075EE9" w:rsidRPr="00075EE9" w:rsidRDefault="00075EE9" w:rsidP="00075EE9">
      <w:pPr>
        <w:spacing w:after="120"/>
        <w:ind w:left="720" w:hanging="12"/>
        <w:jc w:val="both"/>
      </w:pPr>
      <w:r w:rsidRPr="00075EE9">
        <w:t>Cet appui pourrait mobiliser ultérieurement un juriste pour la production d’un texte règlementaire à soumettre ensuite aux autorités compétentes en vue de renforcer institutionnellement et règlementairement le processus d’opérationnalisation des comités de gestion.</w:t>
      </w:r>
    </w:p>
    <w:p w:rsidR="00075EE9" w:rsidRPr="00075EE9" w:rsidRDefault="00075EE9" w:rsidP="00075EE9">
      <w:pPr>
        <w:numPr>
          <w:ilvl w:val="0"/>
          <w:numId w:val="21"/>
        </w:numPr>
        <w:spacing w:after="120"/>
        <w:ind w:left="714" w:hanging="357"/>
        <w:jc w:val="both"/>
      </w:pPr>
      <w:r w:rsidRPr="00075EE9">
        <w:t xml:space="preserve">Etude de cas et élaboration des procédures de gestion des quinze points d’abreuvement situés sur les axes de convoyage (mais hors des sites des 6 marchés et des 5 aires d’abattage), en regard des accords parties et sociaux déjà validés. Cela intègre la réflexion de modes de gestion adaptés (privé, public et communautaire) et leur liaison avec les comités départementaux. </w:t>
      </w:r>
    </w:p>
    <w:p w:rsidR="00075EE9" w:rsidRPr="00075EE9" w:rsidRDefault="00075EE9" w:rsidP="00075EE9">
      <w:pPr>
        <w:numPr>
          <w:ilvl w:val="0"/>
          <w:numId w:val="21"/>
        </w:numPr>
        <w:spacing w:after="120"/>
        <w:ind w:left="714" w:hanging="357"/>
        <w:jc w:val="both"/>
      </w:pPr>
      <w:r w:rsidRPr="00075EE9">
        <w:t xml:space="preserve">Appui à la capitalisation de fin de projet et analyse des premiers effets de l’animation du PAFIB auprès des acteurs de la filière (effets en matière de capital social, renforcement de capacités des OP formelles et des OP des transhumants). L’objectif serait de produire un document intégrant les connaissances acquises dans le cadre du PAFIB sur la commercialisation du bétail, la démarche d’appui conseil mise en œuvre et ses premiers effets perçus par les acteurs. </w:t>
      </w:r>
    </w:p>
    <w:p w:rsidR="00075EE9" w:rsidRPr="00075EE9" w:rsidRDefault="00075EE9" w:rsidP="00075EE9">
      <w:pPr>
        <w:spacing w:after="120"/>
        <w:jc w:val="both"/>
        <w:rPr>
          <w:b/>
          <w:bCs/>
        </w:rPr>
      </w:pPr>
      <w:r w:rsidRPr="00075EE9">
        <w:t>Il est également possible que d’autres thèmes émergent notamment autour de l’accompagnement et la défense des droits des acteurs de la filière, sous la forme d’appui juridique par un expert national.</w:t>
      </w:r>
    </w:p>
    <w:p w:rsidR="00075EE9" w:rsidRPr="00075EE9" w:rsidRDefault="00075EE9" w:rsidP="00075EE9">
      <w:pPr>
        <w:spacing w:after="120"/>
        <w:jc w:val="both"/>
        <w:rPr>
          <w:b/>
          <w:bCs/>
        </w:rPr>
      </w:pPr>
      <w:r w:rsidRPr="00075EE9">
        <w:rPr>
          <w:b/>
          <w:bCs/>
        </w:rPr>
        <w:t xml:space="preserve">Le </w:t>
      </w:r>
      <w:proofErr w:type="spellStart"/>
      <w:r w:rsidRPr="00075EE9">
        <w:rPr>
          <w:b/>
          <w:bCs/>
        </w:rPr>
        <w:t>Backstopping</w:t>
      </w:r>
      <w:proofErr w:type="spellEnd"/>
    </w:p>
    <w:p w:rsidR="00075EE9" w:rsidRPr="00075EE9" w:rsidRDefault="00075EE9" w:rsidP="00075EE9">
      <w:pPr>
        <w:spacing w:after="120"/>
        <w:jc w:val="both"/>
      </w:pPr>
      <w:r w:rsidRPr="00075EE9">
        <w:t xml:space="preserve">Ces appuis sont prévus dans l’offre du groupement, ils ne font pas l’objet de facturation. En plus du suivi siège effectué par le chef de file du groupement, le but de ces missions est de renforcer le suivi du projet par le groupement à des moments où des besoins spécifiques se font ressentir. </w:t>
      </w:r>
    </w:p>
    <w:tbl>
      <w:tblPr>
        <w:tblW w:w="0" w:type="auto"/>
        <w:tblInd w:w="-1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tblPr>
      <w:tblGrid>
        <w:gridCol w:w="4928"/>
        <w:gridCol w:w="850"/>
        <w:gridCol w:w="851"/>
      </w:tblGrid>
      <w:tr w:rsidR="00075EE9" w:rsidRPr="00075EE9" w:rsidTr="009A4765">
        <w:tc>
          <w:tcPr>
            <w:tcW w:w="4928" w:type="dxa"/>
          </w:tcPr>
          <w:p w:rsidR="00075EE9" w:rsidRPr="00075EE9" w:rsidRDefault="00075EE9" w:rsidP="00075EE9">
            <w:pPr>
              <w:keepNext/>
              <w:jc w:val="both"/>
              <w:outlineLvl w:val="0"/>
              <w:rPr>
                <w:b/>
                <w:bCs/>
                <w:sz w:val="16"/>
                <w:szCs w:val="16"/>
              </w:rPr>
            </w:pPr>
          </w:p>
          <w:p w:rsidR="00075EE9" w:rsidRPr="00075EE9" w:rsidRDefault="00075EE9" w:rsidP="00075EE9">
            <w:pPr>
              <w:keepNext/>
              <w:jc w:val="both"/>
              <w:outlineLvl w:val="0"/>
              <w:rPr>
                <w:b/>
                <w:bCs/>
                <w:sz w:val="16"/>
                <w:szCs w:val="16"/>
              </w:rPr>
            </w:pPr>
            <w:r w:rsidRPr="00075EE9">
              <w:rPr>
                <w:b/>
                <w:bCs/>
                <w:sz w:val="16"/>
                <w:szCs w:val="16"/>
              </w:rPr>
              <w:t>Prévus dans l’offre IRAM-JVL-</w:t>
            </w:r>
            <w:proofErr w:type="spellStart"/>
            <w:r w:rsidRPr="00075EE9">
              <w:rPr>
                <w:b/>
                <w:bCs/>
                <w:sz w:val="16"/>
                <w:szCs w:val="16"/>
              </w:rPr>
              <w:t>EuroConsultants</w:t>
            </w:r>
            <w:proofErr w:type="spellEnd"/>
          </w:p>
        </w:tc>
        <w:tc>
          <w:tcPr>
            <w:tcW w:w="850" w:type="dxa"/>
          </w:tcPr>
          <w:p w:rsidR="00075EE9" w:rsidRPr="00075EE9" w:rsidRDefault="00075EE9" w:rsidP="00075EE9">
            <w:pPr>
              <w:keepNext/>
              <w:jc w:val="right"/>
              <w:outlineLvl w:val="0"/>
              <w:rPr>
                <w:sz w:val="16"/>
                <w:szCs w:val="16"/>
              </w:rPr>
            </w:pPr>
            <w:r w:rsidRPr="00075EE9">
              <w:rPr>
                <w:sz w:val="16"/>
                <w:szCs w:val="16"/>
              </w:rPr>
              <w:t>36</w:t>
            </w:r>
          </w:p>
        </w:tc>
        <w:tc>
          <w:tcPr>
            <w:tcW w:w="851" w:type="dxa"/>
          </w:tcPr>
          <w:p w:rsidR="00075EE9" w:rsidRPr="00075EE9" w:rsidRDefault="00075EE9" w:rsidP="00075EE9">
            <w:pPr>
              <w:keepNext/>
              <w:jc w:val="right"/>
              <w:outlineLvl w:val="0"/>
              <w:rPr>
                <w:sz w:val="16"/>
                <w:szCs w:val="16"/>
              </w:rPr>
            </w:pPr>
          </w:p>
        </w:tc>
      </w:tr>
      <w:tr w:rsidR="00075EE9" w:rsidRPr="00075EE9" w:rsidTr="009A4765">
        <w:tc>
          <w:tcPr>
            <w:tcW w:w="4928" w:type="dxa"/>
          </w:tcPr>
          <w:p w:rsidR="00075EE9" w:rsidRPr="00075EE9" w:rsidRDefault="00075EE9" w:rsidP="00075EE9">
            <w:pPr>
              <w:keepNext/>
              <w:jc w:val="both"/>
              <w:outlineLvl w:val="0"/>
              <w:rPr>
                <w:sz w:val="16"/>
                <w:szCs w:val="16"/>
              </w:rPr>
            </w:pPr>
            <w:r w:rsidRPr="00075EE9">
              <w:rPr>
                <w:sz w:val="16"/>
                <w:szCs w:val="16"/>
              </w:rPr>
              <w:t xml:space="preserve">Jours ajoutés lors du remplacement du Docteur Moustapha Bass </w:t>
            </w:r>
          </w:p>
        </w:tc>
        <w:tc>
          <w:tcPr>
            <w:tcW w:w="850" w:type="dxa"/>
          </w:tcPr>
          <w:p w:rsidR="00075EE9" w:rsidRPr="00075EE9" w:rsidRDefault="00075EE9" w:rsidP="00075EE9">
            <w:pPr>
              <w:keepNext/>
              <w:jc w:val="right"/>
              <w:outlineLvl w:val="0"/>
              <w:rPr>
                <w:sz w:val="16"/>
                <w:szCs w:val="16"/>
              </w:rPr>
            </w:pPr>
            <w:r w:rsidRPr="00075EE9">
              <w:rPr>
                <w:sz w:val="16"/>
                <w:szCs w:val="16"/>
              </w:rPr>
              <w:t>6</w:t>
            </w:r>
          </w:p>
        </w:tc>
        <w:tc>
          <w:tcPr>
            <w:tcW w:w="851" w:type="dxa"/>
          </w:tcPr>
          <w:p w:rsidR="00075EE9" w:rsidRPr="00075EE9" w:rsidRDefault="00075EE9" w:rsidP="00075EE9">
            <w:pPr>
              <w:keepNext/>
              <w:jc w:val="right"/>
              <w:outlineLvl w:val="0"/>
              <w:rPr>
                <w:sz w:val="16"/>
                <w:szCs w:val="16"/>
              </w:rPr>
            </w:pPr>
          </w:p>
        </w:tc>
      </w:tr>
      <w:tr w:rsidR="00075EE9" w:rsidRPr="00075EE9" w:rsidTr="009A4765">
        <w:tc>
          <w:tcPr>
            <w:tcW w:w="4928" w:type="dxa"/>
          </w:tcPr>
          <w:p w:rsidR="00075EE9" w:rsidRPr="00075EE9" w:rsidRDefault="00075EE9" w:rsidP="00075EE9">
            <w:pPr>
              <w:keepNext/>
              <w:jc w:val="both"/>
              <w:outlineLvl w:val="0"/>
              <w:rPr>
                <w:sz w:val="16"/>
                <w:szCs w:val="16"/>
              </w:rPr>
            </w:pPr>
            <w:proofErr w:type="spellStart"/>
            <w:r w:rsidRPr="00075EE9">
              <w:rPr>
                <w:sz w:val="16"/>
                <w:szCs w:val="16"/>
              </w:rPr>
              <w:t>Backstopping</w:t>
            </w:r>
            <w:proofErr w:type="spellEnd"/>
            <w:r w:rsidRPr="00075EE9">
              <w:rPr>
                <w:sz w:val="16"/>
                <w:szCs w:val="16"/>
              </w:rPr>
              <w:t xml:space="preserve"> à réaliser</w:t>
            </w:r>
          </w:p>
        </w:tc>
        <w:tc>
          <w:tcPr>
            <w:tcW w:w="850" w:type="dxa"/>
          </w:tcPr>
          <w:p w:rsidR="00075EE9" w:rsidRPr="00075EE9" w:rsidRDefault="00075EE9" w:rsidP="00075EE9">
            <w:pPr>
              <w:keepNext/>
              <w:jc w:val="right"/>
              <w:outlineLvl w:val="0"/>
              <w:rPr>
                <w:sz w:val="16"/>
                <w:szCs w:val="16"/>
              </w:rPr>
            </w:pPr>
            <w:r w:rsidRPr="00075EE9">
              <w:rPr>
                <w:sz w:val="16"/>
                <w:szCs w:val="16"/>
              </w:rPr>
              <w:t>45</w:t>
            </w:r>
          </w:p>
        </w:tc>
        <w:tc>
          <w:tcPr>
            <w:tcW w:w="851" w:type="dxa"/>
          </w:tcPr>
          <w:p w:rsidR="00075EE9" w:rsidRPr="00075EE9" w:rsidRDefault="00075EE9" w:rsidP="00075EE9">
            <w:pPr>
              <w:keepNext/>
              <w:jc w:val="right"/>
              <w:outlineLvl w:val="0"/>
              <w:rPr>
                <w:sz w:val="16"/>
                <w:szCs w:val="16"/>
              </w:rPr>
            </w:pPr>
          </w:p>
        </w:tc>
      </w:tr>
      <w:tr w:rsidR="00075EE9" w:rsidRPr="00075EE9" w:rsidTr="009A4765">
        <w:trPr>
          <w:trHeight w:val="263"/>
        </w:trPr>
        <w:tc>
          <w:tcPr>
            <w:tcW w:w="4928" w:type="dxa"/>
          </w:tcPr>
          <w:p w:rsidR="00075EE9" w:rsidRPr="00075EE9" w:rsidRDefault="00075EE9" w:rsidP="00075EE9">
            <w:pPr>
              <w:keepNext/>
              <w:jc w:val="both"/>
              <w:outlineLvl w:val="0"/>
              <w:rPr>
                <w:b/>
                <w:bCs/>
                <w:sz w:val="16"/>
                <w:szCs w:val="16"/>
              </w:rPr>
            </w:pPr>
          </w:p>
          <w:p w:rsidR="00075EE9" w:rsidRPr="00075EE9" w:rsidRDefault="00075EE9" w:rsidP="00075EE9">
            <w:pPr>
              <w:keepNext/>
              <w:jc w:val="both"/>
              <w:outlineLvl w:val="0"/>
              <w:rPr>
                <w:b/>
                <w:bCs/>
                <w:sz w:val="16"/>
                <w:szCs w:val="16"/>
              </w:rPr>
            </w:pPr>
            <w:r w:rsidRPr="00075EE9">
              <w:rPr>
                <w:b/>
                <w:bCs/>
                <w:sz w:val="16"/>
                <w:szCs w:val="16"/>
              </w:rPr>
              <w:t xml:space="preserve">Situation des jours </w:t>
            </w:r>
            <w:proofErr w:type="spellStart"/>
            <w:r w:rsidRPr="00075EE9">
              <w:rPr>
                <w:b/>
                <w:bCs/>
                <w:sz w:val="16"/>
                <w:szCs w:val="16"/>
              </w:rPr>
              <w:t>backstopping</w:t>
            </w:r>
            <w:proofErr w:type="spellEnd"/>
            <w:r w:rsidRPr="00075EE9">
              <w:rPr>
                <w:b/>
                <w:bCs/>
                <w:sz w:val="16"/>
                <w:szCs w:val="16"/>
              </w:rPr>
              <w:t xml:space="preserve"> réalisée au 30 mars 2012</w:t>
            </w:r>
          </w:p>
        </w:tc>
        <w:tc>
          <w:tcPr>
            <w:tcW w:w="850" w:type="dxa"/>
          </w:tcPr>
          <w:p w:rsidR="00075EE9" w:rsidRPr="00075EE9" w:rsidRDefault="00075EE9" w:rsidP="00075EE9">
            <w:pPr>
              <w:keepNext/>
              <w:jc w:val="right"/>
              <w:outlineLvl w:val="0"/>
              <w:rPr>
                <w:b/>
                <w:bCs/>
                <w:sz w:val="16"/>
                <w:szCs w:val="16"/>
              </w:rPr>
            </w:pPr>
          </w:p>
          <w:p w:rsidR="00075EE9" w:rsidRPr="00075EE9" w:rsidRDefault="00075EE9" w:rsidP="00075EE9">
            <w:pPr>
              <w:keepNext/>
              <w:jc w:val="right"/>
              <w:outlineLvl w:val="0"/>
              <w:rPr>
                <w:b/>
                <w:bCs/>
                <w:sz w:val="16"/>
                <w:szCs w:val="16"/>
              </w:rPr>
            </w:pPr>
            <w:r w:rsidRPr="00075EE9">
              <w:rPr>
                <w:b/>
                <w:bCs/>
                <w:sz w:val="16"/>
                <w:szCs w:val="16"/>
              </w:rPr>
              <w:t>réalisés</w:t>
            </w:r>
          </w:p>
        </w:tc>
        <w:tc>
          <w:tcPr>
            <w:tcW w:w="851" w:type="dxa"/>
          </w:tcPr>
          <w:p w:rsidR="00075EE9" w:rsidRPr="00075EE9" w:rsidRDefault="00075EE9" w:rsidP="00075EE9">
            <w:pPr>
              <w:keepNext/>
              <w:jc w:val="right"/>
              <w:outlineLvl w:val="0"/>
              <w:rPr>
                <w:b/>
                <w:bCs/>
                <w:sz w:val="16"/>
                <w:szCs w:val="16"/>
              </w:rPr>
            </w:pPr>
          </w:p>
          <w:p w:rsidR="00075EE9" w:rsidRPr="00075EE9" w:rsidRDefault="00075EE9" w:rsidP="00075EE9">
            <w:pPr>
              <w:rPr>
                <w:b/>
                <w:bCs/>
                <w:sz w:val="16"/>
                <w:szCs w:val="16"/>
              </w:rPr>
            </w:pPr>
            <w:r w:rsidRPr="00075EE9">
              <w:rPr>
                <w:b/>
                <w:bCs/>
                <w:sz w:val="16"/>
                <w:szCs w:val="16"/>
              </w:rPr>
              <w:t>Solde</w:t>
            </w:r>
          </w:p>
        </w:tc>
      </w:tr>
      <w:tr w:rsidR="00075EE9" w:rsidRPr="00075EE9" w:rsidTr="009A4765">
        <w:tc>
          <w:tcPr>
            <w:tcW w:w="4928" w:type="dxa"/>
          </w:tcPr>
          <w:p w:rsidR="00075EE9" w:rsidRPr="00075EE9" w:rsidRDefault="00075EE9" w:rsidP="00075EE9">
            <w:pPr>
              <w:keepNext/>
              <w:jc w:val="both"/>
              <w:outlineLvl w:val="0"/>
              <w:rPr>
                <w:sz w:val="16"/>
                <w:szCs w:val="16"/>
              </w:rPr>
            </w:pPr>
            <w:r w:rsidRPr="00075EE9">
              <w:rPr>
                <w:sz w:val="16"/>
                <w:szCs w:val="16"/>
              </w:rPr>
              <w:t xml:space="preserve">Février 2010  Laurent </w:t>
            </w:r>
            <w:proofErr w:type="spellStart"/>
            <w:r w:rsidRPr="00075EE9">
              <w:rPr>
                <w:sz w:val="16"/>
                <w:szCs w:val="16"/>
              </w:rPr>
              <w:t>Liagre</w:t>
            </w:r>
            <w:proofErr w:type="spellEnd"/>
            <w:r w:rsidRPr="00075EE9">
              <w:rPr>
                <w:sz w:val="16"/>
                <w:szCs w:val="16"/>
              </w:rPr>
              <w:t>, préparation DP1</w:t>
            </w:r>
          </w:p>
        </w:tc>
        <w:tc>
          <w:tcPr>
            <w:tcW w:w="850" w:type="dxa"/>
          </w:tcPr>
          <w:p w:rsidR="00075EE9" w:rsidRPr="00075EE9" w:rsidRDefault="00075EE9" w:rsidP="00075EE9">
            <w:pPr>
              <w:keepNext/>
              <w:jc w:val="right"/>
              <w:outlineLvl w:val="0"/>
              <w:rPr>
                <w:sz w:val="16"/>
                <w:szCs w:val="16"/>
              </w:rPr>
            </w:pPr>
            <w:r w:rsidRPr="00075EE9">
              <w:rPr>
                <w:sz w:val="16"/>
                <w:szCs w:val="16"/>
              </w:rPr>
              <w:t>7</w:t>
            </w:r>
          </w:p>
        </w:tc>
        <w:tc>
          <w:tcPr>
            <w:tcW w:w="851" w:type="dxa"/>
          </w:tcPr>
          <w:p w:rsidR="00075EE9" w:rsidRPr="00075EE9" w:rsidRDefault="00075EE9" w:rsidP="00075EE9">
            <w:pPr>
              <w:keepNext/>
              <w:jc w:val="right"/>
              <w:outlineLvl w:val="0"/>
              <w:rPr>
                <w:sz w:val="16"/>
                <w:szCs w:val="16"/>
              </w:rPr>
            </w:pPr>
            <w:r w:rsidRPr="00075EE9">
              <w:rPr>
                <w:sz w:val="16"/>
                <w:szCs w:val="16"/>
              </w:rPr>
              <w:t>38</w:t>
            </w:r>
          </w:p>
        </w:tc>
      </w:tr>
      <w:tr w:rsidR="00075EE9" w:rsidRPr="00075EE9" w:rsidTr="009A4765">
        <w:tc>
          <w:tcPr>
            <w:tcW w:w="4928" w:type="dxa"/>
          </w:tcPr>
          <w:p w:rsidR="00075EE9" w:rsidRPr="00075EE9" w:rsidRDefault="00075EE9" w:rsidP="00075EE9">
            <w:pPr>
              <w:keepNext/>
              <w:jc w:val="both"/>
              <w:outlineLvl w:val="0"/>
              <w:rPr>
                <w:sz w:val="16"/>
                <w:szCs w:val="16"/>
              </w:rPr>
            </w:pPr>
            <w:r w:rsidRPr="00075EE9">
              <w:rPr>
                <w:sz w:val="16"/>
                <w:szCs w:val="16"/>
              </w:rPr>
              <w:t>Avril 2010    Christophe Bénard, système d’élevage</w:t>
            </w:r>
          </w:p>
        </w:tc>
        <w:tc>
          <w:tcPr>
            <w:tcW w:w="850" w:type="dxa"/>
          </w:tcPr>
          <w:p w:rsidR="00075EE9" w:rsidRPr="00075EE9" w:rsidRDefault="00075EE9" w:rsidP="00075EE9">
            <w:pPr>
              <w:keepNext/>
              <w:jc w:val="right"/>
              <w:outlineLvl w:val="0"/>
              <w:rPr>
                <w:sz w:val="16"/>
                <w:szCs w:val="16"/>
              </w:rPr>
            </w:pPr>
            <w:r w:rsidRPr="00075EE9">
              <w:rPr>
                <w:sz w:val="16"/>
                <w:szCs w:val="16"/>
              </w:rPr>
              <w:t>3</w:t>
            </w:r>
          </w:p>
        </w:tc>
        <w:tc>
          <w:tcPr>
            <w:tcW w:w="851" w:type="dxa"/>
          </w:tcPr>
          <w:p w:rsidR="00075EE9" w:rsidRPr="00075EE9" w:rsidRDefault="00075EE9" w:rsidP="00075EE9">
            <w:pPr>
              <w:keepNext/>
              <w:jc w:val="right"/>
              <w:outlineLvl w:val="0"/>
              <w:rPr>
                <w:sz w:val="16"/>
                <w:szCs w:val="16"/>
              </w:rPr>
            </w:pPr>
            <w:r w:rsidRPr="00075EE9">
              <w:rPr>
                <w:sz w:val="16"/>
                <w:szCs w:val="16"/>
              </w:rPr>
              <w:t>35</w:t>
            </w:r>
          </w:p>
        </w:tc>
      </w:tr>
      <w:tr w:rsidR="00075EE9" w:rsidRPr="00075EE9" w:rsidTr="009A4765">
        <w:tc>
          <w:tcPr>
            <w:tcW w:w="4928" w:type="dxa"/>
          </w:tcPr>
          <w:p w:rsidR="00075EE9" w:rsidRPr="00075EE9" w:rsidRDefault="00075EE9" w:rsidP="00075EE9">
            <w:pPr>
              <w:keepNext/>
              <w:jc w:val="both"/>
              <w:outlineLvl w:val="0"/>
              <w:rPr>
                <w:sz w:val="16"/>
                <w:szCs w:val="16"/>
              </w:rPr>
            </w:pPr>
            <w:r w:rsidRPr="00075EE9">
              <w:rPr>
                <w:sz w:val="16"/>
                <w:szCs w:val="16"/>
              </w:rPr>
              <w:t xml:space="preserve">Février 2011 </w:t>
            </w:r>
            <w:smartTag w:uri="urn:schemas-microsoft-com:office:smarttags" w:element="PersonName">
              <w:r w:rsidRPr="00075EE9">
                <w:rPr>
                  <w:sz w:val="16"/>
                  <w:szCs w:val="16"/>
                </w:rPr>
                <w:t>Bernard Bonnet</w:t>
              </w:r>
            </w:smartTag>
            <w:r w:rsidRPr="00075EE9">
              <w:rPr>
                <w:sz w:val="16"/>
                <w:szCs w:val="16"/>
              </w:rPr>
              <w:t>, appui général</w:t>
            </w:r>
          </w:p>
        </w:tc>
        <w:tc>
          <w:tcPr>
            <w:tcW w:w="850" w:type="dxa"/>
          </w:tcPr>
          <w:p w:rsidR="00075EE9" w:rsidRPr="00075EE9" w:rsidRDefault="00075EE9" w:rsidP="00075EE9">
            <w:pPr>
              <w:keepNext/>
              <w:jc w:val="right"/>
              <w:outlineLvl w:val="0"/>
              <w:rPr>
                <w:sz w:val="16"/>
                <w:szCs w:val="16"/>
              </w:rPr>
            </w:pPr>
            <w:r w:rsidRPr="00075EE9">
              <w:rPr>
                <w:sz w:val="16"/>
                <w:szCs w:val="16"/>
              </w:rPr>
              <w:t>3</w:t>
            </w:r>
          </w:p>
        </w:tc>
        <w:tc>
          <w:tcPr>
            <w:tcW w:w="851" w:type="dxa"/>
          </w:tcPr>
          <w:p w:rsidR="00075EE9" w:rsidRPr="00075EE9" w:rsidRDefault="00075EE9" w:rsidP="00075EE9">
            <w:pPr>
              <w:keepNext/>
              <w:jc w:val="right"/>
              <w:outlineLvl w:val="0"/>
              <w:rPr>
                <w:sz w:val="16"/>
                <w:szCs w:val="16"/>
              </w:rPr>
            </w:pPr>
            <w:r w:rsidRPr="00075EE9">
              <w:rPr>
                <w:sz w:val="16"/>
                <w:szCs w:val="16"/>
              </w:rPr>
              <w:t>32</w:t>
            </w:r>
          </w:p>
        </w:tc>
      </w:tr>
      <w:tr w:rsidR="00075EE9" w:rsidRPr="00075EE9" w:rsidTr="009A4765">
        <w:tc>
          <w:tcPr>
            <w:tcW w:w="4928" w:type="dxa"/>
          </w:tcPr>
          <w:p w:rsidR="00075EE9" w:rsidRPr="00075EE9" w:rsidRDefault="00075EE9" w:rsidP="00075EE9">
            <w:pPr>
              <w:keepNext/>
              <w:jc w:val="both"/>
              <w:outlineLvl w:val="0"/>
              <w:rPr>
                <w:sz w:val="16"/>
                <w:szCs w:val="16"/>
              </w:rPr>
            </w:pPr>
            <w:r w:rsidRPr="00075EE9">
              <w:rPr>
                <w:sz w:val="16"/>
                <w:szCs w:val="16"/>
              </w:rPr>
              <w:t>Février 2011 Grégoire, reprise DAO travaux</w:t>
            </w:r>
          </w:p>
        </w:tc>
        <w:tc>
          <w:tcPr>
            <w:tcW w:w="850" w:type="dxa"/>
          </w:tcPr>
          <w:p w:rsidR="00075EE9" w:rsidRPr="00075EE9" w:rsidRDefault="00075EE9" w:rsidP="00075EE9">
            <w:pPr>
              <w:keepNext/>
              <w:jc w:val="right"/>
              <w:outlineLvl w:val="0"/>
              <w:rPr>
                <w:sz w:val="16"/>
                <w:szCs w:val="16"/>
              </w:rPr>
            </w:pPr>
            <w:r w:rsidRPr="00075EE9">
              <w:rPr>
                <w:sz w:val="16"/>
                <w:szCs w:val="16"/>
              </w:rPr>
              <w:t>6</w:t>
            </w:r>
          </w:p>
        </w:tc>
        <w:tc>
          <w:tcPr>
            <w:tcW w:w="851" w:type="dxa"/>
          </w:tcPr>
          <w:p w:rsidR="00075EE9" w:rsidRPr="00075EE9" w:rsidRDefault="00075EE9" w:rsidP="00075EE9">
            <w:pPr>
              <w:keepNext/>
              <w:jc w:val="right"/>
              <w:outlineLvl w:val="0"/>
              <w:rPr>
                <w:sz w:val="16"/>
                <w:szCs w:val="16"/>
              </w:rPr>
            </w:pPr>
            <w:r w:rsidRPr="00075EE9">
              <w:rPr>
                <w:sz w:val="16"/>
                <w:szCs w:val="16"/>
              </w:rPr>
              <w:t>26</w:t>
            </w:r>
          </w:p>
        </w:tc>
      </w:tr>
      <w:tr w:rsidR="00075EE9" w:rsidRPr="00075EE9" w:rsidTr="009A4765">
        <w:tc>
          <w:tcPr>
            <w:tcW w:w="4928" w:type="dxa"/>
          </w:tcPr>
          <w:p w:rsidR="00075EE9" w:rsidRPr="00075EE9" w:rsidRDefault="00075EE9" w:rsidP="00075EE9">
            <w:pPr>
              <w:keepNext/>
              <w:jc w:val="both"/>
              <w:outlineLvl w:val="0"/>
              <w:rPr>
                <w:sz w:val="16"/>
                <w:szCs w:val="16"/>
              </w:rPr>
            </w:pPr>
            <w:r w:rsidRPr="00075EE9">
              <w:rPr>
                <w:sz w:val="16"/>
                <w:szCs w:val="16"/>
              </w:rPr>
              <w:t xml:space="preserve">Avril 2011    </w:t>
            </w:r>
            <w:smartTag w:uri="urn:schemas-microsoft-com:office:smarttags" w:element="PersonName">
              <w:r w:rsidRPr="00075EE9">
                <w:rPr>
                  <w:sz w:val="16"/>
                  <w:szCs w:val="16"/>
                </w:rPr>
                <w:t>Bernard Bonnet</w:t>
              </w:r>
            </w:smartTag>
            <w:r w:rsidRPr="00075EE9">
              <w:rPr>
                <w:sz w:val="16"/>
                <w:szCs w:val="16"/>
              </w:rPr>
              <w:t>, appel à propositions</w:t>
            </w:r>
          </w:p>
        </w:tc>
        <w:tc>
          <w:tcPr>
            <w:tcW w:w="850" w:type="dxa"/>
          </w:tcPr>
          <w:p w:rsidR="00075EE9" w:rsidRPr="00075EE9" w:rsidRDefault="00075EE9" w:rsidP="00075EE9">
            <w:pPr>
              <w:keepNext/>
              <w:jc w:val="right"/>
              <w:outlineLvl w:val="0"/>
              <w:rPr>
                <w:sz w:val="16"/>
                <w:szCs w:val="16"/>
              </w:rPr>
            </w:pPr>
            <w:r w:rsidRPr="00075EE9">
              <w:rPr>
                <w:sz w:val="16"/>
                <w:szCs w:val="16"/>
              </w:rPr>
              <w:t>8</w:t>
            </w:r>
          </w:p>
        </w:tc>
        <w:tc>
          <w:tcPr>
            <w:tcW w:w="851" w:type="dxa"/>
          </w:tcPr>
          <w:p w:rsidR="00075EE9" w:rsidRPr="00075EE9" w:rsidRDefault="00075EE9" w:rsidP="00075EE9">
            <w:pPr>
              <w:keepNext/>
              <w:jc w:val="right"/>
              <w:outlineLvl w:val="0"/>
              <w:rPr>
                <w:sz w:val="16"/>
                <w:szCs w:val="16"/>
              </w:rPr>
            </w:pPr>
            <w:r w:rsidRPr="00075EE9">
              <w:rPr>
                <w:sz w:val="16"/>
                <w:szCs w:val="16"/>
              </w:rPr>
              <w:t>18</w:t>
            </w:r>
          </w:p>
        </w:tc>
      </w:tr>
      <w:tr w:rsidR="00075EE9" w:rsidRPr="00075EE9" w:rsidTr="009A4765">
        <w:tc>
          <w:tcPr>
            <w:tcW w:w="4928" w:type="dxa"/>
          </w:tcPr>
          <w:p w:rsidR="00075EE9" w:rsidRPr="00075EE9" w:rsidRDefault="00075EE9" w:rsidP="00075EE9">
            <w:pPr>
              <w:keepNext/>
              <w:jc w:val="both"/>
              <w:outlineLvl w:val="0"/>
              <w:rPr>
                <w:sz w:val="16"/>
                <w:szCs w:val="16"/>
              </w:rPr>
            </w:pPr>
            <w:r w:rsidRPr="00075EE9">
              <w:rPr>
                <w:sz w:val="16"/>
                <w:szCs w:val="16"/>
              </w:rPr>
              <w:t xml:space="preserve">Juillet 2011   </w:t>
            </w:r>
            <w:smartTag w:uri="urn:schemas-microsoft-com:office:smarttags" w:element="PersonName">
              <w:r w:rsidRPr="00075EE9">
                <w:rPr>
                  <w:sz w:val="16"/>
                  <w:szCs w:val="16"/>
                </w:rPr>
                <w:t>Bernard Bonnet</w:t>
              </w:r>
            </w:smartTag>
            <w:r w:rsidRPr="00075EE9">
              <w:rPr>
                <w:sz w:val="16"/>
                <w:szCs w:val="16"/>
              </w:rPr>
              <w:t xml:space="preserve">, appui général, finalisation DP2, appui OP </w:t>
            </w:r>
          </w:p>
        </w:tc>
        <w:tc>
          <w:tcPr>
            <w:tcW w:w="850" w:type="dxa"/>
          </w:tcPr>
          <w:p w:rsidR="00075EE9" w:rsidRPr="00075EE9" w:rsidRDefault="00075EE9" w:rsidP="00075EE9">
            <w:pPr>
              <w:keepNext/>
              <w:jc w:val="right"/>
              <w:outlineLvl w:val="0"/>
              <w:rPr>
                <w:sz w:val="16"/>
                <w:szCs w:val="16"/>
              </w:rPr>
            </w:pPr>
            <w:r w:rsidRPr="00075EE9">
              <w:rPr>
                <w:sz w:val="16"/>
                <w:szCs w:val="16"/>
              </w:rPr>
              <w:t>7</w:t>
            </w:r>
          </w:p>
        </w:tc>
        <w:tc>
          <w:tcPr>
            <w:tcW w:w="851" w:type="dxa"/>
          </w:tcPr>
          <w:p w:rsidR="00075EE9" w:rsidRPr="00075EE9" w:rsidRDefault="00075EE9" w:rsidP="00075EE9">
            <w:pPr>
              <w:keepNext/>
              <w:jc w:val="right"/>
              <w:outlineLvl w:val="0"/>
              <w:rPr>
                <w:sz w:val="16"/>
                <w:szCs w:val="16"/>
              </w:rPr>
            </w:pPr>
            <w:r w:rsidRPr="00075EE9">
              <w:rPr>
                <w:sz w:val="16"/>
                <w:szCs w:val="16"/>
              </w:rPr>
              <w:t>11</w:t>
            </w:r>
          </w:p>
        </w:tc>
      </w:tr>
      <w:tr w:rsidR="00075EE9" w:rsidRPr="00075EE9" w:rsidTr="009A4765">
        <w:tc>
          <w:tcPr>
            <w:tcW w:w="4928" w:type="dxa"/>
          </w:tcPr>
          <w:p w:rsidR="00075EE9" w:rsidRPr="00075EE9" w:rsidRDefault="00075EE9" w:rsidP="00075EE9">
            <w:pPr>
              <w:keepNext/>
              <w:jc w:val="both"/>
              <w:outlineLvl w:val="0"/>
              <w:rPr>
                <w:sz w:val="16"/>
                <w:szCs w:val="16"/>
              </w:rPr>
            </w:pPr>
            <w:r w:rsidRPr="00075EE9">
              <w:rPr>
                <w:sz w:val="16"/>
                <w:szCs w:val="16"/>
              </w:rPr>
              <w:t xml:space="preserve">Mars 2012    </w:t>
            </w:r>
            <w:smartTag w:uri="urn:schemas-microsoft-com:office:smarttags" w:element="PersonName">
              <w:r w:rsidRPr="00075EE9">
                <w:rPr>
                  <w:sz w:val="16"/>
                  <w:szCs w:val="16"/>
                </w:rPr>
                <w:t>Bertrand Guibert</w:t>
              </w:r>
            </w:smartTag>
            <w:r w:rsidRPr="00075EE9">
              <w:rPr>
                <w:sz w:val="16"/>
                <w:szCs w:val="16"/>
              </w:rPr>
              <w:t>, appui général</w:t>
            </w:r>
          </w:p>
        </w:tc>
        <w:tc>
          <w:tcPr>
            <w:tcW w:w="850" w:type="dxa"/>
          </w:tcPr>
          <w:p w:rsidR="00075EE9" w:rsidRPr="00075EE9" w:rsidRDefault="00075EE9" w:rsidP="00075EE9">
            <w:pPr>
              <w:keepNext/>
              <w:jc w:val="right"/>
              <w:outlineLvl w:val="0"/>
              <w:rPr>
                <w:sz w:val="16"/>
                <w:szCs w:val="16"/>
              </w:rPr>
            </w:pPr>
            <w:r w:rsidRPr="00075EE9">
              <w:rPr>
                <w:sz w:val="16"/>
                <w:szCs w:val="16"/>
              </w:rPr>
              <w:t>6</w:t>
            </w:r>
          </w:p>
        </w:tc>
        <w:tc>
          <w:tcPr>
            <w:tcW w:w="851" w:type="dxa"/>
          </w:tcPr>
          <w:p w:rsidR="00075EE9" w:rsidRPr="00075EE9" w:rsidRDefault="00075EE9" w:rsidP="00075EE9">
            <w:pPr>
              <w:keepNext/>
              <w:jc w:val="right"/>
              <w:outlineLvl w:val="0"/>
              <w:rPr>
                <w:sz w:val="16"/>
                <w:szCs w:val="16"/>
              </w:rPr>
            </w:pPr>
            <w:r w:rsidRPr="00075EE9">
              <w:rPr>
                <w:sz w:val="16"/>
                <w:szCs w:val="16"/>
              </w:rPr>
              <w:t>5</w:t>
            </w:r>
          </w:p>
        </w:tc>
      </w:tr>
    </w:tbl>
    <w:p w:rsidR="00075EE9" w:rsidRPr="00075EE9" w:rsidRDefault="00075EE9" w:rsidP="00075EE9">
      <w:pPr>
        <w:spacing w:after="120"/>
        <w:rPr>
          <w:b/>
          <w:bCs/>
          <w:u w:val="single"/>
        </w:rPr>
      </w:pPr>
    </w:p>
    <w:p w:rsidR="002313C0" w:rsidRDefault="002313C0" w:rsidP="00075EE9">
      <w:pPr>
        <w:spacing w:after="120"/>
        <w:rPr>
          <w:b/>
          <w:bCs/>
          <w:u w:val="single"/>
        </w:rPr>
        <w:sectPr w:rsidR="002313C0">
          <w:footerReference w:type="default" r:id="rId34"/>
          <w:pgSz w:w="11906" w:h="16838"/>
          <w:pgMar w:top="1417" w:right="1417" w:bottom="1417" w:left="1417" w:header="708" w:footer="708" w:gutter="0"/>
          <w:cols w:space="708"/>
          <w:docGrid w:linePitch="360"/>
        </w:sectPr>
      </w:pPr>
    </w:p>
    <w:p w:rsidR="00075EE9" w:rsidRPr="00D62AD2" w:rsidRDefault="00075EE9" w:rsidP="002313C0">
      <w:pPr>
        <w:spacing w:after="120"/>
        <w:rPr>
          <w:b/>
          <w:bCs/>
          <w:u w:val="single"/>
        </w:rPr>
      </w:pPr>
      <w:r w:rsidRPr="00075EE9">
        <w:rPr>
          <w:b/>
          <w:bCs/>
          <w:u w:val="single"/>
        </w:rPr>
        <w:lastRenderedPageBreak/>
        <w:t>Anne</w:t>
      </w:r>
      <w:r w:rsidR="00E95573">
        <w:rPr>
          <w:b/>
          <w:bCs/>
          <w:u w:val="single"/>
        </w:rPr>
        <w:t xml:space="preserve">xe 3 </w:t>
      </w:r>
      <w:r w:rsidRPr="00075EE9">
        <w:rPr>
          <w:b/>
          <w:bCs/>
          <w:u w:val="single"/>
        </w:rPr>
        <w:t>:</w:t>
      </w:r>
      <w:r w:rsidR="00D62AD2">
        <w:rPr>
          <w:b/>
          <w:bCs/>
          <w:u w:val="single"/>
        </w:rPr>
        <w:t xml:space="preserve"> </w:t>
      </w:r>
      <w:r w:rsidRPr="00075EE9">
        <w:rPr>
          <w:b/>
          <w:bCs/>
        </w:rPr>
        <w:t>programmation et produits attendus d’ici la fin du projet</w:t>
      </w:r>
      <w:r>
        <w:rPr>
          <w:noProof/>
        </w:rPr>
        <w:drawing>
          <wp:inline distT="0" distB="0" distL="0" distR="0">
            <wp:extent cx="9568815" cy="5091430"/>
            <wp:effectExtent l="19050" t="0" r="0" b="0"/>
            <wp:docPr id="9"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35"/>
                    <a:srcRect/>
                    <a:stretch>
                      <a:fillRect/>
                    </a:stretch>
                  </pic:blipFill>
                  <pic:spPr bwMode="auto">
                    <a:xfrm>
                      <a:off x="0" y="0"/>
                      <a:ext cx="9568815" cy="5091430"/>
                    </a:xfrm>
                    <a:prstGeom prst="rect">
                      <a:avLst/>
                    </a:prstGeom>
                    <a:noFill/>
                    <a:ln w="9525">
                      <a:noFill/>
                      <a:miter lim="800000"/>
                      <a:headEnd/>
                      <a:tailEnd/>
                    </a:ln>
                  </pic:spPr>
                </pic:pic>
              </a:graphicData>
            </a:graphic>
          </wp:inline>
        </w:drawing>
      </w:r>
    </w:p>
    <w:sectPr w:rsidR="00075EE9" w:rsidRPr="00D62AD2" w:rsidSect="002313C0">
      <w:pgSz w:w="16838" w:h="11906" w:orient="landscape"/>
      <w:pgMar w:top="1418" w:right="1418" w:bottom="1418" w:left="1418" w:header="709" w:footer="709"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2769F8" w:rsidRDefault="002769F8">
      <w:r>
        <w:separator/>
      </w:r>
    </w:p>
  </w:endnote>
  <w:endnote w:type="continuationSeparator" w:id="1">
    <w:p w:rsidR="002769F8" w:rsidRDefault="002769F8">
      <w:r>
        <w:continuationSeparator/>
      </w:r>
    </w:p>
  </w:endnote>
</w:endnotes>
</file>

<file path=word/fontTable.xml><?xml version="1.0" encoding="utf-8"?>
<w:fonts xmlns:r="http://schemas.openxmlformats.org/officeDocument/2006/relationships" xmlns:w="http://schemas.openxmlformats.org/wordprocessingml/2006/main">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Garamond">
    <w:panose1 w:val="02020404030301010803"/>
    <w:charset w:val="00"/>
    <w:family w:val="roman"/>
    <w:pitch w:val="variable"/>
    <w:sig w:usb0="00000287" w:usb1="00000000" w:usb2="00000000" w:usb3="00000000" w:csb0="0000009F" w:csb1="00000000"/>
  </w:font>
  <w:font w:name="Optima">
    <w:panose1 w:val="00000000000000000000"/>
    <w:charset w:val="00"/>
    <w:family w:val="swiss"/>
    <w:notTrueType/>
    <w:pitch w:val="variable"/>
    <w:sig w:usb0="00000003" w:usb1="00000000" w:usb2="00000000" w:usb3="00000000" w:csb0="00000001" w:csb1="00000000"/>
  </w:font>
  <w:font w:name="Times">
    <w:panose1 w:val="02020603050405020304"/>
    <w:charset w:val="00"/>
    <w:family w:val="roman"/>
    <w:pitch w:val="variable"/>
    <w:sig w:usb0="E0002AFF" w:usb1="C0007841" w:usb2="00000009" w:usb3="00000000" w:csb0="0000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769F8" w:rsidRDefault="002769F8">
    <w:pPr>
      <w:pStyle w:val="Pieddepage"/>
      <w:framePr w:wrap="auto" w:vAnchor="text" w:hAnchor="margin" w:xAlign="right" w:y="1"/>
      <w:rPr>
        <w:rStyle w:val="Numrodepage"/>
      </w:rPr>
    </w:pPr>
    <w:r>
      <w:rPr>
        <w:rStyle w:val="Numrodepage"/>
      </w:rPr>
      <w:fldChar w:fldCharType="begin"/>
    </w:r>
    <w:r>
      <w:rPr>
        <w:rStyle w:val="Numrodepage"/>
      </w:rPr>
      <w:instrText xml:space="preserve">PAGE  </w:instrText>
    </w:r>
    <w:r>
      <w:rPr>
        <w:rStyle w:val="Numrodepage"/>
      </w:rPr>
      <w:fldChar w:fldCharType="separate"/>
    </w:r>
    <w:r w:rsidR="00741926">
      <w:rPr>
        <w:rStyle w:val="Numrodepage"/>
        <w:noProof/>
      </w:rPr>
      <w:t>14</w:t>
    </w:r>
    <w:r>
      <w:rPr>
        <w:rStyle w:val="Numrodepage"/>
      </w:rPr>
      <w:fldChar w:fldCharType="end"/>
    </w:r>
  </w:p>
  <w:p w:rsidR="002769F8" w:rsidRDefault="002769F8">
    <w:pPr>
      <w:pStyle w:val="Pieddepage"/>
      <w:ind w:right="360"/>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769F8" w:rsidRDefault="002769F8">
    <w:pPr>
      <w:pStyle w:val="Pieddepage"/>
      <w:framePr w:wrap="auto" w:vAnchor="text" w:hAnchor="margin" w:xAlign="center" w:y="1"/>
      <w:rPr>
        <w:rStyle w:val="Numrodepage"/>
      </w:rPr>
    </w:pPr>
    <w:r>
      <w:rPr>
        <w:rStyle w:val="Numrodepage"/>
      </w:rPr>
      <w:fldChar w:fldCharType="begin"/>
    </w:r>
    <w:r>
      <w:rPr>
        <w:rStyle w:val="Numrodepage"/>
      </w:rPr>
      <w:instrText xml:space="preserve">PAGE  </w:instrText>
    </w:r>
    <w:r>
      <w:rPr>
        <w:rStyle w:val="Numrodepage"/>
      </w:rPr>
      <w:fldChar w:fldCharType="separate"/>
    </w:r>
    <w:r w:rsidR="00741926">
      <w:rPr>
        <w:rStyle w:val="Numrodepage"/>
        <w:noProof/>
      </w:rPr>
      <w:t>41</w:t>
    </w:r>
    <w:r>
      <w:rPr>
        <w:rStyle w:val="Numrodepage"/>
      </w:rPr>
      <w:fldChar w:fldCharType="end"/>
    </w:r>
  </w:p>
  <w:p w:rsidR="002769F8" w:rsidRDefault="002769F8">
    <w:pPr>
      <w:pStyle w:val="Pieddepage"/>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2769F8" w:rsidRDefault="002769F8">
      <w:r>
        <w:separator/>
      </w:r>
    </w:p>
  </w:footnote>
  <w:footnote w:type="continuationSeparator" w:id="1">
    <w:p w:rsidR="002769F8" w:rsidRDefault="002769F8">
      <w:r>
        <w:continuationSeparator/>
      </w:r>
    </w:p>
  </w:footnote>
  <w:footnote w:id="2">
    <w:p w:rsidR="002769F8" w:rsidRDefault="002769F8">
      <w:pPr>
        <w:pStyle w:val="Notedebasdepage"/>
      </w:pPr>
      <w:r>
        <w:rPr>
          <w:rStyle w:val="Appelnotedebasdep"/>
        </w:rPr>
        <w:footnoteRef/>
      </w:r>
      <w:r>
        <w:t xml:space="preserve"> </w:t>
      </w:r>
      <w:r>
        <w:rPr>
          <w:sz w:val="16"/>
          <w:szCs w:val="16"/>
        </w:rPr>
        <w:t>Estimation issues de rencontres avec le secteur marchand pendant la phase d'identification.</w:t>
      </w:r>
    </w:p>
  </w:footnote>
  <w:footnote w:id="3">
    <w:p w:rsidR="002769F8" w:rsidRDefault="002769F8">
      <w:pPr>
        <w:pStyle w:val="Notedebasdepage"/>
      </w:pPr>
      <w:r>
        <w:rPr>
          <w:rStyle w:val="Appelnotedebasdep"/>
        </w:rPr>
        <w:footnoteRef/>
      </w:r>
      <w:r>
        <w:t xml:space="preserve"> </w:t>
      </w:r>
      <w:r>
        <w:rPr>
          <w:sz w:val="16"/>
          <w:szCs w:val="16"/>
        </w:rPr>
        <w:t>PNDE pour la période 2009 – 2016.</w:t>
      </w:r>
    </w:p>
  </w:footnote>
  <w:footnote w:id="4">
    <w:p w:rsidR="002769F8" w:rsidRDefault="002769F8">
      <w:pPr>
        <w:pStyle w:val="Notedebasdepage"/>
      </w:pPr>
      <w:r>
        <w:rPr>
          <w:rStyle w:val="Appelnotedebasdep"/>
        </w:rPr>
        <w:footnoteRef/>
      </w:r>
      <w:r>
        <w:t xml:space="preserve"> </w:t>
      </w:r>
      <w:r>
        <w:rPr>
          <w:sz w:val="16"/>
          <w:szCs w:val="16"/>
        </w:rPr>
        <w:t>Source Ministère de l'Elevage et des Ressources Animales 2005.</w:t>
      </w:r>
    </w:p>
  </w:footnote>
  <w:footnote w:id="5">
    <w:p w:rsidR="002769F8" w:rsidRDefault="002769F8" w:rsidP="00075EE9">
      <w:pPr>
        <w:pStyle w:val="Notedebasdepage"/>
        <w:ind w:left="480" w:hanging="480"/>
        <w:jc w:val="both"/>
      </w:pPr>
      <w:r>
        <w:rPr>
          <w:rStyle w:val="Appelnotedebasdep"/>
        </w:rPr>
        <w:footnoteRef/>
      </w:r>
      <w:r>
        <w:t xml:space="preserve"> </w:t>
      </w:r>
      <w:r>
        <w:tab/>
        <w:t xml:space="preserve">Notre visite du site d’un futur point d’abreuvement et la rencontre avec les villageois de </w:t>
      </w:r>
      <w:proofErr w:type="spellStart"/>
      <w:r>
        <w:t>Faya</w:t>
      </w:r>
      <w:proofErr w:type="spellEnd"/>
      <w:r>
        <w:t xml:space="preserve"> al </w:t>
      </w:r>
      <w:proofErr w:type="spellStart"/>
      <w:r>
        <w:t>Goz</w:t>
      </w:r>
      <w:proofErr w:type="spellEnd"/>
      <w:r>
        <w:t xml:space="preserve"> souligne la diversité des cas de gestion : avec un privé, avec un comité villageois, avec un comité mais complété avec un contrat de maintenance, etc. La réflexion doit être poursuivie dans ce sens.</w:t>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B8D42C0"/>
    <w:multiLevelType w:val="hybridMultilevel"/>
    <w:tmpl w:val="FB940E46"/>
    <w:lvl w:ilvl="0" w:tplc="1812DCCE">
      <w:start w:val="1"/>
      <w:numFmt w:val="bullet"/>
      <w:lvlText w:val=""/>
      <w:lvlJc w:val="left"/>
      <w:pPr>
        <w:tabs>
          <w:tab w:val="num" w:pos="720"/>
        </w:tabs>
        <w:ind w:left="720" w:hanging="360"/>
      </w:pPr>
      <w:rPr>
        <w:rFonts w:ascii="Wingdings" w:hAnsi="Wingdings" w:cs="Wingdings" w:hint="default"/>
      </w:rPr>
    </w:lvl>
    <w:lvl w:ilvl="1" w:tplc="040C0003">
      <w:start w:val="1"/>
      <w:numFmt w:val="bullet"/>
      <w:lvlText w:val="o"/>
      <w:lvlJc w:val="left"/>
      <w:pPr>
        <w:tabs>
          <w:tab w:val="num" w:pos="1440"/>
        </w:tabs>
        <w:ind w:left="1440" w:hanging="360"/>
      </w:pPr>
      <w:rPr>
        <w:rFonts w:ascii="Courier New" w:hAnsi="Courier New" w:cs="Courier New" w:hint="default"/>
      </w:rPr>
    </w:lvl>
    <w:lvl w:ilvl="2" w:tplc="040C0005">
      <w:start w:val="1"/>
      <w:numFmt w:val="bullet"/>
      <w:lvlText w:val=""/>
      <w:lvlJc w:val="left"/>
      <w:pPr>
        <w:tabs>
          <w:tab w:val="num" w:pos="2160"/>
        </w:tabs>
        <w:ind w:left="2160" w:hanging="360"/>
      </w:pPr>
      <w:rPr>
        <w:rFonts w:ascii="Wingdings" w:hAnsi="Wingdings" w:cs="Wingdings" w:hint="default"/>
      </w:rPr>
    </w:lvl>
    <w:lvl w:ilvl="3" w:tplc="040C0001">
      <w:start w:val="1"/>
      <w:numFmt w:val="bullet"/>
      <w:lvlText w:val=""/>
      <w:lvlJc w:val="left"/>
      <w:pPr>
        <w:tabs>
          <w:tab w:val="num" w:pos="2880"/>
        </w:tabs>
        <w:ind w:left="2880" w:hanging="360"/>
      </w:pPr>
      <w:rPr>
        <w:rFonts w:ascii="Symbol" w:hAnsi="Symbol" w:cs="Symbol" w:hint="default"/>
      </w:rPr>
    </w:lvl>
    <w:lvl w:ilvl="4" w:tplc="040C0003">
      <w:start w:val="1"/>
      <w:numFmt w:val="bullet"/>
      <w:lvlText w:val="o"/>
      <w:lvlJc w:val="left"/>
      <w:pPr>
        <w:tabs>
          <w:tab w:val="num" w:pos="3600"/>
        </w:tabs>
        <w:ind w:left="3600" w:hanging="360"/>
      </w:pPr>
      <w:rPr>
        <w:rFonts w:ascii="Courier New" w:hAnsi="Courier New" w:cs="Courier New" w:hint="default"/>
      </w:rPr>
    </w:lvl>
    <w:lvl w:ilvl="5" w:tplc="040C0005">
      <w:start w:val="1"/>
      <w:numFmt w:val="bullet"/>
      <w:lvlText w:val=""/>
      <w:lvlJc w:val="left"/>
      <w:pPr>
        <w:tabs>
          <w:tab w:val="num" w:pos="4320"/>
        </w:tabs>
        <w:ind w:left="4320" w:hanging="360"/>
      </w:pPr>
      <w:rPr>
        <w:rFonts w:ascii="Wingdings" w:hAnsi="Wingdings" w:cs="Wingdings" w:hint="default"/>
      </w:rPr>
    </w:lvl>
    <w:lvl w:ilvl="6" w:tplc="040C0001">
      <w:start w:val="1"/>
      <w:numFmt w:val="bullet"/>
      <w:lvlText w:val=""/>
      <w:lvlJc w:val="left"/>
      <w:pPr>
        <w:tabs>
          <w:tab w:val="num" w:pos="5040"/>
        </w:tabs>
        <w:ind w:left="5040" w:hanging="360"/>
      </w:pPr>
      <w:rPr>
        <w:rFonts w:ascii="Symbol" w:hAnsi="Symbol" w:cs="Symbol" w:hint="default"/>
      </w:rPr>
    </w:lvl>
    <w:lvl w:ilvl="7" w:tplc="040C0003">
      <w:start w:val="1"/>
      <w:numFmt w:val="bullet"/>
      <w:lvlText w:val="o"/>
      <w:lvlJc w:val="left"/>
      <w:pPr>
        <w:tabs>
          <w:tab w:val="num" w:pos="5760"/>
        </w:tabs>
        <w:ind w:left="5760" w:hanging="360"/>
      </w:pPr>
      <w:rPr>
        <w:rFonts w:ascii="Courier New" w:hAnsi="Courier New" w:cs="Courier New" w:hint="default"/>
      </w:rPr>
    </w:lvl>
    <w:lvl w:ilvl="8" w:tplc="040C0005">
      <w:start w:val="1"/>
      <w:numFmt w:val="bullet"/>
      <w:lvlText w:val=""/>
      <w:lvlJc w:val="left"/>
      <w:pPr>
        <w:tabs>
          <w:tab w:val="num" w:pos="6480"/>
        </w:tabs>
        <w:ind w:left="6480" w:hanging="360"/>
      </w:pPr>
      <w:rPr>
        <w:rFonts w:ascii="Wingdings" w:hAnsi="Wingdings" w:cs="Wingdings" w:hint="default"/>
      </w:rPr>
    </w:lvl>
  </w:abstractNum>
  <w:abstractNum w:abstractNumId="1">
    <w:nsid w:val="0BE15C68"/>
    <w:multiLevelType w:val="multilevel"/>
    <w:tmpl w:val="9D62575E"/>
    <w:lvl w:ilvl="0">
      <w:start w:val="3"/>
      <w:numFmt w:val="decimal"/>
      <w:lvlText w:val="%1."/>
      <w:lvlJc w:val="left"/>
      <w:pPr>
        <w:ind w:left="360" w:hanging="360"/>
      </w:pPr>
      <w:rPr>
        <w:rFonts w:ascii="Times New Roman" w:hAnsi="Times New Roman" w:cs="Times New Roman" w:hint="default"/>
      </w:rPr>
    </w:lvl>
    <w:lvl w:ilvl="1">
      <w:start w:val="1"/>
      <w:numFmt w:val="decimal"/>
      <w:lvlText w:val="%1.%2."/>
      <w:lvlJc w:val="left"/>
      <w:pPr>
        <w:ind w:left="360" w:hanging="360"/>
      </w:pPr>
      <w:rPr>
        <w:rFonts w:ascii="Times New Roman" w:hAnsi="Times New Roman" w:cs="Times New Roman" w:hint="default"/>
      </w:rPr>
    </w:lvl>
    <w:lvl w:ilvl="2">
      <w:start w:val="1"/>
      <w:numFmt w:val="decimal"/>
      <w:lvlText w:val="%1.%2.%3."/>
      <w:lvlJc w:val="left"/>
      <w:pPr>
        <w:ind w:left="720" w:hanging="720"/>
      </w:pPr>
      <w:rPr>
        <w:rFonts w:ascii="Times New Roman" w:hAnsi="Times New Roman" w:cs="Times New Roman" w:hint="default"/>
      </w:rPr>
    </w:lvl>
    <w:lvl w:ilvl="3">
      <w:start w:val="1"/>
      <w:numFmt w:val="decimal"/>
      <w:lvlText w:val="%1.%2.%3.%4."/>
      <w:lvlJc w:val="left"/>
      <w:pPr>
        <w:ind w:left="720" w:hanging="720"/>
      </w:pPr>
      <w:rPr>
        <w:rFonts w:ascii="Times New Roman" w:hAnsi="Times New Roman" w:cs="Times New Roman" w:hint="default"/>
      </w:rPr>
    </w:lvl>
    <w:lvl w:ilvl="4">
      <w:start w:val="1"/>
      <w:numFmt w:val="decimal"/>
      <w:lvlText w:val="%1.%2.%3.%4.%5."/>
      <w:lvlJc w:val="left"/>
      <w:pPr>
        <w:ind w:left="1080" w:hanging="1080"/>
      </w:pPr>
      <w:rPr>
        <w:rFonts w:ascii="Times New Roman" w:hAnsi="Times New Roman" w:cs="Times New Roman" w:hint="default"/>
      </w:rPr>
    </w:lvl>
    <w:lvl w:ilvl="5">
      <w:start w:val="1"/>
      <w:numFmt w:val="decimal"/>
      <w:lvlText w:val="%1.%2.%3.%4.%5.%6."/>
      <w:lvlJc w:val="left"/>
      <w:pPr>
        <w:ind w:left="1080" w:hanging="1080"/>
      </w:pPr>
      <w:rPr>
        <w:rFonts w:ascii="Times New Roman" w:hAnsi="Times New Roman" w:cs="Times New Roman" w:hint="default"/>
      </w:rPr>
    </w:lvl>
    <w:lvl w:ilvl="6">
      <w:start w:val="1"/>
      <w:numFmt w:val="decimal"/>
      <w:lvlText w:val="%1.%2.%3.%4.%5.%6.%7."/>
      <w:lvlJc w:val="left"/>
      <w:pPr>
        <w:ind w:left="1440" w:hanging="1440"/>
      </w:pPr>
      <w:rPr>
        <w:rFonts w:ascii="Times New Roman" w:hAnsi="Times New Roman" w:cs="Times New Roman" w:hint="default"/>
      </w:rPr>
    </w:lvl>
    <w:lvl w:ilvl="7">
      <w:start w:val="1"/>
      <w:numFmt w:val="decimal"/>
      <w:lvlText w:val="%1.%2.%3.%4.%5.%6.%7.%8."/>
      <w:lvlJc w:val="left"/>
      <w:pPr>
        <w:ind w:left="1440" w:hanging="1440"/>
      </w:pPr>
      <w:rPr>
        <w:rFonts w:ascii="Times New Roman" w:hAnsi="Times New Roman" w:cs="Times New Roman" w:hint="default"/>
      </w:rPr>
    </w:lvl>
    <w:lvl w:ilvl="8">
      <w:start w:val="1"/>
      <w:numFmt w:val="decimal"/>
      <w:lvlText w:val="%1.%2.%3.%4.%5.%6.%7.%8.%9."/>
      <w:lvlJc w:val="left"/>
      <w:pPr>
        <w:ind w:left="1800" w:hanging="1800"/>
      </w:pPr>
      <w:rPr>
        <w:rFonts w:ascii="Times New Roman" w:hAnsi="Times New Roman" w:cs="Times New Roman" w:hint="default"/>
      </w:rPr>
    </w:lvl>
  </w:abstractNum>
  <w:abstractNum w:abstractNumId="2">
    <w:nsid w:val="11465A69"/>
    <w:multiLevelType w:val="hybridMultilevel"/>
    <w:tmpl w:val="CCCC3A64"/>
    <w:lvl w:ilvl="0" w:tplc="01B852BE">
      <w:start w:val="1"/>
      <w:numFmt w:val="bullet"/>
      <w:lvlText w:val="-"/>
      <w:lvlJc w:val="left"/>
      <w:pPr>
        <w:ind w:left="720" w:hanging="360"/>
      </w:pPr>
      <w:rPr>
        <w:rFonts w:ascii="Times New Roman" w:eastAsia="Times New Roman" w:hAnsi="Times New Roman"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cs="Wingdings" w:hint="default"/>
      </w:rPr>
    </w:lvl>
    <w:lvl w:ilvl="3" w:tplc="040C0001">
      <w:start w:val="1"/>
      <w:numFmt w:val="bullet"/>
      <w:lvlText w:val=""/>
      <w:lvlJc w:val="left"/>
      <w:pPr>
        <w:ind w:left="2880" w:hanging="360"/>
      </w:pPr>
      <w:rPr>
        <w:rFonts w:ascii="Symbol" w:hAnsi="Symbol" w:cs="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cs="Wingdings" w:hint="default"/>
      </w:rPr>
    </w:lvl>
    <w:lvl w:ilvl="6" w:tplc="040C0001">
      <w:start w:val="1"/>
      <w:numFmt w:val="bullet"/>
      <w:lvlText w:val=""/>
      <w:lvlJc w:val="left"/>
      <w:pPr>
        <w:ind w:left="5040" w:hanging="360"/>
      </w:pPr>
      <w:rPr>
        <w:rFonts w:ascii="Symbol" w:hAnsi="Symbol" w:cs="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cs="Wingdings" w:hint="default"/>
      </w:rPr>
    </w:lvl>
  </w:abstractNum>
  <w:abstractNum w:abstractNumId="3">
    <w:nsid w:val="12BA1C33"/>
    <w:multiLevelType w:val="hybridMultilevel"/>
    <w:tmpl w:val="02ACE88A"/>
    <w:lvl w:ilvl="0" w:tplc="040C0001">
      <w:start w:val="1"/>
      <w:numFmt w:val="bullet"/>
      <w:lvlText w:val=""/>
      <w:lvlJc w:val="left"/>
      <w:pPr>
        <w:tabs>
          <w:tab w:val="num" w:pos="720"/>
        </w:tabs>
        <w:ind w:left="720" w:hanging="360"/>
      </w:pPr>
      <w:rPr>
        <w:rFonts w:ascii="Symbol" w:hAnsi="Symbol" w:cs="Symbol" w:hint="default"/>
      </w:rPr>
    </w:lvl>
    <w:lvl w:ilvl="1" w:tplc="040C0003">
      <w:start w:val="1"/>
      <w:numFmt w:val="bullet"/>
      <w:lvlText w:val="o"/>
      <w:lvlJc w:val="left"/>
      <w:pPr>
        <w:tabs>
          <w:tab w:val="num" w:pos="1440"/>
        </w:tabs>
        <w:ind w:left="1440" w:hanging="360"/>
      </w:pPr>
      <w:rPr>
        <w:rFonts w:ascii="Courier New" w:hAnsi="Courier New" w:cs="Courier New" w:hint="default"/>
      </w:rPr>
    </w:lvl>
    <w:lvl w:ilvl="2" w:tplc="040C0005">
      <w:start w:val="1"/>
      <w:numFmt w:val="bullet"/>
      <w:lvlText w:val=""/>
      <w:lvlJc w:val="left"/>
      <w:pPr>
        <w:tabs>
          <w:tab w:val="num" w:pos="2160"/>
        </w:tabs>
        <w:ind w:left="2160" w:hanging="360"/>
      </w:pPr>
      <w:rPr>
        <w:rFonts w:ascii="Wingdings" w:hAnsi="Wingdings" w:cs="Wingdings" w:hint="default"/>
      </w:rPr>
    </w:lvl>
    <w:lvl w:ilvl="3" w:tplc="040C0001">
      <w:start w:val="1"/>
      <w:numFmt w:val="bullet"/>
      <w:lvlText w:val=""/>
      <w:lvlJc w:val="left"/>
      <w:pPr>
        <w:tabs>
          <w:tab w:val="num" w:pos="2880"/>
        </w:tabs>
        <w:ind w:left="2880" w:hanging="360"/>
      </w:pPr>
      <w:rPr>
        <w:rFonts w:ascii="Symbol" w:hAnsi="Symbol" w:cs="Symbol" w:hint="default"/>
      </w:rPr>
    </w:lvl>
    <w:lvl w:ilvl="4" w:tplc="040C0003">
      <w:start w:val="1"/>
      <w:numFmt w:val="bullet"/>
      <w:lvlText w:val="o"/>
      <w:lvlJc w:val="left"/>
      <w:pPr>
        <w:tabs>
          <w:tab w:val="num" w:pos="3600"/>
        </w:tabs>
        <w:ind w:left="3600" w:hanging="360"/>
      </w:pPr>
      <w:rPr>
        <w:rFonts w:ascii="Courier New" w:hAnsi="Courier New" w:cs="Courier New" w:hint="default"/>
      </w:rPr>
    </w:lvl>
    <w:lvl w:ilvl="5" w:tplc="040C0005">
      <w:start w:val="1"/>
      <w:numFmt w:val="bullet"/>
      <w:lvlText w:val=""/>
      <w:lvlJc w:val="left"/>
      <w:pPr>
        <w:tabs>
          <w:tab w:val="num" w:pos="4320"/>
        </w:tabs>
        <w:ind w:left="4320" w:hanging="360"/>
      </w:pPr>
      <w:rPr>
        <w:rFonts w:ascii="Wingdings" w:hAnsi="Wingdings" w:cs="Wingdings" w:hint="default"/>
      </w:rPr>
    </w:lvl>
    <w:lvl w:ilvl="6" w:tplc="040C0001">
      <w:start w:val="1"/>
      <w:numFmt w:val="bullet"/>
      <w:lvlText w:val=""/>
      <w:lvlJc w:val="left"/>
      <w:pPr>
        <w:tabs>
          <w:tab w:val="num" w:pos="5040"/>
        </w:tabs>
        <w:ind w:left="5040" w:hanging="360"/>
      </w:pPr>
      <w:rPr>
        <w:rFonts w:ascii="Symbol" w:hAnsi="Symbol" w:cs="Symbol" w:hint="default"/>
      </w:rPr>
    </w:lvl>
    <w:lvl w:ilvl="7" w:tplc="040C0003">
      <w:start w:val="1"/>
      <w:numFmt w:val="bullet"/>
      <w:lvlText w:val="o"/>
      <w:lvlJc w:val="left"/>
      <w:pPr>
        <w:tabs>
          <w:tab w:val="num" w:pos="5760"/>
        </w:tabs>
        <w:ind w:left="5760" w:hanging="360"/>
      </w:pPr>
      <w:rPr>
        <w:rFonts w:ascii="Courier New" w:hAnsi="Courier New" w:cs="Courier New" w:hint="default"/>
      </w:rPr>
    </w:lvl>
    <w:lvl w:ilvl="8" w:tplc="040C0005">
      <w:start w:val="1"/>
      <w:numFmt w:val="bullet"/>
      <w:lvlText w:val=""/>
      <w:lvlJc w:val="left"/>
      <w:pPr>
        <w:tabs>
          <w:tab w:val="num" w:pos="6480"/>
        </w:tabs>
        <w:ind w:left="6480" w:hanging="360"/>
      </w:pPr>
      <w:rPr>
        <w:rFonts w:ascii="Wingdings" w:hAnsi="Wingdings" w:cs="Wingdings" w:hint="default"/>
      </w:rPr>
    </w:lvl>
  </w:abstractNum>
  <w:abstractNum w:abstractNumId="4">
    <w:nsid w:val="2FEF1618"/>
    <w:multiLevelType w:val="hybridMultilevel"/>
    <w:tmpl w:val="118EFAFA"/>
    <w:lvl w:ilvl="0" w:tplc="D5A4761A">
      <w:start w:val="1"/>
      <w:numFmt w:val="decimal"/>
      <w:lvlText w:val="%1."/>
      <w:lvlJc w:val="left"/>
      <w:pPr>
        <w:tabs>
          <w:tab w:val="num" w:pos="720"/>
        </w:tabs>
        <w:ind w:left="720" w:hanging="360"/>
      </w:pPr>
      <w:rPr>
        <w:rFonts w:ascii="Times New Roman" w:hAnsi="Times New Roman" w:cs="Times New Roman"/>
      </w:rPr>
    </w:lvl>
    <w:lvl w:ilvl="1" w:tplc="3C2CB55C">
      <w:numFmt w:val="none"/>
      <w:lvlText w:val=""/>
      <w:lvlJc w:val="left"/>
      <w:pPr>
        <w:tabs>
          <w:tab w:val="num" w:pos="360"/>
        </w:tabs>
      </w:pPr>
    </w:lvl>
    <w:lvl w:ilvl="2" w:tplc="1D72E3B0">
      <w:numFmt w:val="none"/>
      <w:lvlText w:val=""/>
      <w:lvlJc w:val="left"/>
      <w:pPr>
        <w:tabs>
          <w:tab w:val="num" w:pos="360"/>
        </w:tabs>
      </w:pPr>
    </w:lvl>
    <w:lvl w:ilvl="3" w:tplc="82A8E6B4">
      <w:numFmt w:val="none"/>
      <w:lvlText w:val=""/>
      <w:lvlJc w:val="left"/>
      <w:pPr>
        <w:tabs>
          <w:tab w:val="num" w:pos="360"/>
        </w:tabs>
      </w:pPr>
    </w:lvl>
    <w:lvl w:ilvl="4" w:tplc="11C636D8">
      <w:numFmt w:val="none"/>
      <w:lvlText w:val=""/>
      <w:lvlJc w:val="left"/>
      <w:pPr>
        <w:tabs>
          <w:tab w:val="num" w:pos="360"/>
        </w:tabs>
      </w:pPr>
    </w:lvl>
    <w:lvl w:ilvl="5" w:tplc="705A8D0E">
      <w:numFmt w:val="none"/>
      <w:lvlText w:val=""/>
      <w:lvlJc w:val="left"/>
      <w:pPr>
        <w:tabs>
          <w:tab w:val="num" w:pos="360"/>
        </w:tabs>
      </w:pPr>
    </w:lvl>
    <w:lvl w:ilvl="6" w:tplc="DDD01FE2">
      <w:numFmt w:val="none"/>
      <w:lvlText w:val=""/>
      <w:lvlJc w:val="left"/>
      <w:pPr>
        <w:tabs>
          <w:tab w:val="num" w:pos="360"/>
        </w:tabs>
      </w:pPr>
    </w:lvl>
    <w:lvl w:ilvl="7" w:tplc="79226B0C">
      <w:numFmt w:val="none"/>
      <w:lvlText w:val=""/>
      <w:lvlJc w:val="left"/>
      <w:pPr>
        <w:tabs>
          <w:tab w:val="num" w:pos="360"/>
        </w:tabs>
      </w:pPr>
    </w:lvl>
    <w:lvl w:ilvl="8" w:tplc="190AFC14">
      <w:numFmt w:val="none"/>
      <w:lvlText w:val=""/>
      <w:lvlJc w:val="left"/>
      <w:pPr>
        <w:tabs>
          <w:tab w:val="num" w:pos="360"/>
        </w:tabs>
      </w:pPr>
    </w:lvl>
  </w:abstractNum>
  <w:abstractNum w:abstractNumId="5">
    <w:nsid w:val="3528100E"/>
    <w:multiLevelType w:val="hybridMultilevel"/>
    <w:tmpl w:val="F3F0E104"/>
    <w:lvl w:ilvl="0" w:tplc="A0AA137C">
      <w:numFmt w:val="bullet"/>
      <w:lvlText w:val="-"/>
      <w:lvlJc w:val="left"/>
      <w:pPr>
        <w:ind w:left="720" w:hanging="360"/>
      </w:pPr>
      <w:rPr>
        <w:rFonts w:ascii="Times New Roman" w:eastAsia="Times New Roman"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
    <w:nsid w:val="3A5F09E3"/>
    <w:multiLevelType w:val="multilevel"/>
    <w:tmpl w:val="5E46241E"/>
    <w:lvl w:ilvl="0">
      <w:start w:val="1"/>
      <w:numFmt w:val="bullet"/>
      <w:lvlText w:val=""/>
      <w:lvlJc w:val="left"/>
      <w:pPr>
        <w:tabs>
          <w:tab w:val="num" w:pos="360"/>
        </w:tabs>
        <w:ind w:left="360" w:hanging="360"/>
      </w:pPr>
      <w:rPr>
        <w:rFonts w:ascii="Symbol" w:hAnsi="Symbol" w:cs="Symbol" w:hint="default"/>
      </w:rPr>
    </w:lvl>
    <w:lvl w:ilvl="1">
      <w:start w:val="1"/>
      <w:numFmt w:val="decimal"/>
      <w:lvlText w:val="%2."/>
      <w:lvlJc w:val="left"/>
      <w:pPr>
        <w:tabs>
          <w:tab w:val="num" w:pos="1440"/>
        </w:tabs>
        <w:ind w:left="1440" w:hanging="720"/>
      </w:pPr>
      <w:rPr>
        <w:rFonts w:ascii="Times New Roman" w:hAnsi="Times New Roman" w:cs="Times New Roman"/>
      </w:rPr>
    </w:lvl>
    <w:lvl w:ilvl="2">
      <w:start w:val="1"/>
      <w:numFmt w:val="decimal"/>
      <w:lvlText w:val="%3."/>
      <w:lvlJc w:val="left"/>
      <w:pPr>
        <w:tabs>
          <w:tab w:val="num" w:pos="2160"/>
        </w:tabs>
        <w:ind w:left="2160" w:hanging="720"/>
      </w:pPr>
      <w:rPr>
        <w:rFonts w:ascii="Times New Roman" w:hAnsi="Times New Roman" w:cs="Times New Roman"/>
      </w:rPr>
    </w:lvl>
    <w:lvl w:ilvl="3">
      <w:start w:val="1"/>
      <w:numFmt w:val="decimal"/>
      <w:lvlText w:val="%4."/>
      <w:lvlJc w:val="left"/>
      <w:pPr>
        <w:tabs>
          <w:tab w:val="num" w:pos="2880"/>
        </w:tabs>
        <w:ind w:left="2880" w:hanging="720"/>
      </w:pPr>
      <w:rPr>
        <w:rFonts w:ascii="Times New Roman" w:hAnsi="Times New Roman" w:cs="Times New Roman"/>
      </w:rPr>
    </w:lvl>
    <w:lvl w:ilvl="4">
      <w:start w:val="1"/>
      <w:numFmt w:val="decimal"/>
      <w:lvlText w:val="%5."/>
      <w:lvlJc w:val="left"/>
      <w:pPr>
        <w:tabs>
          <w:tab w:val="num" w:pos="3600"/>
        </w:tabs>
        <w:ind w:left="3600" w:hanging="720"/>
      </w:pPr>
      <w:rPr>
        <w:rFonts w:ascii="Times New Roman" w:hAnsi="Times New Roman" w:cs="Times New Roman"/>
      </w:rPr>
    </w:lvl>
    <w:lvl w:ilvl="5">
      <w:start w:val="1"/>
      <w:numFmt w:val="decimal"/>
      <w:lvlText w:val="%6."/>
      <w:lvlJc w:val="left"/>
      <w:pPr>
        <w:tabs>
          <w:tab w:val="num" w:pos="4320"/>
        </w:tabs>
        <w:ind w:left="4320" w:hanging="720"/>
      </w:pPr>
      <w:rPr>
        <w:rFonts w:ascii="Times New Roman" w:hAnsi="Times New Roman" w:cs="Times New Roman"/>
      </w:rPr>
    </w:lvl>
    <w:lvl w:ilvl="6">
      <w:start w:val="1"/>
      <w:numFmt w:val="decimal"/>
      <w:lvlText w:val="%7."/>
      <w:lvlJc w:val="left"/>
      <w:pPr>
        <w:tabs>
          <w:tab w:val="num" w:pos="5040"/>
        </w:tabs>
        <w:ind w:left="5040" w:hanging="720"/>
      </w:pPr>
      <w:rPr>
        <w:rFonts w:ascii="Times New Roman" w:hAnsi="Times New Roman" w:cs="Times New Roman"/>
      </w:rPr>
    </w:lvl>
    <w:lvl w:ilvl="7">
      <w:start w:val="1"/>
      <w:numFmt w:val="decimal"/>
      <w:lvlText w:val="%8."/>
      <w:lvlJc w:val="left"/>
      <w:pPr>
        <w:tabs>
          <w:tab w:val="num" w:pos="5760"/>
        </w:tabs>
        <w:ind w:left="5760" w:hanging="720"/>
      </w:pPr>
      <w:rPr>
        <w:rFonts w:ascii="Times New Roman" w:hAnsi="Times New Roman" w:cs="Times New Roman"/>
      </w:rPr>
    </w:lvl>
    <w:lvl w:ilvl="8">
      <w:start w:val="1"/>
      <w:numFmt w:val="decimal"/>
      <w:lvlText w:val="%9."/>
      <w:lvlJc w:val="left"/>
      <w:pPr>
        <w:tabs>
          <w:tab w:val="num" w:pos="6480"/>
        </w:tabs>
        <w:ind w:left="6480" w:hanging="720"/>
      </w:pPr>
      <w:rPr>
        <w:rFonts w:ascii="Times New Roman" w:hAnsi="Times New Roman" w:cs="Times New Roman"/>
      </w:rPr>
    </w:lvl>
  </w:abstractNum>
  <w:abstractNum w:abstractNumId="7">
    <w:nsid w:val="3FBC528A"/>
    <w:multiLevelType w:val="hybridMultilevel"/>
    <w:tmpl w:val="74AED3BE"/>
    <w:lvl w:ilvl="0" w:tplc="040C0001">
      <w:start w:val="1"/>
      <w:numFmt w:val="bullet"/>
      <w:lvlText w:val=""/>
      <w:lvlJc w:val="left"/>
      <w:pPr>
        <w:ind w:left="720" w:hanging="360"/>
      </w:pPr>
      <w:rPr>
        <w:rFonts w:ascii="Symbol" w:hAnsi="Symbol" w:cs="Symbol"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cs="Wingdings" w:hint="default"/>
      </w:rPr>
    </w:lvl>
    <w:lvl w:ilvl="3" w:tplc="040C0001">
      <w:start w:val="1"/>
      <w:numFmt w:val="bullet"/>
      <w:lvlText w:val=""/>
      <w:lvlJc w:val="left"/>
      <w:pPr>
        <w:ind w:left="2880" w:hanging="360"/>
      </w:pPr>
      <w:rPr>
        <w:rFonts w:ascii="Symbol" w:hAnsi="Symbol" w:cs="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cs="Wingdings" w:hint="default"/>
      </w:rPr>
    </w:lvl>
    <w:lvl w:ilvl="6" w:tplc="040C0001">
      <w:start w:val="1"/>
      <w:numFmt w:val="bullet"/>
      <w:lvlText w:val=""/>
      <w:lvlJc w:val="left"/>
      <w:pPr>
        <w:ind w:left="5040" w:hanging="360"/>
      </w:pPr>
      <w:rPr>
        <w:rFonts w:ascii="Symbol" w:hAnsi="Symbol" w:cs="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cs="Wingdings" w:hint="default"/>
      </w:rPr>
    </w:lvl>
  </w:abstractNum>
  <w:abstractNum w:abstractNumId="8">
    <w:nsid w:val="478328FC"/>
    <w:multiLevelType w:val="hybridMultilevel"/>
    <w:tmpl w:val="D6E6F408"/>
    <w:lvl w:ilvl="0" w:tplc="EC4A5136">
      <w:start w:val="2"/>
      <w:numFmt w:val="bullet"/>
      <w:lvlText w:val="-"/>
      <w:lvlJc w:val="left"/>
      <w:pPr>
        <w:tabs>
          <w:tab w:val="num" w:pos="720"/>
        </w:tabs>
        <w:ind w:left="720" w:hanging="360"/>
      </w:pPr>
      <w:rPr>
        <w:rFonts w:ascii="Times New Roman" w:eastAsia="Times New Roman" w:hAnsi="Times New Roman" w:hint="default"/>
      </w:rPr>
    </w:lvl>
    <w:lvl w:ilvl="1" w:tplc="040C0003">
      <w:start w:val="1"/>
      <w:numFmt w:val="bullet"/>
      <w:lvlText w:val="o"/>
      <w:lvlJc w:val="left"/>
      <w:pPr>
        <w:tabs>
          <w:tab w:val="num" w:pos="1440"/>
        </w:tabs>
        <w:ind w:left="1440" w:hanging="360"/>
      </w:pPr>
      <w:rPr>
        <w:rFonts w:ascii="Courier New" w:hAnsi="Courier New" w:cs="Courier New" w:hint="default"/>
      </w:rPr>
    </w:lvl>
    <w:lvl w:ilvl="2" w:tplc="040C0005">
      <w:start w:val="1"/>
      <w:numFmt w:val="bullet"/>
      <w:lvlText w:val=""/>
      <w:lvlJc w:val="left"/>
      <w:pPr>
        <w:tabs>
          <w:tab w:val="num" w:pos="2160"/>
        </w:tabs>
        <w:ind w:left="2160" w:hanging="360"/>
      </w:pPr>
      <w:rPr>
        <w:rFonts w:ascii="Wingdings" w:hAnsi="Wingdings" w:cs="Wingdings" w:hint="default"/>
      </w:rPr>
    </w:lvl>
    <w:lvl w:ilvl="3" w:tplc="040C0001">
      <w:start w:val="1"/>
      <w:numFmt w:val="bullet"/>
      <w:lvlText w:val=""/>
      <w:lvlJc w:val="left"/>
      <w:pPr>
        <w:tabs>
          <w:tab w:val="num" w:pos="2880"/>
        </w:tabs>
        <w:ind w:left="2880" w:hanging="360"/>
      </w:pPr>
      <w:rPr>
        <w:rFonts w:ascii="Symbol" w:hAnsi="Symbol" w:cs="Symbol" w:hint="default"/>
      </w:rPr>
    </w:lvl>
    <w:lvl w:ilvl="4" w:tplc="040C0003">
      <w:start w:val="1"/>
      <w:numFmt w:val="bullet"/>
      <w:lvlText w:val="o"/>
      <w:lvlJc w:val="left"/>
      <w:pPr>
        <w:tabs>
          <w:tab w:val="num" w:pos="3600"/>
        </w:tabs>
        <w:ind w:left="3600" w:hanging="360"/>
      </w:pPr>
      <w:rPr>
        <w:rFonts w:ascii="Courier New" w:hAnsi="Courier New" w:cs="Courier New" w:hint="default"/>
      </w:rPr>
    </w:lvl>
    <w:lvl w:ilvl="5" w:tplc="040C0005">
      <w:start w:val="1"/>
      <w:numFmt w:val="bullet"/>
      <w:lvlText w:val=""/>
      <w:lvlJc w:val="left"/>
      <w:pPr>
        <w:tabs>
          <w:tab w:val="num" w:pos="4320"/>
        </w:tabs>
        <w:ind w:left="4320" w:hanging="360"/>
      </w:pPr>
      <w:rPr>
        <w:rFonts w:ascii="Wingdings" w:hAnsi="Wingdings" w:cs="Wingdings" w:hint="default"/>
      </w:rPr>
    </w:lvl>
    <w:lvl w:ilvl="6" w:tplc="040C0001">
      <w:start w:val="1"/>
      <w:numFmt w:val="bullet"/>
      <w:lvlText w:val=""/>
      <w:lvlJc w:val="left"/>
      <w:pPr>
        <w:tabs>
          <w:tab w:val="num" w:pos="5040"/>
        </w:tabs>
        <w:ind w:left="5040" w:hanging="360"/>
      </w:pPr>
      <w:rPr>
        <w:rFonts w:ascii="Symbol" w:hAnsi="Symbol" w:cs="Symbol" w:hint="default"/>
      </w:rPr>
    </w:lvl>
    <w:lvl w:ilvl="7" w:tplc="040C0003">
      <w:start w:val="1"/>
      <w:numFmt w:val="bullet"/>
      <w:lvlText w:val="o"/>
      <w:lvlJc w:val="left"/>
      <w:pPr>
        <w:tabs>
          <w:tab w:val="num" w:pos="5760"/>
        </w:tabs>
        <w:ind w:left="5760" w:hanging="360"/>
      </w:pPr>
      <w:rPr>
        <w:rFonts w:ascii="Courier New" w:hAnsi="Courier New" w:cs="Courier New" w:hint="default"/>
      </w:rPr>
    </w:lvl>
    <w:lvl w:ilvl="8" w:tplc="040C0005">
      <w:start w:val="1"/>
      <w:numFmt w:val="bullet"/>
      <w:lvlText w:val=""/>
      <w:lvlJc w:val="left"/>
      <w:pPr>
        <w:tabs>
          <w:tab w:val="num" w:pos="6480"/>
        </w:tabs>
        <w:ind w:left="6480" w:hanging="360"/>
      </w:pPr>
      <w:rPr>
        <w:rFonts w:ascii="Wingdings" w:hAnsi="Wingdings" w:cs="Wingdings" w:hint="default"/>
      </w:rPr>
    </w:lvl>
  </w:abstractNum>
  <w:abstractNum w:abstractNumId="9">
    <w:nsid w:val="58AD3DBC"/>
    <w:multiLevelType w:val="multilevel"/>
    <w:tmpl w:val="5E46241E"/>
    <w:lvl w:ilvl="0">
      <w:start w:val="1"/>
      <w:numFmt w:val="decimal"/>
      <w:lvlText w:val="%1."/>
      <w:lvlJc w:val="left"/>
      <w:pPr>
        <w:tabs>
          <w:tab w:val="num" w:pos="720"/>
        </w:tabs>
        <w:ind w:left="720" w:hanging="720"/>
      </w:pPr>
      <w:rPr>
        <w:rFonts w:ascii="Times New Roman" w:hAnsi="Times New Roman" w:cs="Times New Roman"/>
      </w:rPr>
    </w:lvl>
    <w:lvl w:ilvl="1">
      <w:start w:val="1"/>
      <w:numFmt w:val="decimal"/>
      <w:lvlText w:val="%2."/>
      <w:lvlJc w:val="left"/>
      <w:pPr>
        <w:tabs>
          <w:tab w:val="num" w:pos="1440"/>
        </w:tabs>
        <w:ind w:left="1440" w:hanging="720"/>
      </w:pPr>
      <w:rPr>
        <w:rFonts w:ascii="Times New Roman" w:hAnsi="Times New Roman" w:cs="Times New Roman"/>
      </w:rPr>
    </w:lvl>
    <w:lvl w:ilvl="2">
      <w:start w:val="1"/>
      <w:numFmt w:val="decimal"/>
      <w:lvlText w:val="%3."/>
      <w:lvlJc w:val="left"/>
      <w:pPr>
        <w:tabs>
          <w:tab w:val="num" w:pos="2160"/>
        </w:tabs>
        <w:ind w:left="2160" w:hanging="720"/>
      </w:pPr>
      <w:rPr>
        <w:rFonts w:ascii="Times New Roman" w:hAnsi="Times New Roman" w:cs="Times New Roman"/>
      </w:rPr>
    </w:lvl>
    <w:lvl w:ilvl="3">
      <w:start w:val="1"/>
      <w:numFmt w:val="decimal"/>
      <w:lvlText w:val="%4."/>
      <w:lvlJc w:val="left"/>
      <w:pPr>
        <w:tabs>
          <w:tab w:val="num" w:pos="2880"/>
        </w:tabs>
        <w:ind w:left="2880" w:hanging="720"/>
      </w:pPr>
      <w:rPr>
        <w:rFonts w:ascii="Times New Roman" w:hAnsi="Times New Roman" w:cs="Times New Roman"/>
      </w:rPr>
    </w:lvl>
    <w:lvl w:ilvl="4">
      <w:start w:val="1"/>
      <w:numFmt w:val="decimal"/>
      <w:lvlText w:val="%5."/>
      <w:lvlJc w:val="left"/>
      <w:pPr>
        <w:tabs>
          <w:tab w:val="num" w:pos="3600"/>
        </w:tabs>
        <w:ind w:left="3600" w:hanging="720"/>
      </w:pPr>
      <w:rPr>
        <w:rFonts w:ascii="Times New Roman" w:hAnsi="Times New Roman" w:cs="Times New Roman"/>
      </w:rPr>
    </w:lvl>
    <w:lvl w:ilvl="5">
      <w:start w:val="1"/>
      <w:numFmt w:val="decimal"/>
      <w:lvlText w:val="%6."/>
      <w:lvlJc w:val="left"/>
      <w:pPr>
        <w:tabs>
          <w:tab w:val="num" w:pos="4320"/>
        </w:tabs>
        <w:ind w:left="4320" w:hanging="720"/>
      </w:pPr>
      <w:rPr>
        <w:rFonts w:ascii="Times New Roman" w:hAnsi="Times New Roman" w:cs="Times New Roman"/>
      </w:rPr>
    </w:lvl>
    <w:lvl w:ilvl="6">
      <w:start w:val="1"/>
      <w:numFmt w:val="decimal"/>
      <w:lvlText w:val="%7."/>
      <w:lvlJc w:val="left"/>
      <w:pPr>
        <w:tabs>
          <w:tab w:val="num" w:pos="5040"/>
        </w:tabs>
        <w:ind w:left="5040" w:hanging="720"/>
      </w:pPr>
      <w:rPr>
        <w:rFonts w:ascii="Times New Roman" w:hAnsi="Times New Roman" w:cs="Times New Roman"/>
      </w:rPr>
    </w:lvl>
    <w:lvl w:ilvl="7">
      <w:start w:val="1"/>
      <w:numFmt w:val="decimal"/>
      <w:lvlText w:val="%8."/>
      <w:lvlJc w:val="left"/>
      <w:pPr>
        <w:tabs>
          <w:tab w:val="num" w:pos="5760"/>
        </w:tabs>
        <w:ind w:left="5760" w:hanging="720"/>
      </w:pPr>
      <w:rPr>
        <w:rFonts w:ascii="Times New Roman" w:hAnsi="Times New Roman" w:cs="Times New Roman"/>
      </w:rPr>
    </w:lvl>
    <w:lvl w:ilvl="8">
      <w:start w:val="1"/>
      <w:numFmt w:val="decimal"/>
      <w:lvlText w:val="%9."/>
      <w:lvlJc w:val="left"/>
      <w:pPr>
        <w:tabs>
          <w:tab w:val="num" w:pos="6480"/>
        </w:tabs>
        <w:ind w:left="6480" w:hanging="720"/>
      </w:pPr>
      <w:rPr>
        <w:rFonts w:ascii="Times New Roman" w:hAnsi="Times New Roman" w:cs="Times New Roman"/>
      </w:rPr>
    </w:lvl>
  </w:abstractNum>
  <w:abstractNum w:abstractNumId="10">
    <w:nsid w:val="5C84079D"/>
    <w:multiLevelType w:val="hybridMultilevel"/>
    <w:tmpl w:val="986C0402"/>
    <w:lvl w:ilvl="0" w:tplc="040C0001">
      <w:start w:val="1"/>
      <w:numFmt w:val="bullet"/>
      <w:lvlText w:val=""/>
      <w:lvlJc w:val="left"/>
      <w:pPr>
        <w:tabs>
          <w:tab w:val="num" w:pos="720"/>
        </w:tabs>
        <w:ind w:left="720" w:hanging="360"/>
      </w:pPr>
      <w:rPr>
        <w:rFonts w:ascii="Symbol" w:hAnsi="Symbol" w:hint="default"/>
      </w:rPr>
    </w:lvl>
    <w:lvl w:ilvl="1" w:tplc="040C0003" w:tentative="1">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11">
    <w:nsid w:val="698D216F"/>
    <w:multiLevelType w:val="hybridMultilevel"/>
    <w:tmpl w:val="CE401C16"/>
    <w:lvl w:ilvl="0" w:tplc="B1BABBC4">
      <w:start w:val="1"/>
      <w:numFmt w:val="bullet"/>
      <w:lvlText w:val="-"/>
      <w:lvlJc w:val="left"/>
      <w:pPr>
        <w:ind w:left="720" w:hanging="360"/>
      </w:pPr>
      <w:rPr>
        <w:rFonts w:ascii="Times New Roman" w:eastAsia="Times New Roman" w:hAnsi="Times New Roman"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cs="Wingdings" w:hint="default"/>
      </w:rPr>
    </w:lvl>
    <w:lvl w:ilvl="3" w:tplc="040C0001">
      <w:start w:val="1"/>
      <w:numFmt w:val="bullet"/>
      <w:lvlText w:val=""/>
      <w:lvlJc w:val="left"/>
      <w:pPr>
        <w:ind w:left="2880" w:hanging="360"/>
      </w:pPr>
      <w:rPr>
        <w:rFonts w:ascii="Symbol" w:hAnsi="Symbol" w:cs="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cs="Wingdings" w:hint="default"/>
      </w:rPr>
    </w:lvl>
    <w:lvl w:ilvl="6" w:tplc="040C0001">
      <w:start w:val="1"/>
      <w:numFmt w:val="bullet"/>
      <w:lvlText w:val=""/>
      <w:lvlJc w:val="left"/>
      <w:pPr>
        <w:ind w:left="5040" w:hanging="360"/>
      </w:pPr>
      <w:rPr>
        <w:rFonts w:ascii="Symbol" w:hAnsi="Symbol" w:cs="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cs="Wingdings" w:hint="default"/>
      </w:rPr>
    </w:lvl>
  </w:abstractNum>
  <w:abstractNum w:abstractNumId="12">
    <w:nsid w:val="6DC50003"/>
    <w:multiLevelType w:val="multilevel"/>
    <w:tmpl w:val="5E46241E"/>
    <w:lvl w:ilvl="0">
      <w:start w:val="1"/>
      <w:numFmt w:val="bullet"/>
      <w:lvlText w:val=""/>
      <w:lvlJc w:val="left"/>
      <w:pPr>
        <w:tabs>
          <w:tab w:val="num" w:pos="360"/>
        </w:tabs>
        <w:ind w:left="360" w:hanging="360"/>
      </w:pPr>
      <w:rPr>
        <w:rFonts w:ascii="Wingdings" w:hAnsi="Wingdings" w:cs="Wingdings" w:hint="default"/>
      </w:rPr>
    </w:lvl>
    <w:lvl w:ilvl="1">
      <w:start w:val="1"/>
      <w:numFmt w:val="decimal"/>
      <w:lvlText w:val="%2."/>
      <w:lvlJc w:val="left"/>
      <w:pPr>
        <w:tabs>
          <w:tab w:val="num" w:pos="1440"/>
        </w:tabs>
        <w:ind w:left="1440" w:hanging="720"/>
      </w:pPr>
      <w:rPr>
        <w:rFonts w:ascii="Times New Roman" w:hAnsi="Times New Roman" w:cs="Times New Roman"/>
      </w:rPr>
    </w:lvl>
    <w:lvl w:ilvl="2">
      <w:start w:val="1"/>
      <w:numFmt w:val="decimal"/>
      <w:lvlText w:val="%3."/>
      <w:lvlJc w:val="left"/>
      <w:pPr>
        <w:tabs>
          <w:tab w:val="num" w:pos="2160"/>
        </w:tabs>
        <w:ind w:left="2160" w:hanging="720"/>
      </w:pPr>
      <w:rPr>
        <w:rFonts w:ascii="Times New Roman" w:hAnsi="Times New Roman" w:cs="Times New Roman"/>
      </w:rPr>
    </w:lvl>
    <w:lvl w:ilvl="3">
      <w:start w:val="1"/>
      <w:numFmt w:val="decimal"/>
      <w:lvlText w:val="%4."/>
      <w:lvlJc w:val="left"/>
      <w:pPr>
        <w:tabs>
          <w:tab w:val="num" w:pos="2880"/>
        </w:tabs>
        <w:ind w:left="2880" w:hanging="720"/>
      </w:pPr>
      <w:rPr>
        <w:rFonts w:ascii="Times New Roman" w:hAnsi="Times New Roman" w:cs="Times New Roman"/>
      </w:rPr>
    </w:lvl>
    <w:lvl w:ilvl="4">
      <w:start w:val="1"/>
      <w:numFmt w:val="decimal"/>
      <w:lvlText w:val="%5."/>
      <w:lvlJc w:val="left"/>
      <w:pPr>
        <w:tabs>
          <w:tab w:val="num" w:pos="3600"/>
        </w:tabs>
        <w:ind w:left="3600" w:hanging="720"/>
      </w:pPr>
      <w:rPr>
        <w:rFonts w:ascii="Times New Roman" w:hAnsi="Times New Roman" w:cs="Times New Roman"/>
      </w:rPr>
    </w:lvl>
    <w:lvl w:ilvl="5">
      <w:start w:val="1"/>
      <w:numFmt w:val="decimal"/>
      <w:lvlText w:val="%6."/>
      <w:lvlJc w:val="left"/>
      <w:pPr>
        <w:tabs>
          <w:tab w:val="num" w:pos="4320"/>
        </w:tabs>
        <w:ind w:left="4320" w:hanging="720"/>
      </w:pPr>
      <w:rPr>
        <w:rFonts w:ascii="Times New Roman" w:hAnsi="Times New Roman" w:cs="Times New Roman"/>
      </w:rPr>
    </w:lvl>
    <w:lvl w:ilvl="6">
      <w:start w:val="1"/>
      <w:numFmt w:val="decimal"/>
      <w:lvlText w:val="%7."/>
      <w:lvlJc w:val="left"/>
      <w:pPr>
        <w:tabs>
          <w:tab w:val="num" w:pos="5040"/>
        </w:tabs>
        <w:ind w:left="5040" w:hanging="720"/>
      </w:pPr>
      <w:rPr>
        <w:rFonts w:ascii="Times New Roman" w:hAnsi="Times New Roman" w:cs="Times New Roman"/>
      </w:rPr>
    </w:lvl>
    <w:lvl w:ilvl="7">
      <w:start w:val="1"/>
      <w:numFmt w:val="decimal"/>
      <w:lvlText w:val="%8."/>
      <w:lvlJc w:val="left"/>
      <w:pPr>
        <w:tabs>
          <w:tab w:val="num" w:pos="5760"/>
        </w:tabs>
        <w:ind w:left="5760" w:hanging="720"/>
      </w:pPr>
      <w:rPr>
        <w:rFonts w:ascii="Times New Roman" w:hAnsi="Times New Roman" w:cs="Times New Roman"/>
      </w:rPr>
    </w:lvl>
    <w:lvl w:ilvl="8">
      <w:start w:val="1"/>
      <w:numFmt w:val="decimal"/>
      <w:lvlText w:val="%9."/>
      <w:lvlJc w:val="left"/>
      <w:pPr>
        <w:tabs>
          <w:tab w:val="num" w:pos="6480"/>
        </w:tabs>
        <w:ind w:left="6480" w:hanging="720"/>
      </w:pPr>
      <w:rPr>
        <w:rFonts w:ascii="Times New Roman" w:hAnsi="Times New Roman" w:cs="Times New Roman"/>
      </w:rPr>
    </w:lvl>
  </w:abstractNum>
  <w:num w:numId="1">
    <w:abstractNumId w:val="9"/>
  </w:num>
  <w:num w:numId="2">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2"/>
  </w:num>
  <w:num w:numId="13">
    <w:abstractNumId w:val="11"/>
  </w:num>
  <w:num w:numId="14">
    <w:abstractNumId w:val="0"/>
  </w:num>
  <w:num w:numId="15">
    <w:abstractNumId w:val="4"/>
  </w:num>
  <w:num w:numId="16">
    <w:abstractNumId w:val="3"/>
  </w:num>
  <w:num w:numId="17">
    <w:abstractNumId w:val="6"/>
  </w:num>
  <w:num w:numId="18">
    <w:abstractNumId w:val="12"/>
  </w:num>
  <w:num w:numId="19">
    <w:abstractNumId w:val="5"/>
  </w:num>
  <w:num w:numId="20">
    <w:abstractNumId w:val="8"/>
  </w:num>
  <w:num w:numId="21">
    <w:abstractNumId w:val="7"/>
  </w:num>
  <w:num w:numId="22">
    <w:abstractNumId w:val="1"/>
  </w:num>
  <w:num w:numId="23">
    <w:abstractNumId w:val="1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10"/>
  <w:embedSystemFonts/>
  <w:proofState w:spelling="clean" w:grammar="clean"/>
  <w:defaultTabStop w:val="708"/>
  <w:hyphenationZone w:val="425"/>
  <w:doNotHyphenateCaps/>
  <w:characterSpacingControl w:val="doNotCompress"/>
  <w:doNotValidateAgainstSchema/>
  <w:doNotDemarcateInvalidXml/>
  <w:footnotePr>
    <w:footnote w:id="0"/>
    <w:footnote w:id="1"/>
  </w:footnotePr>
  <w:endnotePr>
    <w:endnote w:id="0"/>
    <w:endnote w:id="1"/>
  </w:endnotePr>
  <w:compat/>
  <w:rsids>
    <w:rsidRoot w:val="00B3672F"/>
    <w:rsid w:val="00014A2C"/>
    <w:rsid w:val="00026F0E"/>
    <w:rsid w:val="00027834"/>
    <w:rsid w:val="00075EE9"/>
    <w:rsid w:val="00082AE5"/>
    <w:rsid w:val="00084F38"/>
    <w:rsid w:val="00097CBE"/>
    <w:rsid w:val="000C617B"/>
    <w:rsid w:val="000D48D7"/>
    <w:rsid w:val="000D52E6"/>
    <w:rsid w:val="000F6228"/>
    <w:rsid w:val="000F632B"/>
    <w:rsid w:val="00107BCE"/>
    <w:rsid w:val="00111B9D"/>
    <w:rsid w:val="0014327D"/>
    <w:rsid w:val="00147545"/>
    <w:rsid w:val="001713F2"/>
    <w:rsid w:val="00180784"/>
    <w:rsid w:val="001A0F1A"/>
    <w:rsid w:val="001A4407"/>
    <w:rsid w:val="001E4710"/>
    <w:rsid w:val="001E6C7E"/>
    <w:rsid w:val="00204065"/>
    <w:rsid w:val="002114CC"/>
    <w:rsid w:val="0021613E"/>
    <w:rsid w:val="002313C0"/>
    <w:rsid w:val="00234BB0"/>
    <w:rsid w:val="00243DF3"/>
    <w:rsid w:val="002676BD"/>
    <w:rsid w:val="00271312"/>
    <w:rsid w:val="002769F8"/>
    <w:rsid w:val="00295857"/>
    <w:rsid w:val="002A64D2"/>
    <w:rsid w:val="002B1B0D"/>
    <w:rsid w:val="002B1DBF"/>
    <w:rsid w:val="002C7F92"/>
    <w:rsid w:val="002D0A71"/>
    <w:rsid w:val="002D45CD"/>
    <w:rsid w:val="002E16CB"/>
    <w:rsid w:val="002E7366"/>
    <w:rsid w:val="00306F63"/>
    <w:rsid w:val="0033066C"/>
    <w:rsid w:val="00343563"/>
    <w:rsid w:val="003463F7"/>
    <w:rsid w:val="00357C25"/>
    <w:rsid w:val="003603F0"/>
    <w:rsid w:val="00364672"/>
    <w:rsid w:val="003707C4"/>
    <w:rsid w:val="00373FDC"/>
    <w:rsid w:val="003911C8"/>
    <w:rsid w:val="003A46E5"/>
    <w:rsid w:val="003A4957"/>
    <w:rsid w:val="003B1E71"/>
    <w:rsid w:val="003B74C4"/>
    <w:rsid w:val="003C06CE"/>
    <w:rsid w:val="003C1D48"/>
    <w:rsid w:val="003C471B"/>
    <w:rsid w:val="003D17AF"/>
    <w:rsid w:val="003D1E8E"/>
    <w:rsid w:val="003D22DB"/>
    <w:rsid w:val="003F22BC"/>
    <w:rsid w:val="003F3B17"/>
    <w:rsid w:val="00421E17"/>
    <w:rsid w:val="004235C4"/>
    <w:rsid w:val="00424B4C"/>
    <w:rsid w:val="00431964"/>
    <w:rsid w:val="004377BC"/>
    <w:rsid w:val="00440E76"/>
    <w:rsid w:val="0046006B"/>
    <w:rsid w:val="00460627"/>
    <w:rsid w:val="0046244E"/>
    <w:rsid w:val="00471620"/>
    <w:rsid w:val="00490D6B"/>
    <w:rsid w:val="004B1D54"/>
    <w:rsid w:val="004B245D"/>
    <w:rsid w:val="004B4483"/>
    <w:rsid w:val="004C64FD"/>
    <w:rsid w:val="004D145B"/>
    <w:rsid w:val="004E40B8"/>
    <w:rsid w:val="004E48CA"/>
    <w:rsid w:val="00520153"/>
    <w:rsid w:val="005202F9"/>
    <w:rsid w:val="00521E02"/>
    <w:rsid w:val="005327C8"/>
    <w:rsid w:val="005369E6"/>
    <w:rsid w:val="00544CA4"/>
    <w:rsid w:val="0054590E"/>
    <w:rsid w:val="00547BD1"/>
    <w:rsid w:val="005533CC"/>
    <w:rsid w:val="005638E1"/>
    <w:rsid w:val="00563F19"/>
    <w:rsid w:val="0057174C"/>
    <w:rsid w:val="005721E6"/>
    <w:rsid w:val="00573791"/>
    <w:rsid w:val="005A42CC"/>
    <w:rsid w:val="005A7DE5"/>
    <w:rsid w:val="005B48AC"/>
    <w:rsid w:val="005B4D20"/>
    <w:rsid w:val="005D351A"/>
    <w:rsid w:val="005D6070"/>
    <w:rsid w:val="005D7382"/>
    <w:rsid w:val="005F37E0"/>
    <w:rsid w:val="006157ED"/>
    <w:rsid w:val="006207AA"/>
    <w:rsid w:val="0062616B"/>
    <w:rsid w:val="00667F77"/>
    <w:rsid w:val="0067014C"/>
    <w:rsid w:val="006955C3"/>
    <w:rsid w:val="006D0329"/>
    <w:rsid w:val="006D631B"/>
    <w:rsid w:val="006E74B6"/>
    <w:rsid w:val="006F1240"/>
    <w:rsid w:val="006F78F6"/>
    <w:rsid w:val="00713AE7"/>
    <w:rsid w:val="00717A7F"/>
    <w:rsid w:val="00741926"/>
    <w:rsid w:val="00751FF6"/>
    <w:rsid w:val="00764A41"/>
    <w:rsid w:val="00766B6E"/>
    <w:rsid w:val="00772537"/>
    <w:rsid w:val="00790480"/>
    <w:rsid w:val="00791690"/>
    <w:rsid w:val="007B64BD"/>
    <w:rsid w:val="007D13D5"/>
    <w:rsid w:val="007E6826"/>
    <w:rsid w:val="00822FD0"/>
    <w:rsid w:val="00841280"/>
    <w:rsid w:val="00842542"/>
    <w:rsid w:val="00846395"/>
    <w:rsid w:val="00850156"/>
    <w:rsid w:val="008757CD"/>
    <w:rsid w:val="00891180"/>
    <w:rsid w:val="008A4A57"/>
    <w:rsid w:val="008B250E"/>
    <w:rsid w:val="008B3D1B"/>
    <w:rsid w:val="008C08D9"/>
    <w:rsid w:val="008E1657"/>
    <w:rsid w:val="008E3271"/>
    <w:rsid w:val="008F1829"/>
    <w:rsid w:val="00904DBC"/>
    <w:rsid w:val="009244FF"/>
    <w:rsid w:val="00936C51"/>
    <w:rsid w:val="00962384"/>
    <w:rsid w:val="009A2188"/>
    <w:rsid w:val="009A4765"/>
    <w:rsid w:val="009C488D"/>
    <w:rsid w:val="00A0343F"/>
    <w:rsid w:val="00A06CAE"/>
    <w:rsid w:val="00A1468B"/>
    <w:rsid w:val="00A22230"/>
    <w:rsid w:val="00A54EA5"/>
    <w:rsid w:val="00A5539C"/>
    <w:rsid w:val="00A56C1C"/>
    <w:rsid w:val="00A63014"/>
    <w:rsid w:val="00A82EC9"/>
    <w:rsid w:val="00A8419C"/>
    <w:rsid w:val="00A95CBC"/>
    <w:rsid w:val="00AA0410"/>
    <w:rsid w:val="00AA2F27"/>
    <w:rsid w:val="00AA450E"/>
    <w:rsid w:val="00AA5948"/>
    <w:rsid w:val="00AB6C07"/>
    <w:rsid w:val="00AD6D69"/>
    <w:rsid w:val="00AE1CEB"/>
    <w:rsid w:val="00B03E18"/>
    <w:rsid w:val="00B2614E"/>
    <w:rsid w:val="00B30126"/>
    <w:rsid w:val="00B31558"/>
    <w:rsid w:val="00B3672F"/>
    <w:rsid w:val="00B40040"/>
    <w:rsid w:val="00B4057D"/>
    <w:rsid w:val="00B44540"/>
    <w:rsid w:val="00BB1843"/>
    <w:rsid w:val="00BC11B9"/>
    <w:rsid w:val="00BC2AED"/>
    <w:rsid w:val="00BE484B"/>
    <w:rsid w:val="00C2164B"/>
    <w:rsid w:val="00C316A2"/>
    <w:rsid w:val="00C326BD"/>
    <w:rsid w:val="00C40ADA"/>
    <w:rsid w:val="00C446D2"/>
    <w:rsid w:val="00C47957"/>
    <w:rsid w:val="00C93116"/>
    <w:rsid w:val="00CA3FBD"/>
    <w:rsid w:val="00CC1C90"/>
    <w:rsid w:val="00CD0763"/>
    <w:rsid w:val="00CD7F80"/>
    <w:rsid w:val="00CE31C6"/>
    <w:rsid w:val="00CE403F"/>
    <w:rsid w:val="00CE4502"/>
    <w:rsid w:val="00D07073"/>
    <w:rsid w:val="00D07116"/>
    <w:rsid w:val="00D104A0"/>
    <w:rsid w:val="00D153F7"/>
    <w:rsid w:val="00D22001"/>
    <w:rsid w:val="00D2756B"/>
    <w:rsid w:val="00D403DE"/>
    <w:rsid w:val="00D62AD2"/>
    <w:rsid w:val="00D62B4D"/>
    <w:rsid w:val="00D64199"/>
    <w:rsid w:val="00D95FB3"/>
    <w:rsid w:val="00DA2FFD"/>
    <w:rsid w:val="00DF1F0C"/>
    <w:rsid w:val="00E0149D"/>
    <w:rsid w:val="00E02E49"/>
    <w:rsid w:val="00E03915"/>
    <w:rsid w:val="00E34824"/>
    <w:rsid w:val="00E42578"/>
    <w:rsid w:val="00E474A3"/>
    <w:rsid w:val="00E53A8F"/>
    <w:rsid w:val="00E82F79"/>
    <w:rsid w:val="00E869B9"/>
    <w:rsid w:val="00E9402B"/>
    <w:rsid w:val="00E95573"/>
    <w:rsid w:val="00EA4DC0"/>
    <w:rsid w:val="00EB6A0F"/>
    <w:rsid w:val="00F01C59"/>
    <w:rsid w:val="00F0384C"/>
    <w:rsid w:val="00F446E1"/>
    <w:rsid w:val="00F56006"/>
    <w:rsid w:val="00F6168C"/>
    <w:rsid w:val="00F61B27"/>
    <w:rsid w:val="00F87CF1"/>
    <w:rsid w:val="00FA4BB9"/>
    <w:rsid w:val="00FB6BD6"/>
    <w:rsid w:val="00FD3D3C"/>
    <w:rsid w:val="00FE776A"/>
    <w:rsid w:val="00FF0CE6"/>
    <w:rsid w:val="00FF6178"/>
  </w:rsids>
  <m:mathPr>
    <m:mathFont m:val="Cambria Math"/>
    <m:brkBin m:val="before"/>
    <m:brkBinSub m:val="--"/>
    <m:smallFrac m:val="off"/>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PersonName"/>
  <w:shapeDefaults>
    <o:shapedefaults v:ext="edit" spidmax="108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Times New Roman" w:hAnsi="Calibri" w:cs="Times New Roman"/>
        <w:lang w:val="fr-FR" w:eastAsia="fr-FR" w:bidi="ar-SA"/>
      </w:rPr>
    </w:rPrDefault>
    <w:pPrDefault/>
  </w:docDefaults>
  <w:latentStyles w:defLockedState="0" w:defUIPriority="99" w:defSemiHidden="1" w:defUnhideWhenUsed="0" w:defQFormat="0" w:count="267">
    <w:lsdException w:name="Normal" w:semiHidden="0" w:uiPriority="0" w:qFormat="1"/>
    <w:lsdException w:name="heading 1" w:semiHidden="0" w:qFormat="1"/>
    <w:lsdException w:name="heading 2" w:semiHidden="0" w:qFormat="1"/>
    <w:lsdException w:name="heading 3" w:semiHidden="0" w:qFormat="1"/>
    <w:lsdException w:name="heading 4" w:semiHidden="0" w:qFormat="1"/>
    <w:lsdException w:name="heading 5" w:uiPriority="9" w:unhideWhenUsed="1" w:qFormat="1"/>
    <w:lsdException w:name="heading 6" w:uiPriority="9" w:unhideWhenUsed="1" w:qFormat="1"/>
    <w:lsdException w:name="heading 7" w:uiPriority="9" w:unhideWhenUsed="1" w:qFormat="1"/>
    <w:lsdException w:name="heading 8" w:uiPriority="9" w:unhideWhenUsed="1" w:qFormat="1"/>
    <w:lsdException w:name="heading 9" w:uiPriority="9" w:unhideWhenUsed="1" w:qFormat="1"/>
    <w:lsdException w:name="index 1" w:unhideWhenUsed="1"/>
    <w:lsdException w:name="index 2" w:unhideWhenUsed="1"/>
    <w:lsdException w:name="index 3" w:unhideWhenUsed="1"/>
    <w:lsdException w:name="index 4" w:unhideWhenUsed="1"/>
    <w:lsdException w:name="index 5" w:unhideWhenUsed="1"/>
    <w:lsdException w:name="index 6" w:unhideWhenUsed="1"/>
    <w:lsdException w:name="index 7" w:unhideWhenUsed="1"/>
    <w:lsdException w:name="index 8" w:unhideWhenUsed="1"/>
    <w:lsdException w:name="index 9" w:unhideWhenUsed="1"/>
    <w:lsdException w:name="toc 1" w:uiPriority="39"/>
    <w:lsdException w:name="toc 2" w:uiPriority="39"/>
    <w:lsdException w:name="toc 3" w:uiPriority="39"/>
    <w:lsdException w:name="Normal Indent" w:unhideWhenUsed="1"/>
    <w:lsdException w:name="header" w:unhideWhenUsed="1"/>
    <w:lsdException w:name="index heading" w:unhideWhenUsed="1"/>
    <w:lsdException w:name="caption" w:uiPriority="35" w:unhideWhenUsed="1" w:qFormat="1"/>
    <w:lsdException w:name="table of figures" w:unhideWhenUsed="1"/>
    <w:lsdException w:name="envelope address" w:unhideWhenUsed="1"/>
    <w:lsdException w:name="envelope return" w:unhideWhenUsed="1"/>
    <w:lsdException w:name="annotation reference" w:unhideWhenUsed="1"/>
    <w:lsdException w:name="line number" w:unhideWhenUsed="1"/>
    <w:lsdException w:name="endnote reference" w:unhideWhenUsed="1"/>
    <w:lsdException w:name="table of authorities" w:unhideWhenUsed="1"/>
    <w:lsdException w:name="macro" w:unhideWhenUsed="1"/>
    <w:lsdException w:name="toa heading" w:unhideWhenUsed="1"/>
    <w:lsdException w:name="List" w:unhideWhenUsed="1"/>
    <w:lsdException w:name="List Bullet" w:unhideWhenUsed="1"/>
    <w:lsdException w:name="List Number" w:unhideWhenUsed="1"/>
    <w:lsdException w:name="List 2" w:unhideWhenUsed="1"/>
    <w:lsdException w:name="List 3" w:unhideWhenUsed="1"/>
    <w:lsdException w:name="List 4" w:unhideWhenUsed="1"/>
    <w:lsdException w:name="List 5" w:unhideWhenUsed="1"/>
    <w:lsdException w:name="List Bullet 2" w:unhideWhenUsed="1"/>
    <w:lsdException w:name="List Bullet 3" w:unhideWhenUsed="1"/>
    <w:lsdException w:name="List Bullet 4" w:unhideWhenUsed="1"/>
    <w:lsdException w:name="List Bullet 5" w:unhideWhenUsed="1"/>
    <w:lsdException w:name="List Number 2" w:unhideWhenUsed="1"/>
    <w:lsdException w:name="List Number 3" w:unhideWhenUsed="1"/>
    <w:lsdException w:name="List Number 4" w:unhideWhenUsed="1"/>
    <w:lsdException w:name="List Number 5" w:unhideWhenUsed="1"/>
    <w:lsdException w:name="Title" w:semiHidden="0" w:qFormat="1"/>
    <w:lsdException w:name="Closing" w:unhideWhenUsed="1"/>
    <w:lsdException w:name="Signature" w:unhideWhenUsed="1"/>
    <w:lsdException w:name="Body Text Indent" w:unhideWhenUsed="1"/>
    <w:lsdException w:name="List Continue" w:unhideWhenUsed="1"/>
    <w:lsdException w:name="List Continue 2" w:unhideWhenUsed="1"/>
    <w:lsdException w:name="List Continue 3" w:unhideWhenUsed="1"/>
    <w:lsdException w:name="List Continue 4" w:unhideWhenUsed="1"/>
    <w:lsdException w:name="List Continue 5" w:unhideWhenUsed="1"/>
    <w:lsdException w:name="Message Header" w:unhideWhenUsed="1"/>
    <w:lsdException w:name="Subtitle" w:semiHidden="0" w:uiPriority="11" w:qFormat="1"/>
    <w:lsdException w:name="Salutation" w:unhideWhenUsed="1"/>
    <w:lsdException w:name="Date" w:unhideWhenUsed="1"/>
    <w:lsdException w:name="Body Text First Indent" w:unhideWhenUsed="1"/>
    <w:lsdException w:name="Body Text First Indent 2" w:unhideWhenUsed="1"/>
    <w:lsdException w:name="Note Heading" w:unhideWhenUsed="1"/>
    <w:lsdException w:name="Body Text 3" w:unhideWhenUsed="1"/>
    <w:lsdException w:name="Body Text Indent 2" w:unhideWhenUsed="1"/>
    <w:lsdException w:name="Body Text Indent 3" w:unhideWhenUsed="1"/>
    <w:lsdException w:name="Block Text" w:unhideWhenUsed="1"/>
    <w:lsdException w:name="FollowedHyperlink" w:unhideWhenUsed="1"/>
    <w:lsdException w:name="Strong" w:semiHidden="0" w:uiPriority="22" w:qFormat="1"/>
    <w:lsdException w:name="Emphasis" w:semiHidden="0" w:uiPriority="20" w:qFormat="1"/>
    <w:lsdException w:name="Document Map" w:unhideWhenUsed="1"/>
    <w:lsdException w:name="Plain Text" w:unhideWhenUsed="1"/>
    <w:lsdException w:name="E-mail Signature" w:unhideWhenUsed="1"/>
    <w:lsdException w:name="HTML Top of Form" w:unhideWhenUsed="1"/>
    <w:lsdException w:name="HTML Bottom of Form" w:unhideWhenUsed="1"/>
    <w:lsdException w:name="Normal (Web)" w:unhideWhenUsed="1"/>
    <w:lsdException w:name="HTML Acronym" w:unhideWhenUsed="1"/>
    <w:lsdException w:name="HTML Address" w:unhideWhenUsed="1"/>
    <w:lsdException w:name="HTML Cite" w:unhideWhenUsed="1"/>
    <w:lsdException w:name="HTML Code" w:unhideWhenUsed="1"/>
    <w:lsdException w:name="HTML Definition" w:unhideWhenUsed="1"/>
    <w:lsdException w:name="HTML Keyboard" w:unhideWhenUsed="1"/>
    <w:lsdException w:name="HTML Preformatted" w:unhideWhenUsed="1"/>
    <w:lsdException w:name="HTML Sample" w:unhideWhenUsed="1"/>
    <w:lsdException w:name="HTML Typewriter" w:unhideWhenUsed="1"/>
    <w:lsdException w:name="HTML Variable" w:unhideWhenUsed="1"/>
    <w:lsdException w:name="Normal Table" w:unhideWhenUsed="1"/>
    <w:lsdException w:name="annotation subject" w:unhideWhenUsed="1"/>
    <w:lsdException w:name="No List" w:unhideWhenUsed="1"/>
    <w:lsdException w:name="Outline List 1" w:unhideWhenUsed="1"/>
    <w:lsdException w:name="Outline List 2" w:unhideWhenUsed="1"/>
    <w:lsdException w:name="Outline List 3" w:unhideWhenUsed="1"/>
    <w:lsdException w:name="Table Simple 1" w:unhideWhenUsed="1"/>
    <w:lsdException w:name="Table Simple 2" w:unhideWhenUsed="1"/>
    <w:lsdException w:name="Table Simple 3" w:unhideWhenUsed="1"/>
    <w:lsdException w:name="Table Classic 1" w:unhideWhenUsed="1"/>
    <w:lsdException w:name="Table Classic 2" w:unhideWhenUsed="1"/>
    <w:lsdException w:name="Table Classic 3" w:unhideWhenUsed="1"/>
    <w:lsdException w:name="Table Classic 4" w:unhideWhenUsed="1"/>
    <w:lsdException w:name="Table Colorful 1" w:unhideWhenUsed="1"/>
    <w:lsdException w:name="Table Colorful 2" w:unhideWhenUsed="1"/>
    <w:lsdException w:name="Table Colorful 3" w:unhideWhenUsed="1"/>
    <w:lsdException w:name="Table Columns 1" w:unhideWhenUsed="1"/>
    <w:lsdException w:name="Table Columns 2" w:unhideWhenUsed="1"/>
    <w:lsdException w:name="Table Columns 3" w:unhideWhenUsed="1"/>
    <w:lsdException w:name="Table Columns 4" w:unhideWhenUsed="1"/>
    <w:lsdException w:name="Table Columns 5" w:unhideWhenUsed="1"/>
    <w:lsdException w:name="Table Grid 1" w:unhideWhenUsed="1"/>
    <w:lsdException w:name="Table Grid 2" w:unhideWhenUsed="1"/>
    <w:lsdException w:name="Table Grid 3" w:unhideWhenUsed="1"/>
    <w:lsdException w:name="Table Grid 4" w:unhideWhenUsed="1"/>
    <w:lsdException w:name="Table Grid 5" w:unhideWhenUsed="1"/>
    <w:lsdException w:name="Table Grid 6" w:unhideWhenUsed="1"/>
    <w:lsdException w:name="Table Grid 7" w:unhideWhenUsed="1"/>
    <w:lsdException w:name="Table Grid 8" w:unhideWhenUsed="1"/>
    <w:lsdException w:name="Table List 1" w:unhideWhenUsed="1"/>
    <w:lsdException w:name="Table List 2" w:unhideWhenUsed="1"/>
    <w:lsdException w:name="Table List 3" w:unhideWhenUsed="1"/>
    <w:lsdException w:name="Table List 4" w:unhideWhenUsed="1"/>
    <w:lsdException w:name="Table List 5" w:unhideWhenUsed="1"/>
    <w:lsdException w:name="Table List 6" w:unhideWhenUsed="1"/>
    <w:lsdException w:name="Table List 7" w:unhideWhenUsed="1"/>
    <w:lsdException w:name="Table List 8" w:unhideWhenUsed="1"/>
    <w:lsdException w:name="Table 3D effects 1" w:unhideWhenUsed="1"/>
    <w:lsdException w:name="Table 3D effects 2" w:unhideWhenUsed="1"/>
    <w:lsdException w:name="Table 3D effects 3" w:unhideWhenUsed="1"/>
    <w:lsdException w:name="Table Contemporary" w:unhideWhenUsed="1"/>
    <w:lsdException w:name="Table Elegant" w:unhideWhenUsed="1"/>
    <w:lsdException w:name="Table Professional" w:unhideWhenUsed="1"/>
    <w:lsdException w:name="Table Subtle 1" w:unhideWhenUsed="1"/>
    <w:lsdException w:name="Table Subtle 2" w:unhideWhenUsed="1"/>
    <w:lsdException w:name="Table Web 1" w:unhideWhenUsed="1"/>
    <w:lsdException w:name="Table Web 2" w:unhideWhenUsed="1"/>
    <w:lsdException w:name="Table Web 3" w:unhideWhenUsed="1"/>
    <w:lsdException w:name="Table Grid" w:semiHidden="0" w:uiPriority="59"/>
    <w:lsdException w:name="Table Theme" w:unhideWhenUsed="1"/>
    <w:lsdException w:name="No Spacing" w:semiHidden="0" w:uiPriority="1" w:qFormat="1"/>
    <w:lsdException w:name="Light Shading" w:semiHidden="0" w:uiPriority="60"/>
    <w:lsdException w:name="Light List" w:semiHidden="0" w:uiPriority="61"/>
    <w:lsdException w:name="Light Grid" w:semiHidden="0" w:uiPriority="62"/>
    <w:lsdException w:name="Medium Shading 1" w:semiHidden="0" w:uiPriority="63"/>
    <w:lsdException w:name="Medium Shading 2" w:semiHidden="0" w:uiPriority="64"/>
    <w:lsdException w:name="Medium List 1" w:semiHidden="0" w:uiPriority="65"/>
    <w:lsdException w:name="Medium List 2" w:semiHidden="0" w:uiPriority="66"/>
    <w:lsdException w:name="Medium Grid 1" w:semiHidden="0" w:uiPriority="67"/>
    <w:lsdException w:name="Medium Grid 2" w:semiHidden="0" w:uiPriority="68"/>
    <w:lsdException w:name="Medium Grid 3" w:semiHidden="0" w:uiPriority="69"/>
    <w:lsdException w:name="Dark List" w:semiHidden="0" w:uiPriority="70"/>
    <w:lsdException w:name="Colorful Shading" w:semiHidden="0" w:uiPriority="71"/>
    <w:lsdException w:name="Colorful List" w:semiHidden="0" w:uiPriority="72"/>
    <w:lsdException w:name="Colorful Grid" w:semiHidden="0" w:uiPriority="73"/>
    <w:lsdException w:name="Light Shading Accent 1" w:semiHidden="0" w:uiPriority="60"/>
    <w:lsdException w:name="Light List Accent 1" w:semiHidden="0" w:uiPriority="61"/>
    <w:lsdException w:name="Light Grid Accent 1" w:semiHidden="0" w:uiPriority="62"/>
    <w:lsdException w:name="Medium Shading 1 Accent 1" w:semiHidden="0" w:uiPriority="63"/>
    <w:lsdException w:name="Medium Shading 2 Accent 1" w:semiHidden="0" w:uiPriority="64"/>
    <w:lsdException w:name="Medium List 1 Accent 1" w:semiHidden="0" w:uiPriority="65"/>
    <w:lsdException w:name="List Paragraph" w:semiHidden="0" w:qFormat="1"/>
    <w:lsdException w:name="Quote" w:semiHidden="0" w:uiPriority="29" w:qFormat="1"/>
    <w:lsdException w:name="Intense Quote" w:semiHidden="0" w:uiPriority="30" w:qFormat="1"/>
    <w:lsdException w:name="Medium List 2 Accent 1" w:semiHidden="0" w:uiPriority="66"/>
    <w:lsdException w:name="Medium Grid 1 Accent 1" w:semiHidden="0" w:uiPriority="67"/>
    <w:lsdException w:name="Medium Grid 2 Accent 1" w:semiHidden="0" w:uiPriority="68"/>
    <w:lsdException w:name="Medium Grid 3 Accent 1" w:semiHidden="0" w:uiPriority="69"/>
    <w:lsdException w:name="Dark List Accent 1" w:semiHidden="0" w:uiPriority="70"/>
    <w:lsdException w:name="Colorful Shading Accent 1" w:semiHidden="0" w:uiPriority="71"/>
    <w:lsdException w:name="Colorful List Accent 1" w:semiHidden="0" w:uiPriority="72"/>
    <w:lsdException w:name="Colorful Grid Accent 1" w:semiHidden="0" w:uiPriority="73"/>
    <w:lsdException w:name="Light Shading Accent 2" w:semiHidden="0" w:uiPriority="60"/>
    <w:lsdException w:name="Light List Accent 2" w:semiHidden="0" w:uiPriority="61"/>
    <w:lsdException w:name="Light Grid Accent 2" w:semiHidden="0" w:uiPriority="62"/>
    <w:lsdException w:name="Medium Shading 1 Accent 2" w:semiHidden="0" w:uiPriority="63"/>
    <w:lsdException w:name="Medium Shading 2 Accent 2" w:semiHidden="0" w:uiPriority="64"/>
    <w:lsdException w:name="Medium List 1 Accent 2" w:semiHidden="0" w:uiPriority="65"/>
    <w:lsdException w:name="Medium List 2 Accent 2" w:semiHidden="0" w:uiPriority="66"/>
    <w:lsdException w:name="Medium Grid 1 Accent 2" w:semiHidden="0" w:uiPriority="67"/>
    <w:lsdException w:name="Medium Grid 2 Accent 2" w:semiHidden="0" w:uiPriority="68"/>
    <w:lsdException w:name="Medium Grid 3 Accent 2" w:semiHidden="0" w:uiPriority="69"/>
    <w:lsdException w:name="Dark List Accent 2" w:semiHidden="0" w:uiPriority="70"/>
    <w:lsdException w:name="Colorful Shading Accent 2" w:semiHidden="0" w:uiPriority="71"/>
    <w:lsdException w:name="Colorful List Accent 2" w:semiHidden="0" w:uiPriority="72"/>
    <w:lsdException w:name="Colorful Grid Accent 2" w:semiHidden="0" w:uiPriority="73"/>
    <w:lsdException w:name="Light Shading Accent 3" w:semiHidden="0" w:uiPriority="60"/>
    <w:lsdException w:name="Light List Accent 3" w:semiHidden="0" w:uiPriority="61"/>
    <w:lsdException w:name="Light Grid Accent 3" w:semiHidden="0" w:uiPriority="62"/>
    <w:lsdException w:name="Medium Shading 1 Accent 3" w:semiHidden="0" w:uiPriority="63"/>
    <w:lsdException w:name="Medium Shading 2 Accent 3" w:semiHidden="0" w:uiPriority="64"/>
    <w:lsdException w:name="Medium List 1 Accent 3" w:semiHidden="0" w:uiPriority="65"/>
    <w:lsdException w:name="Medium List 2 Accent 3" w:semiHidden="0" w:uiPriority="66"/>
    <w:lsdException w:name="Medium Grid 1 Accent 3" w:semiHidden="0" w:uiPriority="67"/>
    <w:lsdException w:name="Medium Grid 2 Accent 3" w:semiHidden="0" w:uiPriority="68"/>
    <w:lsdException w:name="Medium Grid 3 Accent 3" w:semiHidden="0" w:uiPriority="69"/>
    <w:lsdException w:name="Dark List Accent 3" w:semiHidden="0" w:uiPriority="70"/>
    <w:lsdException w:name="Colorful Shading Accent 3" w:semiHidden="0" w:uiPriority="71"/>
    <w:lsdException w:name="Colorful List Accent 3" w:semiHidden="0" w:uiPriority="72"/>
    <w:lsdException w:name="Colorful Grid Accent 3" w:semiHidden="0" w:uiPriority="73"/>
    <w:lsdException w:name="Light Shading Accent 4" w:semiHidden="0" w:uiPriority="60"/>
    <w:lsdException w:name="Light List Accent 4" w:semiHidden="0" w:uiPriority="61"/>
    <w:lsdException w:name="Light Grid Accent 4" w:semiHidden="0" w:uiPriority="62"/>
    <w:lsdException w:name="Medium Shading 1 Accent 4" w:semiHidden="0" w:uiPriority="63"/>
    <w:lsdException w:name="Medium Shading 2 Accent 4" w:semiHidden="0" w:uiPriority="64"/>
    <w:lsdException w:name="Medium List 1 Accent 4" w:semiHidden="0" w:uiPriority="65"/>
    <w:lsdException w:name="Medium List 2 Accent 4" w:semiHidden="0" w:uiPriority="66"/>
    <w:lsdException w:name="Medium Grid 1 Accent 4" w:semiHidden="0" w:uiPriority="67"/>
    <w:lsdException w:name="Medium Grid 2 Accent 4" w:semiHidden="0" w:uiPriority="68"/>
    <w:lsdException w:name="Medium Grid 3 Accent 4" w:semiHidden="0" w:uiPriority="69"/>
    <w:lsdException w:name="Dark List Accent 4" w:semiHidden="0" w:uiPriority="70"/>
    <w:lsdException w:name="Colorful Shading Accent 4" w:semiHidden="0" w:uiPriority="71"/>
    <w:lsdException w:name="Colorful List Accent 4" w:semiHidden="0" w:uiPriority="72"/>
    <w:lsdException w:name="Colorful Grid Accent 4" w:semiHidden="0" w:uiPriority="73"/>
    <w:lsdException w:name="Light Shading Accent 5" w:semiHidden="0" w:uiPriority="60"/>
    <w:lsdException w:name="Light List Accent 5" w:semiHidden="0" w:uiPriority="61"/>
    <w:lsdException w:name="Light Grid Accent 5" w:semiHidden="0" w:uiPriority="62"/>
    <w:lsdException w:name="Medium Shading 1 Accent 5" w:semiHidden="0" w:uiPriority="63"/>
    <w:lsdException w:name="Medium Shading 2 Accent 5" w:semiHidden="0" w:uiPriority="64"/>
    <w:lsdException w:name="Medium List 1 Accent 5" w:semiHidden="0" w:uiPriority="65"/>
    <w:lsdException w:name="Medium List 2 Accent 5" w:semiHidden="0" w:uiPriority="66"/>
    <w:lsdException w:name="Medium Grid 1 Accent 5" w:semiHidden="0" w:uiPriority="67"/>
    <w:lsdException w:name="Medium Grid 2 Accent 5" w:semiHidden="0" w:uiPriority="68"/>
    <w:lsdException w:name="Medium Grid 3 Accent 5" w:semiHidden="0" w:uiPriority="69"/>
    <w:lsdException w:name="Dark List Accent 5" w:semiHidden="0" w:uiPriority="70"/>
    <w:lsdException w:name="Colorful Shading Accent 5" w:semiHidden="0" w:uiPriority="71"/>
    <w:lsdException w:name="Colorful List Accent 5" w:semiHidden="0" w:uiPriority="72"/>
    <w:lsdException w:name="Colorful Grid Accent 5" w:semiHidden="0" w:uiPriority="73"/>
    <w:lsdException w:name="Light Shading Accent 6" w:semiHidden="0" w:uiPriority="60"/>
    <w:lsdException w:name="Light List Accent 6" w:semiHidden="0" w:uiPriority="61"/>
    <w:lsdException w:name="Light Grid Accent 6" w:semiHidden="0" w:uiPriority="62"/>
    <w:lsdException w:name="Medium Shading 1 Accent 6" w:semiHidden="0" w:uiPriority="63"/>
    <w:lsdException w:name="Medium Shading 2 Accent 6" w:semiHidden="0" w:uiPriority="64"/>
    <w:lsdException w:name="Medium List 1 Accent 6" w:semiHidden="0" w:uiPriority="65"/>
    <w:lsdException w:name="Medium List 2 Accent 6" w:semiHidden="0" w:uiPriority="66"/>
    <w:lsdException w:name="Medium Grid 1 Accent 6" w:semiHidden="0" w:uiPriority="67"/>
    <w:lsdException w:name="Medium Grid 2 Accent 6" w:semiHidden="0" w:uiPriority="68"/>
    <w:lsdException w:name="Medium Grid 3 Accent 6" w:semiHidden="0" w:uiPriority="69"/>
    <w:lsdException w:name="Dark List Accent 6" w:semiHidden="0" w:uiPriority="70"/>
    <w:lsdException w:name="Colorful Shading Accent 6" w:semiHidden="0" w:uiPriority="71"/>
    <w:lsdException w:name="Colorful List Accent 6" w:semiHidden="0" w:uiPriority="72"/>
    <w:lsdException w:name="Colorful Grid Accent 6" w:semiHidden="0" w:uiPriority="73"/>
    <w:lsdException w:name="Subtle Emphasis" w:semiHidden="0" w:uiPriority="19" w:qFormat="1"/>
    <w:lsdException w:name="Intense Emphasis" w:semiHidden="0" w:uiPriority="21" w:qFormat="1"/>
    <w:lsdException w:name="Subtle Reference" w:semiHidden="0" w:uiPriority="31" w:qFormat="1"/>
    <w:lsdException w:name="Intense Reference" w:semiHidden="0" w:uiPriority="32" w:qFormat="1"/>
    <w:lsdException w:name="Book Title" w:semiHidden="0" w:uiPriority="33" w:qFormat="1"/>
    <w:lsdException w:name="Bibliography" w:uiPriority="37" w:unhideWhenUsed="1"/>
    <w:lsdException w:name="TOC Heading" w:uiPriority="39" w:unhideWhenUsed="1" w:qFormat="1"/>
  </w:latentStyles>
  <w:style w:type="paragraph" w:default="1" w:styleId="Normal">
    <w:name w:val="Normal"/>
    <w:qFormat/>
    <w:rsid w:val="00CA3FBD"/>
    <w:rPr>
      <w:rFonts w:ascii="Times New Roman" w:hAnsi="Times New Roman"/>
      <w:sz w:val="24"/>
      <w:szCs w:val="24"/>
    </w:rPr>
  </w:style>
  <w:style w:type="paragraph" w:styleId="Titre1">
    <w:name w:val="heading 1"/>
    <w:basedOn w:val="Normal"/>
    <w:next w:val="Normal"/>
    <w:link w:val="Titre1Car"/>
    <w:uiPriority w:val="99"/>
    <w:qFormat/>
    <w:rsid w:val="00CA3FBD"/>
    <w:pPr>
      <w:keepNext/>
      <w:spacing w:after="240"/>
      <w:outlineLvl w:val="0"/>
    </w:pPr>
    <w:rPr>
      <w:b/>
      <w:bCs/>
      <w:sz w:val="28"/>
      <w:szCs w:val="28"/>
    </w:rPr>
  </w:style>
  <w:style w:type="paragraph" w:styleId="Titre2">
    <w:name w:val="heading 2"/>
    <w:basedOn w:val="Normal"/>
    <w:next w:val="Normal"/>
    <w:link w:val="Titre2Car"/>
    <w:uiPriority w:val="99"/>
    <w:qFormat/>
    <w:rsid w:val="00CA3FBD"/>
    <w:pPr>
      <w:keepNext/>
      <w:keepLines/>
      <w:spacing w:after="240"/>
      <w:outlineLvl w:val="1"/>
    </w:pPr>
    <w:rPr>
      <w:b/>
      <w:bCs/>
      <w:color w:val="000000"/>
    </w:rPr>
  </w:style>
  <w:style w:type="paragraph" w:styleId="Titre3">
    <w:name w:val="heading 3"/>
    <w:basedOn w:val="Normal"/>
    <w:next w:val="Normal"/>
    <w:link w:val="Titre3Car"/>
    <w:uiPriority w:val="99"/>
    <w:qFormat/>
    <w:rsid w:val="00CA3FBD"/>
    <w:pPr>
      <w:keepNext/>
      <w:keepLines/>
      <w:spacing w:after="120"/>
      <w:outlineLvl w:val="2"/>
    </w:pPr>
    <w:rPr>
      <w:color w:val="000000"/>
      <w:u w:val="single"/>
    </w:rPr>
  </w:style>
  <w:style w:type="paragraph" w:styleId="Titre4">
    <w:name w:val="heading 4"/>
    <w:basedOn w:val="Normal"/>
    <w:next w:val="Normal"/>
    <w:link w:val="Titre4Car"/>
    <w:uiPriority w:val="99"/>
    <w:qFormat/>
    <w:rsid w:val="00CA3FBD"/>
    <w:pPr>
      <w:keepNext/>
      <w:keepLines/>
      <w:spacing w:before="200"/>
      <w:outlineLvl w:val="3"/>
    </w:pPr>
    <w:rPr>
      <w:rFonts w:ascii="Cambria" w:hAnsi="Cambria" w:cs="Cambria"/>
      <w:b/>
      <w:bCs/>
      <w:i/>
      <w:iCs/>
    </w:rPr>
  </w:style>
  <w:style w:type="character" w:default="1" w:styleId="Policepardfaut">
    <w:name w:val="Default Paragraph Font"/>
    <w:uiPriority w:val="1"/>
    <w:semiHidden/>
    <w:unhideWhenUsed/>
  </w:style>
  <w:style w:type="table" w:default="1" w:styleId="TableauNormal">
    <w:name w:val="Normal Table"/>
    <w:uiPriority w:val="99"/>
    <w:semiHidden/>
    <w:unhideWhenUsed/>
    <w:qFormat/>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uiPriority w:val="99"/>
    <w:rsid w:val="00CA3FBD"/>
    <w:rPr>
      <w:rFonts w:ascii="Cambria" w:hAnsi="Cambria" w:cs="Cambria"/>
      <w:b/>
      <w:bCs/>
      <w:kern w:val="32"/>
      <w:sz w:val="32"/>
      <w:szCs w:val="32"/>
    </w:rPr>
  </w:style>
  <w:style w:type="character" w:customStyle="1" w:styleId="Titre2Car">
    <w:name w:val="Titre 2 Car"/>
    <w:basedOn w:val="Policepardfaut"/>
    <w:link w:val="Titre2"/>
    <w:uiPriority w:val="99"/>
    <w:rsid w:val="00CA3FBD"/>
    <w:rPr>
      <w:rFonts w:ascii="Cambria" w:hAnsi="Cambria" w:cs="Cambria"/>
      <w:b/>
      <w:bCs/>
      <w:i/>
      <w:iCs/>
      <w:sz w:val="28"/>
      <w:szCs w:val="28"/>
    </w:rPr>
  </w:style>
  <w:style w:type="character" w:customStyle="1" w:styleId="Titre3Car">
    <w:name w:val="Titre 3 Car"/>
    <w:basedOn w:val="Policepardfaut"/>
    <w:link w:val="Titre3"/>
    <w:uiPriority w:val="99"/>
    <w:rsid w:val="00CA3FBD"/>
    <w:rPr>
      <w:rFonts w:ascii="Cambria" w:hAnsi="Cambria" w:cs="Cambria"/>
      <w:b/>
      <w:bCs/>
      <w:sz w:val="26"/>
      <w:szCs w:val="26"/>
    </w:rPr>
  </w:style>
  <w:style w:type="character" w:customStyle="1" w:styleId="Titre4Car">
    <w:name w:val="Titre 4 Car"/>
    <w:basedOn w:val="Policepardfaut"/>
    <w:link w:val="Titre4"/>
    <w:uiPriority w:val="99"/>
    <w:rsid w:val="00CA3FBD"/>
    <w:rPr>
      <w:rFonts w:ascii="Times New Roman" w:hAnsi="Times New Roman" w:cs="Times New Roman"/>
      <w:b/>
      <w:bCs/>
      <w:sz w:val="28"/>
      <w:szCs w:val="28"/>
    </w:rPr>
  </w:style>
  <w:style w:type="character" w:customStyle="1" w:styleId="1">
    <w:name w:val="1"/>
    <w:uiPriority w:val="99"/>
    <w:rsid w:val="00CA3FBD"/>
  </w:style>
  <w:style w:type="paragraph" w:styleId="Textedebulles">
    <w:name w:val="Balloon Text"/>
    <w:basedOn w:val="Normal"/>
    <w:link w:val="TextedebullesCar"/>
    <w:uiPriority w:val="99"/>
    <w:rsid w:val="00CA3FBD"/>
    <w:rPr>
      <w:rFonts w:ascii="Tahoma" w:hAnsi="Tahoma" w:cs="Tahoma"/>
      <w:sz w:val="16"/>
      <w:szCs w:val="16"/>
    </w:rPr>
  </w:style>
  <w:style w:type="character" w:customStyle="1" w:styleId="TextedebullesCar">
    <w:name w:val="Texte de bulles Car"/>
    <w:basedOn w:val="Policepardfaut"/>
    <w:link w:val="Textedebulles"/>
    <w:uiPriority w:val="99"/>
    <w:rsid w:val="00CA3FBD"/>
    <w:rPr>
      <w:rFonts w:ascii="Tahoma" w:hAnsi="Tahoma" w:cs="Tahoma"/>
      <w:sz w:val="16"/>
      <w:szCs w:val="16"/>
      <w:lang w:eastAsia="fr-FR"/>
    </w:rPr>
  </w:style>
  <w:style w:type="paragraph" w:styleId="Paragraphedeliste">
    <w:name w:val="List Paragraph"/>
    <w:basedOn w:val="Normal"/>
    <w:uiPriority w:val="99"/>
    <w:qFormat/>
    <w:rsid w:val="00CA3FBD"/>
    <w:pPr>
      <w:ind w:left="720"/>
    </w:pPr>
  </w:style>
  <w:style w:type="paragraph" w:styleId="TM1">
    <w:name w:val="toc 1"/>
    <w:basedOn w:val="Normal"/>
    <w:next w:val="Normal"/>
    <w:autoRedefine/>
    <w:uiPriority w:val="39"/>
    <w:rsid w:val="00CA3FBD"/>
    <w:pPr>
      <w:pBdr>
        <w:bottom w:val="single" w:sz="4" w:space="1" w:color="auto"/>
      </w:pBdr>
      <w:tabs>
        <w:tab w:val="right" w:pos="8505"/>
      </w:tabs>
      <w:spacing w:before="340" w:after="120" w:line="320" w:lineRule="atLeast"/>
      <w:ind w:right="1418"/>
    </w:pPr>
    <w:rPr>
      <w:rFonts w:ascii="Garamond" w:hAnsi="Garamond" w:cs="Garamond"/>
      <w:smallCaps/>
      <w:noProof/>
      <w:sz w:val="28"/>
      <w:szCs w:val="28"/>
    </w:rPr>
  </w:style>
  <w:style w:type="paragraph" w:styleId="TM2">
    <w:name w:val="toc 2"/>
    <w:basedOn w:val="Normal"/>
    <w:next w:val="Normal"/>
    <w:autoRedefine/>
    <w:uiPriority w:val="39"/>
    <w:rsid w:val="00CA3FBD"/>
    <w:pPr>
      <w:tabs>
        <w:tab w:val="left" w:pos="567"/>
        <w:tab w:val="right" w:pos="8505"/>
      </w:tabs>
      <w:spacing w:before="140" w:after="60" w:line="280" w:lineRule="atLeast"/>
      <w:ind w:left="397" w:right="1418"/>
    </w:pPr>
    <w:rPr>
      <w:rFonts w:ascii="Garamond" w:hAnsi="Garamond" w:cs="Garamond"/>
      <w:b/>
      <w:bCs/>
      <w:noProof/>
      <w:sz w:val="22"/>
      <w:szCs w:val="22"/>
    </w:rPr>
  </w:style>
  <w:style w:type="paragraph" w:styleId="TM3">
    <w:name w:val="toc 3"/>
    <w:basedOn w:val="Normal"/>
    <w:next w:val="Normal"/>
    <w:autoRedefine/>
    <w:uiPriority w:val="39"/>
    <w:rsid w:val="00CA3FBD"/>
    <w:pPr>
      <w:tabs>
        <w:tab w:val="right" w:pos="8505"/>
      </w:tabs>
      <w:spacing w:after="60" w:line="280" w:lineRule="atLeast"/>
      <w:ind w:left="397" w:right="1418"/>
    </w:pPr>
    <w:rPr>
      <w:rFonts w:ascii="Garamond" w:hAnsi="Garamond" w:cs="Garamond"/>
      <w:noProof/>
      <w:sz w:val="22"/>
      <w:szCs w:val="22"/>
    </w:rPr>
  </w:style>
  <w:style w:type="character" w:styleId="Lienhypertexte">
    <w:name w:val="Hyperlink"/>
    <w:basedOn w:val="Policepardfaut"/>
    <w:uiPriority w:val="99"/>
    <w:rsid w:val="00CA3FBD"/>
    <w:rPr>
      <w:rFonts w:ascii="Times New Roman" w:hAnsi="Times New Roman" w:cs="Times New Roman"/>
      <w:color w:val="0000FF"/>
      <w:u w:val="single"/>
    </w:rPr>
  </w:style>
  <w:style w:type="paragraph" w:styleId="Titre">
    <w:name w:val="Title"/>
    <w:basedOn w:val="Titre1"/>
    <w:link w:val="TitreCar"/>
    <w:uiPriority w:val="99"/>
    <w:qFormat/>
    <w:rsid w:val="00CA3FBD"/>
    <w:pPr>
      <w:spacing w:before="1140" w:after="60" w:line="480" w:lineRule="exact"/>
      <w:ind w:left="3402"/>
    </w:pPr>
    <w:rPr>
      <w:rFonts w:ascii="Garamond" w:hAnsi="Garamond" w:cs="Garamond"/>
      <w:b w:val="0"/>
      <w:bCs w:val="0"/>
      <w:sz w:val="46"/>
      <w:szCs w:val="46"/>
    </w:rPr>
  </w:style>
  <w:style w:type="character" w:customStyle="1" w:styleId="TitreCar">
    <w:name w:val="Titre Car"/>
    <w:basedOn w:val="Policepardfaut"/>
    <w:link w:val="Titre"/>
    <w:uiPriority w:val="99"/>
    <w:rsid w:val="00CA3FBD"/>
    <w:rPr>
      <w:rFonts w:ascii="Garamond" w:hAnsi="Garamond" w:cs="Garamond"/>
      <w:sz w:val="20"/>
      <w:szCs w:val="20"/>
      <w:lang w:eastAsia="fr-FR"/>
    </w:rPr>
  </w:style>
  <w:style w:type="paragraph" w:styleId="Notedefin">
    <w:name w:val="endnote text"/>
    <w:basedOn w:val="Normal"/>
    <w:link w:val="NotedefinCar"/>
    <w:uiPriority w:val="99"/>
    <w:rsid w:val="00CA3FBD"/>
    <w:pPr>
      <w:spacing w:after="160" w:line="320" w:lineRule="atLeast"/>
      <w:jc w:val="both"/>
    </w:pPr>
    <w:rPr>
      <w:rFonts w:ascii="Garamond" w:hAnsi="Garamond" w:cs="Garamond"/>
      <w:sz w:val="20"/>
      <w:szCs w:val="20"/>
    </w:rPr>
  </w:style>
  <w:style w:type="character" w:customStyle="1" w:styleId="NotedefinCar">
    <w:name w:val="Note de fin Car"/>
    <w:basedOn w:val="Policepardfaut"/>
    <w:link w:val="Notedefin"/>
    <w:uiPriority w:val="99"/>
    <w:rsid w:val="00CA3FBD"/>
    <w:rPr>
      <w:rFonts w:ascii="Garamond" w:hAnsi="Garamond" w:cs="Garamond"/>
      <w:sz w:val="20"/>
      <w:szCs w:val="20"/>
      <w:lang w:eastAsia="fr-FR"/>
    </w:rPr>
  </w:style>
  <w:style w:type="paragraph" w:styleId="Corpsdetexte">
    <w:name w:val="Body Text"/>
    <w:basedOn w:val="Normal"/>
    <w:link w:val="CorpsdetexteCar"/>
    <w:uiPriority w:val="99"/>
    <w:rsid w:val="00CA3FBD"/>
    <w:pPr>
      <w:spacing w:after="120"/>
      <w:jc w:val="both"/>
    </w:pPr>
  </w:style>
  <w:style w:type="character" w:customStyle="1" w:styleId="CorpsdetexteCar">
    <w:name w:val="Corps de texte Car"/>
    <w:basedOn w:val="Policepardfaut"/>
    <w:link w:val="Corpsdetexte"/>
    <w:uiPriority w:val="99"/>
    <w:rsid w:val="00CA3FBD"/>
    <w:rPr>
      <w:rFonts w:ascii="Times New Roman" w:hAnsi="Times New Roman" w:cs="Times New Roman"/>
      <w:sz w:val="24"/>
      <w:szCs w:val="24"/>
    </w:rPr>
  </w:style>
  <w:style w:type="paragraph" w:styleId="Corpsdetexte2">
    <w:name w:val="Body Text 2"/>
    <w:basedOn w:val="Normal"/>
    <w:link w:val="Corpsdetexte2Car"/>
    <w:uiPriority w:val="99"/>
    <w:rsid w:val="00CA3FBD"/>
    <w:pPr>
      <w:jc w:val="both"/>
    </w:pPr>
    <w:rPr>
      <w:u w:val="single"/>
    </w:rPr>
  </w:style>
  <w:style w:type="character" w:customStyle="1" w:styleId="Corpsdetexte2Car">
    <w:name w:val="Corps de texte 2 Car"/>
    <w:basedOn w:val="Policepardfaut"/>
    <w:link w:val="Corpsdetexte2"/>
    <w:uiPriority w:val="99"/>
    <w:rsid w:val="00CA3FBD"/>
    <w:rPr>
      <w:rFonts w:ascii="Times New Roman" w:hAnsi="Times New Roman" w:cs="Times New Roman"/>
      <w:sz w:val="24"/>
      <w:szCs w:val="24"/>
    </w:rPr>
  </w:style>
  <w:style w:type="paragraph" w:styleId="Commentaire">
    <w:name w:val="annotation text"/>
    <w:basedOn w:val="Normal"/>
    <w:link w:val="CommentaireCar"/>
    <w:uiPriority w:val="99"/>
    <w:rsid w:val="00CA3FBD"/>
    <w:pPr>
      <w:spacing w:after="160" w:line="320" w:lineRule="atLeast"/>
      <w:jc w:val="both"/>
    </w:pPr>
    <w:rPr>
      <w:rFonts w:ascii="Garamond" w:hAnsi="Garamond" w:cs="Garamond"/>
    </w:rPr>
  </w:style>
  <w:style w:type="character" w:customStyle="1" w:styleId="CommentaireCar">
    <w:name w:val="Commentaire Car"/>
    <w:basedOn w:val="Policepardfaut"/>
    <w:link w:val="Commentaire"/>
    <w:uiPriority w:val="99"/>
    <w:rsid w:val="00CA3FBD"/>
    <w:rPr>
      <w:rFonts w:ascii="Times New Roman" w:hAnsi="Times New Roman" w:cs="Times New Roman"/>
      <w:sz w:val="20"/>
      <w:szCs w:val="20"/>
    </w:rPr>
  </w:style>
  <w:style w:type="paragraph" w:customStyle="1" w:styleId="normaltableau">
    <w:name w:val="normal_tableau"/>
    <w:basedOn w:val="Normal"/>
    <w:uiPriority w:val="99"/>
    <w:rsid w:val="00CA3FBD"/>
    <w:pPr>
      <w:spacing w:before="120" w:after="120"/>
      <w:jc w:val="both"/>
    </w:pPr>
    <w:rPr>
      <w:rFonts w:ascii="Optima" w:hAnsi="Optima" w:cs="Optima"/>
      <w:sz w:val="22"/>
      <w:szCs w:val="22"/>
      <w:lang w:val="en-GB" w:eastAsia="en-GB"/>
    </w:rPr>
  </w:style>
  <w:style w:type="paragraph" w:styleId="TM4">
    <w:name w:val="toc 4"/>
    <w:basedOn w:val="Normal"/>
    <w:next w:val="Normal"/>
    <w:autoRedefine/>
    <w:uiPriority w:val="99"/>
    <w:rsid w:val="00CA3FBD"/>
    <w:pPr>
      <w:ind w:left="720"/>
    </w:pPr>
  </w:style>
  <w:style w:type="paragraph" w:styleId="TM5">
    <w:name w:val="toc 5"/>
    <w:basedOn w:val="Normal"/>
    <w:next w:val="Normal"/>
    <w:autoRedefine/>
    <w:uiPriority w:val="99"/>
    <w:rsid w:val="00CA3FBD"/>
    <w:pPr>
      <w:ind w:left="960"/>
    </w:pPr>
  </w:style>
  <w:style w:type="paragraph" w:styleId="TM6">
    <w:name w:val="toc 6"/>
    <w:basedOn w:val="Normal"/>
    <w:next w:val="Normal"/>
    <w:autoRedefine/>
    <w:uiPriority w:val="99"/>
    <w:rsid w:val="00CA3FBD"/>
    <w:pPr>
      <w:ind w:left="1200"/>
    </w:pPr>
  </w:style>
  <w:style w:type="paragraph" w:styleId="TM7">
    <w:name w:val="toc 7"/>
    <w:basedOn w:val="Normal"/>
    <w:next w:val="Normal"/>
    <w:autoRedefine/>
    <w:uiPriority w:val="99"/>
    <w:rsid w:val="00CA3FBD"/>
    <w:pPr>
      <w:ind w:left="1440"/>
    </w:pPr>
  </w:style>
  <w:style w:type="paragraph" w:styleId="TM8">
    <w:name w:val="toc 8"/>
    <w:basedOn w:val="Normal"/>
    <w:next w:val="Normal"/>
    <w:autoRedefine/>
    <w:uiPriority w:val="99"/>
    <w:rsid w:val="00CA3FBD"/>
    <w:pPr>
      <w:ind w:left="1680"/>
    </w:pPr>
  </w:style>
  <w:style w:type="paragraph" w:styleId="TM9">
    <w:name w:val="toc 9"/>
    <w:basedOn w:val="Normal"/>
    <w:next w:val="Normal"/>
    <w:autoRedefine/>
    <w:uiPriority w:val="99"/>
    <w:rsid w:val="00CA3FBD"/>
    <w:pPr>
      <w:ind w:left="1920"/>
    </w:pPr>
  </w:style>
  <w:style w:type="paragraph" w:styleId="Notedebasdepage">
    <w:name w:val="footnote text"/>
    <w:basedOn w:val="Normal"/>
    <w:link w:val="NotedebasdepageCar"/>
    <w:uiPriority w:val="99"/>
    <w:rsid w:val="00CA3FBD"/>
    <w:rPr>
      <w:sz w:val="20"/>
      <w:szCs w:val="20"/>
    </w:rPr>
  </w:style>
  <w:style w:type="character" w:customStyle="1" w:styleId="NotedebasdepageCar">
    <w:name w:val="Note de bas de page Car"/>
    <w:basedOn w:val="Policepardfaut"/>
    <w:link w:val="Notedebasdepage"/>
    <w:uiPriority w:val="99"/>
    <w:rsid w:val="00CA3FBD"/>
    <w:rPr>
      <w:rFonts w:ascii="Times New Roman" w:hAnsi="Times New Roman" w:cs="Times New Roman"/>
      <w:sz w:val="20"/>
      <w:szCs w:val="20"/>
    </w:rPr>
  </w:style>
  <w:style w:type="character" w:styleId="Appelnotedebasdep">
    <w:name w:val="footnote reference"/>
    <w:basedOn w:val="Policepardfaut"/>
    <w:uiPriority w:val="99"/>
    <w:rsid w:val="00CA3FBD"/>
    <w:rPr>
      <w:rFonts w:ascii="Times New Roman" w:hAnsi="Times New Roman" w:cs="Times New Roman"/>
      <w:vertAlign w:val="superscript"/>
    </w:rPr>
  </w:style>
  <w:style w:type="paragraph" w:styleId="Pieddepage">
    <w:name w:val="footer"/>
    <w:basedOn w:val="Normal"/>
    <w:link w:val="PieddepageCar"/>
    <w:uiPriority w:val="99"/>
    <w:rsid w:val="00CA3FBD"/>
    <w:pPr>
      <w:tabs>
        <w:tab w:val="center" w:pos="4536"/>
        <w:tab w:val="right" w:pos="9072"/>
      </w:tabs>
    </w:pPr>
  </w:style>
  <w:style w:type="character" w:customStyle="1" w:styleId="PieddepageCar">
    <w:name w:val="Pied de page Car"/>
    <w:basedOn w:val="Policepardfaut"/>
    <w:link w:val="Pieddepage"/>
    <w:uiPriority w:val="99"/>
    <w:rsid w:val="00B3672F"/>
    <w:rPr>
      <w:rFonts w:ascii="Times New Roman" w:hAnsi="Times New Roman"/>
      <w:sz w:val="24"/>
      <w:szCs w:val="24"/>
    </w:rPr>
  </w:style>
  <w:style w:type="character" w:styleId="Numrodepage">
    <w:name w:val="page number"/>
    <w:basedOn w:val="Policepardfaut"/>
    <w:uiPriority w:val="99"/>
    <w:rsid w:val="00CA3FBD"/>
  </w:style>
  <w:style w:type="paragraph" w:styleId="Lgende">
    <w:name w:val="caption"/>
    <w:basedOn w:val="Normal"/>
    <w:next w:val="Normal"/>
    <w:uiPriority w:val="35"/>
    <w:unhideWhenUsed/>
    <w:qFormat/>
    <w:rsid w:val="00CE31C6"/>
    <w:rPr>
      <w:b/>
      <w:bCs/>
      <w:sz w:val="20"/>
      <w:szCs w:val="20"/>
    </w:rPr>
  </w:style>
  <w:style w:type="paragraph" w:styleId="En-tte">
    <w:name w:val="header"/>
    <w:basedOn w:val="Normal"/>
    <w:link w:val="En-tteCar"/>
    <w:uiPriority w:val="99"/>
    <w:semiHidden/>
    <w:unhideWhenUsed/>
    <w:rsid w:val="005F37E0"/>
    <w:pPr>
      <w:tabs>
        <w:tab w:val="center" w:pos="4536"/>
        <w:tab w:val="right" w:pos="9072"/>
      </w:tabs>
    </w:pPr>
  </w:style>
  <w:style w:type="character" w:customStyle="1" w:styleId="En-tteCar">
    <w:name w:val="En-tête Car"/>
    <w:basedOn w:val="Policepardfaut"/>
    <w:link w:val="En-tte"/>
    <w:uiPriority w:val="99"/>
    <w:semiHidden/>
    <w:rsid w:val="005F37E0"/>
    <w:rPr>
      <w:rFonts w:ascii="Times New Roman" w:hAnsi="Times New Roman"/>
      <w:sz w:val="24"/>
      <w:szCs w:val="24"/>
    </w:rPr>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image" Target="media/image18.jpeg"/><Relationship Id="rId3" Type="http://schemas.openxmlformats.org/officeDocument/2006/relationships/styles" Target="styles.xml"/><Relationship Id="rId21" Type="http://schemas.openxmlformats.org/officeDocument/2006/relationships/image" Target="media/image13.jpeg"/><Relationship Id="rId34" Type="http://schemas.openxmlformats.org/officeDocument/2006/relationships/footer" Target="footer2.xml"/><Relationship Id="rId7" Type="http://schemas.openxmlformats.org/officeDocument/2006/relationships/endnotes" Target="endnot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jpeg"/><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image" Target="media/image12.jpeg"/><Relationship Id="rId29" Type="http://schemas.openxmlformats.org/officeDocument/2006/relationships/image" Target="media/image21.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fontTable" Target="fontTable.xml"/><Relationship Id="rId10" Type="http://schemas.openxmlformats.org/officeDocument/2006/relationships/image" Target="media/image3.jpeg"/><Relationship Id="rId19" Type="http://schemas.openxmlformats.org/officeDocument/2006/relationships/image" Target="media/image11.jpeg"/><Relationship Id="rId31" Type="http://schemas.openxmlformats.org/officeDocument/2006/relationships/image" Target="media/image23.jpeg"/><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6.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DB6062F-8FCB-44BE-B7D3-EF12297E33D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41</Pages>
  <Words>11190</Words>
  <Characters>61356</Characters>
  <Application>Microsoft Office Word</Application>
  <DocSecurity>0</DocSecurity>
  <Lines>511</Lines>
  <Paragraphs>144</Paragraphs>
  <ScaleCrop>false</ScaleCrop>
  <HeadingPairs>
    <vt:vector size="2" baseType="variant">
      <vt:variant>
        <vt:lpstr>Titre</vt:lpstr>
      </vt:variant>
      <vt:variant>
        <vt:i4>1</vt:i4>
      </vt:variant>
    </vt:vector>
  </HeadingPairs>
  <TitlesOfParts>
    <vt:vector size="1" baseType="lpstr">
      <vt:lpstr/>
    </vt:vector>
  </TitlesOfParts>
  <Company>IRAM</Company>
  <LinksUpToDate>false</LinksUpToDate>
  <CharactersWithSpaces>72402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Halley Damien</dc:creator>
  <cp:lastModifiedBy>Constant</cp:lastModifiedBy>
  <cp:revision>2</cp:revision>
  <cp:lastPrinted>2012-09-03T09:50:00Z</cp:lastPrinted>
  <dcterms:created xsi:type="dcterms:W3CDTF">2012-09-06T11:47:00Z</dcterms:created>
  <dcterms:modified xsi:type="dcterms:W3CDTF">2012-09-06T11:47:00Z</dcterms:modified>
</cp:coreProperties>
</file>