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XSpec="right" w:tblpY="905"/>
        <w:tblW w:w="10505" w:type="dxa"/>
        <w:tblLook w:val="00A0"/>
      </w:tblPr>
      <w:tblGrid>
        <w:gridCol w:w="3598"/>
        <w:gridCol w:w="3755"/>
        <w:gridCol w:w="3152"/>
      </w:tblGrid>
      <w:tr w:rsidR="003F682E">
        <w:trPr>
          <w:trHeight w:val="2410"/>
        </w:trPr>
        <w:tc>
          <w:tcPr>
            <w:tcW w:w="3598" w:type="dxa"/>
          </w:tcPr>
          <w:p w:rsidR="003F682E" w:rsidRDefault="003F682E">
            <w:pPr>
              <w:pStyle w:val="xl28"/>
              <w:pBdr>
                <w:left w:val="none" w:sz="0" w:space="0" w:color="auto"/>
                <w:right w:val="none" w:sz="0" w:space="0" w:color="auto"/>
              </w:pBdr>
              <w:spacing w:before="0" w:beforeAutospacing="0" w:after="160" w:afterAutospacing="0" w:line="320" w:lineRule="atLeast"/>
              <w:rPr>
                <w:rFonts w:ascii="Garamond" w:hAnsi="Garamond" w:cs="Garamond"/>
              </w:rPr>
            </w:pPr>
            <w:r w:rsidRPr="00D87EBD">
              <w:rPr>
                <w:rFonts w:ascii="Garamond" w:hAnsi="Garamond" w:cs="Garamond"/>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81pt;height:54pt;visibility:visible">
                  <v:imagedata r:id="rId7" o:title=""/>
                </v:shape>
              </w:pict>
            </w:r>
          </w:p>
          <w:p w:rsidR="003F682E" w:rsidRDefault="003F682E">
            <w:pPr>
              <w:rPr>
                <w:sz w:val="20"/>
                <w:szCs w:val="20"/>
              </w:rPr>
            </w:pPr>
            <w:r>
              <w:rPr>
                <w:sz w:val="20"/>
                <w:szCs w:val="20"/>
              </w:rPr>
              <w:t>RÉPUBLIQUE DU TCHAD</w:t>
            </w:r>
          </w:p>
          <w:p w:rsidR="003F682E" w:rsidRDefault="003F682E" w:rsidP="00943BF2">
            <w:pPr>
              <w:jc w:val="left"/>
              <w:rPr>
                <w:sz w:val="18"/>
                <w:szCs w:val="18"/>
              </w:rPr>
            </w:pPr>
            <w:r>
              <w:rPr>
                <w:sz w:val="18"/>
                <w:szCs w:val="18"/>
              </w:rPr>
              <w:t>MINISTÈRE D</w:t>
            </w:r>
            <w:r>
              <w:rPr>
                <w:noProof/>
              </w:rPr>
              <w:pict>
                <v:group id="_x0000_s1026" style="position:absolute;margin-left:-9pt;margin-top:-401.25pt;width:63pt;height:44.85pt;z-index:251667968;mso-position-horizontal-relative:text;mso-position-vertical-relative:text" coordorigin="3312,1728" coordsize="1525,1021" o:allowincell="f">
                  <v:rect id="_x0000_s1027" style="position:absolute;left:3312;top:2069;width:1525;height:340" stroked="f"/>
                  <v:rect id="_x0000_s1028" style="position:absolute;left:3312;top:2409;width:1525;height:340" fillcolor="lime" stroked="f"/>
                  <v:rect id="_x0000_s1029" style="position:absolute;left:3312;top:1728;width:1525;height:340" fillcolor="#f60" stroked="f"/>
                  <v:oval id="_x0000_s1030" style="position:absolute;left:3888;top:2097;width:288;height:288" fillcolor="#f60" stroked="f"/>
                </v:group>
              </w:pict>
            </w:r>
            <w:r>
              <w:rPr>
                <w:sz w:val="18"/>
                <w:szCs w:val="18"/>
              </w:rPr>
              <w:t>U DEVELOPPEMENT PASTORAL ET DES PRODUCTIONS ANIMALES</w:t>
            </w:r>
          </w:p>
        </w:tc>
        <w:tc>
          <w:tcPr>
            <w:tcW w:w="3755" w:type="dxa"/>
          </w:tcPr>
          <w:p w:rsidR="003F682E" w:rsidRDefault="003F682E"/>
          <w:p w:rsidR="003F682E" w:rsidRDefault="003F682E"/>
        </w:tc>
        <w:tc>
          <w:tcPr>
            <w:tcW w:w="3152" w:type="dxa"/>
          </w:tcPr>
          <w:p w:rsidR="003F682E" w:rsidRDefault="003F682E">
            <w:bookmarkStart w:id="0" w:name="Début"/>
            <w:bookmarkEnd w:id="0"/>
            <w:r>
              <w:rPr>
                <w:noProof/>
              </w:rPr>
              <w:pict>
                <v:shape id="Image 234" o:spid="_x0000_s1031" type="#_x0000_t75" style="position:absolute;left:0;text-align:left;margin-left:25.1pt;margin-top:-.35pt;width:81pt;height:54pt;z-index:251648512;visibility:visible;mso-position-horizontal-relative:text;mso-position-vertical-relative:text">
                  <v:imagedata r:id="rId8" o:title=""/>
                </v:shape>
              </w:pict>
            </w:r>
          </w:p>
          <w:p w:rsidR="003F682E" w:rsidRDefault="003F682E"/>
          <w:p w:rsidR="003F682E" w:rsidRDefault="003F682E">
            <w:pPr>
              <w:rPr>
                <w:sz w:val="20"/>
                <w:szCs w:val="20"/>
              </w:rPr>
            </w:pPr>
          </w:p>
          <w:p w:rsidR="003F682E" w:rsidRDefault="003F682E">
            <w:r>
              <w:rPr>
                <w:sz w:val="20"/>
                <w:szCs w:val="20"/>
              </w:rPr>
              <w:t>UNION EUROPÉENNE</w:t>
            </w:r>
          </w:p>
        </w:tc>
      </w:tr>
    </w:tbl>
    <w:p w:rsidR="003F682E" w:rsidRDefault="003F682E">
      <w:pPr>
        <w:pStyle w:val="CommentText"/>
      </w:pPr>
    </w:p>
    <w:tbl>
      <w:tblPr>
        <w:tblW w:w="10505" w:type="dxa"/>
        <w:jc w:val="right"/>
        <w:tblLook w:val="00A0"/>
      </w:tblPr>
      <w:tblGrid>
        <w:gridCol w:w="10505"/>
      </w:tblGrid>
      <w:tr w:rsidR="003F682E">
        <w:trPr>
          <w:trHeight w:val="932"/>
          <w:jc w:val="right"/>
        </w:trPr>
        <w:tc>
          <w:tcPr>
            <w:tcW w:w="10505" w:type="dxa"/>
          </w:tcPr>
          <w:p w:rsidR="003F682E" w:rsidRDefault="003F682E">
            <w:pPr>
              <w:rPr>
                <w:b/>
                <w:bCs/>
                <w:sz w:val="23"/>
                <w:szCs w:val="23"/>
              </w:rPr>
            </w:pPr>
            <w:r>
              <w:rPr>
                <w:noProof/>
              </w:rPr>
              <w:pict>
                <v:group id="_x0000_s1032" style="position:absolute;left:0;text-align:left;margin-left:-9pt;margin-top:-401.25pt;width:63pt;height:44.85pt;z-index:251649536" coordorigin="3312,1728" coordsize="1525,1021" o:allowincell="f">
                  <v:rect id="_x0000_s1033" style="position:absolute;left:3312;top:2069;width:1525;height:340" stroked="f"/>
                  <v:rect id="_x0000_s1034" style="position:absolute;left:3312;top:2409;width:1525;height:340" fillcolor="lime" stroked="f"/>
                  <v:rect id="_x0000_s1035" style="position:absolute;left:3312;top:1728;width:1525;height:340" fillcolor="#f60" stroked="f"/>
                  <v:oval id="_x0000_s1036" style="position:absolute;left:3888;top:2097;width:288;height:288" fillcolor="#f60" stroked="f"/>
                </v:group>
              </w:pict>
            </w:r>
            <w:r>
              <w:rPr>
                <w:b/>
                <w:bCs/>
                <w:sz w:val="23"/>
                <w:szCs w:val="23"/>
              </w:rPr>
              <w:t xml:space="preserve">Ministère de l’Economie et du Plan </w:t>
            </w:r>
          </w:p>
          <w:p w:rsidR="003F682E" w:rsidRDefault="003F682E">
            <w:pPr>
              <w:rPr>
                <w:b/>
                <w:bCs/>
                <w:sz w:val="23"/>
                <w:szCs w:val="23"/>
              </w:rPr>
            </w:pPr>
            <w:r>
              <w:rPr>
                <w:b/>
                <w:bCs/>
                <w:sz w:val="23"/>
                <w:szCs w:val="23"/>
              </w:rPr>
              <w:t>Ordonnateur National du FED</w:t>
            </w:r>
          </w:p>
          <w:p w:rsidR="003F682E" w:rsidRDefault="003F682E">
            <w:pPr>
              <w:rPr>
                <w:b/>
                <w:bCs/>
                <w:sz w:val="23"/>
                <w:szCs w:val="23"/>
              </w:rPr>
            </w:pPr>
            <w:r>
              <w:rPr>
                <w:b/>
                <w:bCs/>
                <w:sz w:val="23"/>
                <w:szCs w:val="23"/>
              </w:rPr>
              <w:t>Projet d'Appui à la Filière Bovine – Viande, cuir (PAFIB) – Europaid / 128197 / D / SER / TD</w:t>
            </w:r>
          </w:p>
          <w:p w:rsidR="003F682E" w:rsidRDefault="003F682E">
            <w:pPr>
              <w:pStyle w:val="xl28"/>
              <w:pBdr>
                <w:left w:val="none" w:sz="0" w:space="0" w:color="auto"/>
                <w:right w:val="none" w:sz="0" w:space="0" w:color="auto"/>
              </w:pBdr>
              <w:spacing w:before="0" w:beforeAutospacing="0" w:after="160" w:afterAutospacing="0" w:line="320" w:lineRule="atLeast"/>
              <w:rPr>
                <w:rFonts w:ascii="Garamond" w:hAnsi="Garamond" w:cs="Garamond"/>
              </w:rPr>
            </w:pPr>
          </w:p>
        </w:tc>
      </w:tr>
    </w:tbl>
    <w:p w:rsidR="003F682E" w:rsidRDefault="003F682E">
      <w:pPr>
        <w:pStyle w:val="CM76"/>
        <w:spacing w:line="360" w:lineRule="auto"/>
        <w:ind w:left="2832" w:hanging="2832"/>
        <w:jc w:val="both"/>
        <w:rPr>
          <w:sz w:val="20"/>
          <w:szCs w:val="20"/>
        </w:rPr>
      </w:pPr>
    </w:p>
    <w:p w:rsidR="003F682E" w:rsidRDefault="003F682E">
      <w:pPr>
        <w:pStyle w:val="xl28"/>
        <w:pBdr>
          <w:left w:val="none" w:sz="0" w:space="0" w:color="auto"/>
          <w:right w:val="none" w:sz="0" w:space="0" w:color="auto"/>
        </w:pBdr>
        <w:spacing w:before="0" w:beforeAutospacing="0" w:after="160" w:afterAutospacing="0" w:line="320" w:lineRule="atLeast"/>
        <w:rPr>
          <w:rFonts w:ascii="Garamond" w:hAnsi="Garamond" w:cs="Garamond"/>
        </w:rPr>
      </w:pPr>
      <w:r>
        <w:rPr>
          <w:noProof/>
        </w:rPr>
        <w:pict>
          <v:rect id="_x0000_s1037" style="position:absolute;left:0;text-align:left;margin-left:-16.5pt;margin-top:22.7pt;width:459pt;height:126pt;z-index:251647488" filled="f" stroked="f">
            <v:textbox style="mso-next-textbox:#_x0000_s1037">
              <w:txbxContent>
                <w:p w:rsidR="003F682E" w:rsidRDefault="003F682E">
                  <w:pPr>
                    <w:jc w:val="left"/>
                    <w:rPr>
                      <w:b/>
                      <w:bCs/>
                      <w:sz w:val="40"/>
                      <w:szCs w:val="40"/>
                    </w:rPr>
                  </w:pPr>
                  <w:r>
                    <w:rPr>
                      <w:b/>
                      <w:bCs/>
                      <w:sz w:val="40"/>
                      <w:szCs w:val="40"/>
                    </w:rPr>
                    <w:t>Etude « Analyse de la sous-filière tannerie, étude d’impact environnemental et propositions pour améliorer les procédés, réduire les nuisances et aménager les sites de tannerie »</w:t>
                  </w:r>
                </w:p>
                <w:p w:rsidR="003F682E" w:rsidRDefault="003F682E">
                  <w:pPr>
                    <w:pStyle w:val="Heading2"/>
                    <w:numPr>
                      <w:ilvl w:val="0"/>
                      <w:numId w:val="0"/>
                    </w:numPr>
                    <w:rPr>
                      <w:color w:val="000000"/>
                    </w:rPr>
                  </w:pPr>
                </w:p>
              </w:txbxContent>
            </v:textbox>
          </v:rect>
        </w:pict>
      </w:r>
    </w:p>
    <w:p w:rsidR="003F682E" w:rsidRDefault="003F682E">
      <w:pPr>
        <w:spacing w:line="360" w:lineRule="auto"/>
        <w:jc w:val="center"/>
      </w:pPr>
    </w:p>
    <w:p w:rsidR="003F682E" w:rsidRDefault="003F682E">
      <w:pPr>
        <w:spacing w:line="360" w:lineRule="auto"/>
        <w:rPr>
          <w:sz w:val="20"/>
          <w:szCs w:val="20"/>
        </w:rPr>
      </w:pPr>
    </w:p>
    <w:p w:rsidR="003F682E" w:rsidRDefault="003F682E">
      <w:pPr>
        <w:rPr>
          <w:b/>
          <w:bCs/>
        </w:rPr>
      </w:pPr>
    </w:p>
    <w:p w:rsidR="003F682E" w:rsidRDefault="003F682E">
      <w:pPr>
        <w:rPr>
          <w:b/>
          <w:bCs/>
          <w:sz w:val="32"/>
          <w:szCs w:val="32"/>
        </w:rPr>
      </w:pPr>
    </w:p>
    <w:p w:rsidR="003F682E" w:rsidRDefault="003F682E">
      <w:pPr>
        <w:rPr>
          <w:b/>
          <w:bCs/>
          <w:sz w:val="32"/>
          <w:szCs w:val="32"/>
        </w:rPr>
      </w:pPr>
    </w:p>
    <w:p w:rsidR="003F682E" w:rsidRDefault="003F682E">
      <w:pPr>
        <w:rPr>
          <w:b/>
          <w:bCs/>
          <w:sz w:val="32"/>
          <w:szCs w:val="32"/>
        </w:rPr>
      </w:pPr>
    </w:p>
    <w:p w:rsidR="003F682E" w:rsidRDefault="003F682E">
      <w:pPr>
        <w:rPr>
          <w:b/>
          <w:bCs/>
          <w:sz w:val="32"/>
          <w:szCs w:val="32"/>
        </w:rPr>
      </w:pPr>
      <w:r>
        <w:rPr>
          <w:noProof/>
        </w:rPr>
        <w:pict>
          <v:shapetype id="_x0000_t202" coordsize="21600,21600" o:spt="202" path="m,l,21600r21600,l21600,xe">
            <v:stroke joinstyle="miter"/>
            <v:path gradientshapeok="t" o:connecttype="rect"/>
          </v:shapetype>
          <v:shape id="_x0000_s1038" type="#_x0000_t202" style="position:absolute;left:0;text-align:left;margin-left:22.05pt;margin-top:306.2pt;width:20pt;height:141.75pt;z-index:251651584;mso-position-horizontal-relative:page;mso-position-vertical-relative:page" strokeweight="1.25pt">
            <v:textbox style="layout-flow:vertical;mso-layout-flow-alt:bottom-to-top;mso-next-textbox:#_x0000_s1038" inset="0,.3mm,.5mm,.3mm">
              <w:txbxContent>
                <w:p w:rsidR="003F682E" w:rsidRDefault="003F682E">
                  <w:pPr>
                    <w:pStyle w:val="IRAMTypeDocument"/>
                  </w:pPr>
                  <w:r>
                    <w:t>Rapport DEFINITIF</w:t>
                  </w:r>
                </w:p>
              </w:txbxContent>
            </v:textbox>
            <w10:wrap type="square" anchorx="page" anchory="page"/>
            <w10:anchorlock/>
          </v:shape>
        </w:pict>
      </w:r>
      <w:r>
        <w:rPr>
          <w:noProof/>
        </w:rPr>
        <w:pict>
          <v:shape id="_x0000_s1039" type="#_x0000_t202" style="position:absolute;left:0;text-align:left;margin-left:256.05pt;margin-top:513.2pt;width:321.8pt;height:99pt;z-index:251650560;mso-position-horizontal-relative:page;mso-position-vertical-relative:page" wrapcoords="-50 0 -50 21436 21600 21436 21600 0 -50 0" stroked="f">
            <v:textbox style="mso-next-textbox:#_x0000_s1039" inset="1.5mm,1.3mm,1.5mm,1.3mm">
              <w:txbxContent>
                <w:p w:rsidR="003F682E" w:rsidRDefault="003F682E">
                  <w:pPr>
                    <w:pStyle w:val="IRAMAuteurs"/>
                    <w:spacing w:after="0"/>
                    <w:rPr>
                      <w:lang w:val="nl-NL"/>
                    </w:rPr>
                  </w:pPr>
                  <w:r>
                    <w:rPr>
                      <w:lang w:val="nl-NL"/>
                    </w:rPr>
                    <w:t>Kamel BEN MAHMOUD</w:t>
                  </w:r>
                  <w:r>
                    <w:rPr>
                      <w:lang w:val="nl-NL"/>
                    </w:rPr>
                    <w:tab/>
                  </w:r>
                  <w:r>
                    <w:rPr>
                      <w:lang w:val="nl-NL"/>
                    </w:rPr>
                    <w:tab/>
                    <w:t>(Euroconsultant)</w:t>
                  </w:r>
                </w:p>
                <w:p w:rsidR="003F682E" w:rsidRDefault="003F682E">
                  <w:pPr>
                    <w:pStyle w:val="IRAMAuteurs"/>
                    <w:spacing w:after="0"/>
                    <w:rPr>
                      <w:lang w:val="fr-BE"/>
                    </w:rPr>
                  </w:pPr>
                  <w:r>
                    <w:rPr>
                      <w:lang w:val="fr-BE"/>
                    </w:rPr>
                    <w:t>Ndéh DESSOU</w:t>
                  </w:r>
                  <w:r>
                    <w:rPr>
                      <w:lang w:val="fr-BE"/>
                    </w:rPr>
                    <w:tab/>
                  </w:r>
                  <w:r>
                    <w:rPr>
                      <w:lang w:val="fr-BE"/>
                    </w:rPr>
                    <w:tab/>
                  </w:r>
                  <w:r>
                    <w:rPr>
                      <w:lang w:val="fr-BE"/>
                    </w:rPr>
                    <w:tab/>
                  </w:r>
                  <w:r>
                    <w:rPr>
                      <w:lang w:val="fr-BE"/>
                    </w:rPr>
                    <w:tab/>
                    <w:t>(DPIA/MERA)</w:t>
                  </w:r>
                </w:p>
                <w:p w:rsidR="003F682E" w:rsidRDefault="003F682E">
                  <w:pPr>
                    <w:pStyle w:val="IRAMAuteurs"/>
                    <w:spacing w:after="0"/>
                    <w:rPr>
                      <w:lang w:val="de-DE"/>
                    </w:rPr>
                  </w:pPr>
                  <w:r>
                    <w:rPr>
                      <w:lang w:val="de-DE"/>
                    </w:rPr>
                    <w:t>Ahmat Djamalladine MAHAMAT</w:t>
                  </w:r>
                  <w:r>
                    <w:rPr>
                      <w:lang w:val="de-DE"/>
                    </w:rPr>
                    <w:tab/>
                    <w:t>(MERH)</w:t>
                  </w:r>
                </w:p>
                <w:p w:rsidR="003F682E" w:rsidRPr="00272DFC" w:rsidRDefault="003F682E">
                  <w:pPr>
                    <w:pStyle w:val="IRAMAuteurs"/>
                    <w:spacing w:after="0"/>
                    <w:rPr>
                      <w:lang w:val="de-DE"/>
                    </w:rPr>
                  </w:pPr>
                  <w:r w:rsidRPr="00272DFC">
                    <w:rPr>
                      <w:lang w:val="de-DE"/>
                    </w:rPr>
                    <w:t>Hissein MAHAMAT DOUNGOUS</w:t>
                  </w:r>
                  <w:r w:rsidRPr="00272DFC">
                    <w:rPr>
                      <w:lang w:val="de-DE"/>
                    </w:rPr>
                    <w:tab/>
                    <w:t>(MI)</w:t>
                  </w:r>
                </w:p>
                <w:p w:rsidR="003F682E" w:rsidRDefault="003F682E">
                  <w:pPr>
                    <w:pStyle w:val="IRAMAuteurs"/>
                    <w:spacing w:after="0"/>
                    <w:rPr>
                      <w:lang w:val="fr-BE"/>
                    </w:rPr>
                  </w:pPr>
                  <w:r>
                    <w:rPr>
                      <w:lang w:val="fr-BE"/>
                    </w:rPr>
                    <w:t>Constant NGAROUSSA</w:t>
                  </w:r>
                  <w:r>
                    <w:rPr>
                      <w:lang w:val="fr-BE"/>
                    </w:rPr>
                    <w:tab/>
                  </w:r>
                  <w:r>
                    <w:rPr>
                      <w:lang w:val="fr-BE"/>
                    </w:rPr>
                    <w:tab/>
                  </w:r>
                  <w:r>
                    <w:rPr>
                      <w:lang w:val="fr-BE"/>
                    </w:rPr>
                    <w:tab/>
                    <w:t>(PAFIB)</w:t>
                  </w:r>
                </w:p>
              </w:txbxContent>
            </v:textbox>
            <w10:wrap type="through" anchorx="page" anchory="page"/>
            <w10:anchorlock/>
          </v:shape>
        </w:pict>
      </w:r>
    </w:p>
    <w:p w:rsidR="003F682E" w:rsidRDefault="003F682E">
      <w:pPr>
        <w:rPr>
          <w:b/>
          <w:bCs/>
          <w:sz w:val="32"/>
          <w:szCs w:val="32"/>
        </w:rPr>
      </w:pPr>
    </w:p>
    <w:p w:rsidR="003F682E" w:rsidRDefault="003F682E">
      <w:pPr>
        <w:rPr>
          <w:b/>
          <w:bCs/>
          <w:sz w:val="32"/>
          <w:szCs w:val="32"/>
        </w:rPr>
      </w:pPr>
    </w:p>
    <w:p w:rsidR="003F682E" w:rsidRDefault="003F682E">
      <w:pPr>
        <w:rPr>
          <w:b/>
          <w:bCs/>
          <w:sz w:val="32"/>
          <w:szCs w:val="32"/>
        </w:rPr>
      </w:pPr>
    </w:p>
    <w:p w:rsidR="003F682E" w:rsidRDefault="003F682E">
      <w:pPr>
        <w:rPr>
          <w:b/>
          <w:bCs/>
          <w:sz w:val="32"/>
          <w:szCs w:val="32"/>
        </w:rPr>
      </w:pPr>
    </w:p>
    <w:p w:rsidR="003F682E" w:rsidRDefault="003F682E">
      <w:pPr>
        <w:rPr>
          <w:b/>
          <w:bCs/>
          <w:sz w:val="32"/>
          <w:szCs w:val="32"/>
        </w:rPr>
      </w:pPr>
    </w:p>
    <w:p w:rsidR="003F682E" w:rsidRDefault="003F682E">
      <w:pPr>
        <w:jc w:val="right"/>
      </w:pPr>
      <w:r>
        <w:t>Septembre 2011</w:t>
      </w:r>
    </w:p>
    <w:p w:rsidR="003F682E" w:rsidRDefault="003F682E">
      <w:pPr>
        <w:pStyle w:val="CommentText"/>
        <w:rPr>
          <w:noProof/>
        </w:rPr>
      </w:pPr>
      <w:r>
        <w:rPr>
          <w:noProof/>
        </w:rPr>
        <w:pict>
          <v:group id="_x0000_s1040" style="position:absolute;left:0;text-align:left;margin-left:-70.5pt;margin-top:40.4pt;width:513pt;height:89.85pt;z-index:251652608" coordorigin="1058,14738" coordsize="10260,1797">
            <v:rect id="_x0000_s1041" style="position:absolute;left:1061;top:14915;width:10080;height:1620" filled="f" stroked="f"/>
            <v:shape id="_x0000_s1042" type="#_x0000_t75" style="position:absolute;left:1058;top:14918;width:2520;height:1044" o:preferrelative="f">
              <v:imagedata r:id="rId9" o:title=""/>
            </v:shape>
            <v:shape id="_x0000_s1043" type="#_x0000_t75" style="position:absolute;left:4658;top:14738;width:2700;height:1094;mso-position-horizontal-relative:page;mso-position-vertical-relative:page" o:preferrelative="f" fillcolor="window">
              <v:imagedata r:id="rId10" o:title=""/>
            </v:shape>
            <v:shape id="_x0000_s1044" type="#_x0000_t75" style="position:absolute;left:8438;top:15098;width:2880;height:804" o:preferrelative="f">
              <v:imagedata r:id="rId11" o:title=""/>
            </v:shape>
            <w10:anchorlock/>
          </v:group>
        </w:pict>
      </w:r>
    </w:p>
    <w:p w:rsidR="003F682E" w:rsidRDefault="003F682E">
      <w:pPr>
        <w:pStyle w:val="CommentText"/>
        <w:rPr>
          <w:noProof/>
        </w:rPr>
        <w:sectPr w:rsidR="003F682E">
          <w:footerReference w:type="even" r:id="rId12"/>
          <w:footerReference w:type="default" r:id="rId13"/>
          <w:pgSz w:w="11906" w:h="16838"/>
          <w:pgMar w:top="1361" w:right="1021" w:bottom="1531" w:left="2211" w:header="720" w:footer="720" w:gutter="0"/>
          <w:cols w:space="720"/>
          <w:titlePg/>
        </w:sectPr>
      </w:pPr>
    </w:p>
    <w:p w:rsidR="003F682E" w:rsidRDefault="003F682E">
      <w:pPr>
        <w:pStyle w:val="Title"/>
        <w:rPr>
          <w:noProof/>
        </w:rPr>
      </w:pPr>
      <w:r>
        <w:rPr>
          <w:noProof/>
        </w:rPr>
        <w:br w:type="page"/>
      </w:r>
      <w:bookmarkStart w:id="1" w:name="_Toc304297565"/>
      <w:r>
        <w:rPr>
          <w:noProof/>
        </w:rPr>
        <w:t>Sommaire</w:t>
      </w:r>
      <w:bookmarkEnd w:id="1"/>
    </w:p>
    <w:p w:rsidR="003F682E" w:rsidRDefault="003F682E">
      <w:pPr>
        <w:pStyle w:val="TOC1"/>
        <w:rPr>
          <w:rFonts w:ascii="Times New Roman" w:hAnsi="Times New Roman" w:cs="Times New Roman"/>
          <w:smallCaps w:val="0"/>
          <w:sz w:val="24"/>
          <w:szCs w:val="24"/>
        </w:rPr>
      </w:pPr>
      <w:r>
        <w:fldChar w:fldCharType="begin"/>
      </w:r>
      <w:r>
        <w:instrText xml:space="preserve"> TOC \o "1-3" \h \z </w:instrText>
      </w:r>
      <w:r>
        <w:fldChar w:fldCharType="separate"/>
      </w:r>
      <w:hyperlink w:anchor="_Toc304297565" w:history="1">
        <w:r w:rsidRPr="009A2537">
          <w:rPr>
            <w:rStyle w:val="Hyperlink"/>
          </w:rPr>
          <w:t>Sommaire</w:t>
        </w:r>
        <w:r>
          <w:rPr>
            <w:webHidden/>
          </w:rPr>
          <w:tab/>
        </w:r>
        <w:r>
          <w:rPr>
            <w:webHidden/>
          </w:rPr>
          <w:fldChar w:fldCharType="begin"/>
        </w:r>
        <w:r>
          <w:rPr>
            <w:webHidden/>
          </w:rPr>
          <w:instrText xml:space="preserve"> PAGEREF _Toc304297565 \h </w:instrText>
        </w:r>
        <w:r>
          <w:rPr>
            <w:webHidden/>
          </w:rPr>
          <w:fldChar w:fldCharType="separate"/>
        </w:r>
        <w:r>
          <w:rPr>
            <w:webHidden/>
          </w:rPr>
          <w:t>3</w:t>
        </w:r>
        <w:r>
          <w:rPr>
            <w:webHidden/>
          </w:rPr>
          <w:fldChar w:fldCharType="end"/>
        </w:r>
      </w:hyperlink>
    </w:p>
    <w:p w:rsidR="003F682E" w:rsidRDefault="003F682E">
      <w:pPr>
        <w:pStyle w:val="TOC1"/>
        <w:rPr>
          <w:rFonts w:ascii="Times New Roman" w:hAnsi="Times New Roman" w:cs="Times New Roman"/>
          <w:smallCaps w:val="0"/>
          <w:sz w:val="24"/>
          <w:szCs w:val="24"/>
        </w:rPr>
      </w:pPr>
      <w:hyperlink w:anchor="_Toc304297566" w:history="1">
        <w:r w:rsidRPr="009A2537">
          <w:rPr>
            <w:rStyle w:val="Hyperlink"/>
          </w:rPr>
          <w:t>RESUME</w:t>
        </w:r>
        <w:r>
          <w:rPr>
            <w:webHidden/>
          </w:rPr>
          <w:tab/>
        </w:r>
        <w:r>
          <w:rPr>
            <w:webHidden/>
          </w:rPr>
          <w:fldChar w:fldCharType="begin"/>
        </w:r>
        <w:r>
          <w:rPr>
            <w:webHidden/>
          </w:rPr>
          <w:instrText xml:space="preserve"> PAGEREF _Toc304297566 \h </w:instrText>
        </w:r>
        <w:r>
          <w:rPr>
            <w:webHidden/>
          </w:rPr>
          <w:fldChar w:fldCharType="separate"/>
        </w:r>
        <w:r>
          <w:rPr>
            <w:webHidden/>
          </w:rPr>
          <w:t>3</w:t>
        </w:r>
        <w:r>
          <w:rPr>
            <w:webHidden/>
          </w:rPr>
          <w:fldChar w:fldCharType="end"/>
        </w:r>
      </w:hyperlink>
    </w:p>
    <w:p w:rsidR="003F682E" w:rsidRDefault="003F682E">
      <w:pPr>
        <w:pStyle w:val="TOC1"/>
        <w:rPr>
          <w:rFonts w:ascii="Times New Roman" w:hAnsi="Times New Roman" w:cs="Times New Roman"/>
          <w:smallCaps w:val="0"/>
          <w:sz w:val="24"/>
          <w:szCs w:val="24"/>
        </w:rPr>
      </w:pPr>
      <w:hyperlink w:anchor="_Toc304297567" w:history="1">
        <w:r w:rsidRPr="009A2537">
          <w:rPr>
            <w:rStyle w:val="Hyperlink"/>
          </w:rPr>
          <w:t>1. Problématiques et principaux objectifs de l’étude</w:t>
        </w:r>
        <w:r>
          <w:rPr>
            <w:webHidden/>
          </w:rPr>
          <w:tab/>
        </w:r>
        <w:r>
          <w:rPr>
            <w:webHidden/>
          </w:rPr>
          <w:fldChar w:fldCharType="begin"/>
        </w:r>
        <w:r>
          <w:rPr>
            <w:webHidden/>
          </w:rPr>
          <w:instrText xml:space="preserve"> PAGEREF _Toc304297567 \h </w:instrText>
        </w:r>
        <w:r>
          <w:rPr>
            <w:webHidden/>
          </w:rPr>
          <w:fldChar w:fldCharType="separate"/>
        </w:r>
        <w:r>
          <w:rPr>
            <w:webHidden/>
          </w:rPr>
          <w:t>3</w:t>
        </w:r>
        <w:r>
          <w:rPr>
            <w:webHidden/>
          </w:rPr>
          <w:fldChar w:fldCharType="end"/>
        </w:r>
      </w:hyperlink>
    </w:p>
    <w:p w:rsidR="003F682E" w:rsidRDefault="003F682E">
      <w:pPr>
        <w:pStyle w:val="TOC1"/>
        <w:rPr>
          <w:rFonts w:ascii="Times New Roman" w:hAnsi="Times New Roman" w:cs="Times New Roman"/>
          <w:smallCaps w:val="0"/>
          <w:sz w:val="24"/>
          <w:szCs w:val="24"/>
        </w:rPr>
      </w:pPr>
      <w:hyperlink w:anchor="_Toc304297568" w:history="1">
        <w:r w:rsidRPr="009A2537">
          <w:rPr>
            <w:rStyle w:val="Hyperlink"/>
          </w:rPr>
          <w:t>2. Conditions de réalisation de l’étude</w:t>
        </w:r>
        <w:r>
          <w:rPr>
            <w:webHidden/>
          </w:rPr>
          <w:tab/>
        </w:r>
        <w:r>
          <w:rPr>
            <w:webHidden/>
          </w:rPr>
          <w:fldChar w:fldCharType="begin"/>
        </w:r>
        <w:r>
          <w:rPr>
            <w:webHidden/>
          </w:rPr>
          <w:instrText xml:space="preserve"> PAGEREF _Toc304297568 \h </w:instrText>
        </w:r>
        <w:r>
          <w:rPr>
            <w:webHidden/>
          </w:rPr>
          <w:fldChar w:fldCharType="separate"/>
        </w:r>
        <w:r>
          <w:rPr>
            <w:webHidden/>
          </w:rPr>
          <w:t>3</w:t>
        </w:r>
        <w:r>
          <w:rPr>
            <w:webHidden/>
          </w:rPr>
          <w:fldChar w:fldCharType="end"/>
        </w:r>
      </w:hyperlink>
    </w:p>
    <w:p w:rsidR="003F682E" w:rsidRDefault="003F682E">
      <w:pPr>
        <w:pStyle w:val="TOC1"/>
        <w:rPr>
          <w:rFonts w:ascii="Times New Roman" w:hAnsi="Times New Roman" w:cs="Times New Roman"/>
          <w:smallCaps w:val="0"/>
          <w:sz w:val="24"/>
          <w:szCs w:val="24"/>
        </w:rPr>
      </w:pPr>
      <w:hyperlink w:anchor="_Toc304297569" w:history="1">
        <w:r w:rsidRPr="009A2537">
          <w:rPr>
            <w:rStyle w:val="Hyperlink"/>
          </w:rPr>
          <w:t>3. La filière cuirs et peaux</w:t>
        </w:r>
        <w:r>
          <w:rPr>
            <w:webHidden/>
          </w:rPr>
          <w:tab/>
        </w:r>
        <w:r>
          <w:rPr>
            <w:webHidden/>
          </w:rPr>
          <w:fldChar w:fldCharType="begin"/>
        </w:r>
        <w:r>
          <w:rPr>
            <w:webHidden/>
          </w:rPr>
          <w:instrText xml:space="preserve"> PAGEREF _Toc304297569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570" w:history="1">
        <w:r w:rsidRPr="009A2537">
          <w:rPr>
            <w:rStyle w:val="Hyperlink"/>
          </w:rPr>
          <w:t>3.1. La production des cuirs et peaux</w:t>
        </w:r>
        <w:r>
          <w:rPr>
            <w:webHidden/>
          </w:rPr>
          <w:tab/>
        </w:r>
        <w:r>
          <w:rPr>
            <w:webHidden/>
          </w:rPr>
          <w:fldChar w:fldCharType="begin"/>
        </w:r>
        <w:r>
          <w:rPr>
            <w:webHidden/>
          </w:rPr>
          <w:instrText xml:space="preserve"> PAGEREF _Toc304297570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571" w:history="1">
        <w:r w:rsidRPr="009A2537">
          <w:rPr>
            <w:rStyle w:val="Hyperlink"/>
          </w:rPr>
          <w:t>3.2. Les quantités des peaux et cuirs</w:t>
        </w:r>
        <w:r>
          <w:rPr>
            <w:webHidden/>
          </w:rPr>
          <w:tab/>
        </w:r>
        <w:r>
          <w:rPr>
            <w:webHidden/>
          </w:rPr>
          <w:fldChar w:fldCharType="begin"/>
        </w:r>
        <w:r>
          <w:rPr>
            <w:webHidden/>
          </w:rPr>
          <w:instrText xml:space="preserve"> PAGEREF _Toc304297571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572" w:history="1">
        <w:r w:rsidRPr="009A2537">
          <w:rPr>
            <w:rStyle w:val="Hyperlink"/>
          </w:rPr>
          <w:t>3.3. La commercialisation des peaux et cuirs</w:t>
        </w:r>
        <w:r>
          <w:rPr>
            <w:webHidden/>
          </w:rPr>
          <w:tab/>
        </w:r>
        <w:r>
          <w:rPr>
            <w:webHidden/>
          </w:rPr>
          <w:fldChar w:fldCharType="begin"/>
        </w:r>
        <w:r>
          <w:rPr>
            <w:webHidden/>
          </w:rPr>
          <w:instrText xml:space="preserve"> PAGEREF _Toc304297572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573" w:history="1">
        <w:r w:rsidRPr="009A2537">
          <w:rPr>
            <w:rStyle w:val="Hyperlink"/>
          </w:rPr>
          <w:t>3.3.1. L’exportation</w:t>
        </w:r>
        <w:r>
          <w:rPr>
            <w:webHidden/>
          </w:rPr>
          <w:tab/>
        </w:r>
        <w:r>
          <w:rPr>
            <w:webHidden/>
          </w:rPr>
          <w:fldChar w:fldCharType="begin"/>
        </w:r>
        <w:r>
          <w:rPr>
            <w:webHidden/>
          </w:rPr>
          <w:instrText xml:space="preserve"> PAGEREF _Toc304297573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574" w:history="1">
        <w:r w:rsidRPr="009A2537">
          <w:rPr>
            <w:rStyle w:val="Hyperlink"/>
          </w:rPr>
          <w:t>3.3.2. Vente locale des peaux et cuirs</w:t>
        </w:r>
        <w:r>
          <w:rPr>
            <w:webHidden/>
          </w:rPr>
          <w:tab/>
        </w:r>
        <w:r>
          <w:rPr>
            <w:webHidden/>
          </w:rPr>
          <w:fldChar w:fldCharType="begin"/>
        </w:r>
        <w:r>
          <w:rPr>
            <w:webHidden/>
          </w:rPr>
          <w:instrText xml:space="preserve"> PAGEREF _Toc304297574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575" w:history="1">
        <w:r w:rsidRPr="009A2537">
          <w:rPr>
            <w:rStyle w:val="Hyperlink"/>
          </w:rPr>
          <w:t>3.4. Qualité des peaux et cuirs</w:t>
        </w:r>
        <w:r>
          <w:rPr>
            <w:webHidden/>
          </w:rPr>
          <w:tab/>
        </w:r>
        <w:r>
          <w:rPr>
            <w:webHidden/>
          </w:rPr>
          <w:fldChar w:fldCharType="begin"/>
        </w:r>
        <w:r>
          <w:rPr>
            <w:webHidden/>
          </w:rPr>
          <w:instrText xml:space="preserve"> PAGEREF _Toc304297575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576" w:history="1">
        <w:r w:rsidRPr="009A2537">
          <w:rPr>
            <w:rStyle w:val="Hyperlink"/>
          </w:rPr>
          <w:t>3.4.1. Les paramètres de qualité</w:t>
        </w:r>
        <w:r>
          <w:rPr>
            <w:webHidden/>
          </w:rPr>
          <w:tab/>
        </w:r>
        <w:r>
          <w:rPr>
            <w:webHidden/>
          </w:rPr>
          <w:fldChar w:fldCharType="begin"/>
        </w:r>
        <w:r>
          <w:rPr>
            <w:webHidden/>
          </w:rPr>
          <w:instrText xml:space="preserve"> PAGEREF _Toc304297576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577" w:history="1">
        <w:r w:rsidRPr="009A2537">
          <w:rPr>
            <w:rStyle w:val="Hyperlink"/>
          </w:rPr>
          <w:t>3.4.2. La qualité des cuirs et peaux au Tchad</w:t>
        </w:r>
        <w:r>
          <w:rPr>
            <w:webHidden/>
          </w:rPr>
          <w:tab/>
        </w:r>
        <w:r>
          <w:rPr>
            <w:webHidden/>
          </w:rPr>
          <w:fldChar w:fldCharType="begin"/>
        </w:r>
        <w:r>
          <w:rPr>
            <w:webHidden/>
          </w:rPr>
          <w:instrText xml:space="preserve"> PAGEREF _Toc304297577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578" w:history="1">
        <w:r w:rsidRPr="009A2537">
          <w:rPr>
            <w:rStyle w:val="Hyperlink"/>
          </w:rPr>
          <w:t>3.4.3. La conservation des cuirs et peaux</w:t>
        </w:r>
        <w:r>
          <w:rPr>
            <w:webHidden/>
          </w:rPr>
          <w:tab/>
        </w:r>
        <w:r>
          <w:rPr>
            <w:webHidden/>
          </w:rPr>
          <w:fldChar w:fldCharType="begin"/>
        </w:r>
        <w:r>
          <w:rPr>
            <w:webHidden/>
          </w:rPr>
          <w:instrText xml:space="preserve"> PAGEREF _Toc304297578 \h </w:instrText>
        </w:r>
        <w:r>
          <w:rPr>
            <w:webHidden/>
          </w:rPr>
          <w:fldChar w:fldCharType="separate"/>
        </w:r>
        <w:r>
          <w:rPr>
            <w:webHidden/>
          </w:rPr>
          <w:t>3</w:t>
        </w:r>
        <w:r>
          <w:rPr>
            <w:webHidden/>
          </w:rPr>
          <w:fldChar w:fldCharType="end"/>
        </w:r>
      </w:hyperlink>
    </w:p>
    <w:p w:rsidR="003F682E" w:rsidRDefault="003F682E">
      <w:pPr>
        <w:pStyle w:val="TOC1"/>
        <w:rPr>
          <w:rFonts w:ascii="Times New Roman" w:hAnsi="Times New Roman" w:cs="Times New Roman"/>
          <w:smallCaps w:val="0"/>
          <w:sz w:val="24"/>
          <w:szCs w:val="24"/>
        </w:rPr>
      </w:pPr>
      <w:hyperlink w:anchor="_Toc304297579" w:history="1">
        <w:r w:rsidRPr="009A2537">
          <w:rPr>
            <w:rStyle w:val="Hyperlink"/>
          </w:rPr>
          <w:t>4. L’activité de tannage</w:t>
        </w:r>
        <w:r>
          <w:rPr>
            <w:webHidden/>
          </w:rPr>
          <w:tab/>
        </w:r>
        <w:r>
          <w:rPr>
            <w:webHidden/>
          </w:rPr>
          <w:fldChar w:fldCharType="begin"/>
        </w:r>
        <w:r>
          <w:rPr>
            <w:webHidden/>
          </w:rPr>
          <w:instrText xml:space="preserve"> PAGEREF _Toc304297579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580" w:history="1">
        <w:r w:rsidRPr="009A2537">
          <w:rPr>
            <w:rStyle w:val="Hyperlink"/>
          </w:rPr>
          <w:t>4.1. Le tannage industriel</w:t>
        </w:r>
        <w:r>
          <w:rPr>
            <w:webHidden/>
          </w:rPr>
          <w:tab/>
        </w:r>
        <w:r>
          <w:rPr>
            <w:webHidden/>
          </w:rPr>
          <w:fldChar w:fldCharType="begin"/>
        </w:r>
        <w:r>
          <w:rPr>
            <w:webHidden/>
          </w:rPr>
          <w:instrText xml:space="preserve"> PAGEREF _Toc304297580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581" w:history="1">
        <w:r w:rsidRPr="009A2537">
          <w:rPr>
            <w:rStyle w:val="Hyperlink"/>
          </w:rPr>
          <w:t>4.1.1. Les travaux de rivière</w:t>
        </w:r>
        <w:r>
          <w:rPr>
            <w:webHidden/>
          </w:rPr>
          <w:tab/>
        </w:r>
        <w:r>
          <w:rPr>
            <w:webHidden/>
          </w:rPr>
          <w:fldChar w:fldCharType="begin"/>
        </w:r>
        <w:r>
          <w:rPr>
            <w:webHidden/>
          </w:rPr>
          <w:instrText xml:space="preserve"> PAGEREF _Toc304297581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582" w:history="1">
        <w:r w:rsidRPr="009A2537">
          <w:rPr>
            <w:rStyle w:val="Hyperlink"/>
          </w:rPr>
          <w:t>4.1.2. Les travaux avant Tannage</w:t>
        </w:r>
        <w:r>
          <w:rPr>
            <w:webHidden/>
          </w:rPr>
          <w:tab/>
        </w:r>
        <w:r>
          <w:rPr>
            <w:webHidden/>
          </w:rPr>
          <w:fldChar w:fldCharType="begin"/>
        </w:r>
        <w:r>
          <w:rPr>
            <w:webHidden/>
          </w:rPr>
          <w:instrText xml:space="preserve"> PAGEREF _Toc304297582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583" w:history="1">
        <w:r w:rsidRPr="009A2537">
          <w:rPr>
            <w:rStyle w:val="Hyperlink"/>
          </w:rPr>
          <w:t>4.1.3. Le tannage</w:t>
        </w:r>
        <w:r>
          <w:rPr>
            <w:webHidden/>
          </w:rPr>
          <w:tab/>
        </w:r>
        <w:r>
          <w:rPr>
            <w:webHidden/>
          </w:rPr>
          <w:fldChar w:fldCharType="begin"/>
        </w:r>
        <w:r>
          <w:rPr>
            <w:webHidden/>
          </w:rPr>
          <w:instrText xml:space="preserve"> PAGEREF _Toc304297583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584" w:history="1">
        <w:r w:rsidRPr="009A2537">
          <w:rPr>
            <w:rStyle w:val="Hyperlink"/>
          </w:rPr>
          <w:t>4.1.4. Les travaux de teinture</w:t>
        </w:r>
        <w:r>
          <w:rPr>
            <w:webHidden/>
          </w:rPr>
          <w:tab/>
        </w:r>
        <w:r>
          <w:rPr>
            <w:webHidden/>
          </w:rPr>
          <w:fldChar w:fldCharType="begin"/>
        </w:r>
        <w:r>
          <w:rPr>
            <w:webHidden/>
          </w:rPr>
          <w:instrText xml:space="preserve"> PAGEREF _Toc304297584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585" w:history="1">
        <w:r w:rsidRPr="009A2537">
          <w:rPr>
            <w:rStyle w:val="Hyperlink"/>
          </w:rPr>
          <w:t>4.1.5. Les travaux de finissage</w:t>
        </w:r>
        <w:r>
          <w:rPr>
            <w:webHidden/>
          </w:rPr>
          <w:tab/>
        </w:r>
        <w:r>
          <w:rPr>
            <w:webHidden/>
          </w:rPr>
          <w:fldChar w:fldCharType="begin"/>
        </w:r>
        <w:r>
          <w:rPr>
            <w:webHidden/>
          </w:rPr>
          <w:instrText xml:space="preserve"> PAGEREF _Toc304297585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586" w:history="1">
        <w:r w:rsidRPr="009A2537">
          <w:rPr>
            <w:rStyle w:val="Hyperlink"/>
          </w:rPr>
          <w:t>4.2. L’activité de tannage au Tchad</w:t>
        </w:r>
        <w:r>
          <w:rPr>
            <w:webHidden/>
          </w:rPr>
          <w:tab/>
        </w:r>
        <w:r>
          <w:rPr>
            <w:webHidden/>
          </w:rPr>
          <w:fldChar w:fldCharType="begin"/>
        </w:r>
        <w:r>
          <w:rPr>
            <w:webHidden/>
          </w:rPr>
          <w:instrText xml:space="preserve"> PAGEREF _Toc304297586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587" w:history="1">
        <w:r w:rsidRPr="009A2537">
          <w:rPr>
            <w:rStyle w:val="Hyperlink"/>
          </w:rPr>
          <w:t>4.2.1. Le tannage artisanal</w:t>
        </w:r>
        <w:r>
          <w:rPr>
            <w:webHidden/>
          </w:rPr>
          <w:tab/>
        </w:r>
        <w:r>
          <w:rPr>
            <w:webHidden/>
          </w:rPr>
          <w:fldChar w:fldCharType="begin"/>
        </w:r>
        <w:r>
          <w:rPr>
            <w:webHidden/>
          </w:rPr>
          <w:instrText xml:space="preserve"> PAGEREF _Toc304297587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588" w:history="1">
        <w:r w:rsidRPr="009A2537">
          <w:rPr>
            <w:rStyle w:val="Hyperlink"/>
          </w:rPr>
          <w:t>4.2.2. Qualité et usage du cuir tanné</w:t>
        </w:r>
        <w:r>
          <w:rPr>
            <w:webHidden/>
          </w:rPr>
          <w:tab/>
        </w:r>
        <w:r>
          <w:rPr>
            <w:webHidden/>
          </w:rPr>
          <w:fldChar w:fldCharType="begin"/>
        </w:r>
        <w:r>
          <w:rPr>
            <w:webHidden/>
          </w:rPr>
          <w:instrText xml:space="preserve"> PAGEREF _Toc304297588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589" w:history="1">
        <w:r w:rsidRPr="009A2537">
          <w:rPr>
            <w:rStyle w:val="Hyperlink"/>
          </w:rPr>
          <w:t>4.3. Exemples d’expériences d’amélioration de la filière tannage des cuirs et peaux dans les pays sahéliens</w:t>
        </w:r>
        <w:r>
          <w:rPr>
            <w:webHidden/>
          </w:rPr>
          <w:tab/>
        </w:r>
        <w:r>
          <w:rPr>
            <w:webHidden/>
          </w:rPr>
          <w:fldChar w:fldCharType="begin"/>
        </w:r>
        <w:r>
          <w:rPr>
            <w:webHidden/>
          </w:rPr>
          <w:instrText xml:space="preserve"> PAGEREF _Toc304297589 \h </w:instrText>
        </w:r>
        <w:r>
          <w:rPr>
            <w:webHidden/>
          </w:rPr>
          <w:fldChar w:fldCharType="separate"/>
        </w:r>
        <w:r>
          <w:rPr>
            <w:webHidden/>
          </w:rPr>
          <w:t>3</w:t>
        </w:r>
        <w:r>
          <w:rPr>
            <w:webHidden/>
          </w:rPr>
          <w:fldChar w:fldCharType="end"/>
        </w:r>
      </w:hyperlink>
    </w:p>
    <w:p w:rsidR="003F682E" w:rsidRDefault="003F682E">
      <w:pPr>
        <w:pStyle w:val="TOC1"/>
        <w:rPr>
          <w:rFonts w:ascii="Times New Roman" w:hAnsi="Times New Roman" w:cs="Times New Roman"/>
          <w:smallCaps w:val="0"/>
          <w:sz w:val="24"/>
          <w:szCs w:val="24"/>
        </w:rPr>
      </w:pPr>
      <w:hyperlink w:anchor="_Toc304297590" w:history="1">
        <w:r w:rsidRPr="009A2537">
          <w:rPr>
            <w:rStyle w:val="Hyperlink"/>
          </w:rPr>
          <w:t>5. Les activités de maroquinerie et de cordonnerie</w:t>
        </w:r>
        <w:r>
          <w:rPr>
            <w:webHidden/>
          </w:rPr>
          <w:tab/>
        </w:r>
        <w:r>
          <w:rPr>
            <w:webHidden/>
          </w:rPr>
          <w:fldChar w:fldCharType="begin"/>
        </w:r>
        <w:r>
          <w:rPr>
            <w:webHidden/>
          </w:rPr>
          <w:instrText xml:space="preserve"> PAGEREF _Toc304297590 \h </w:instrText>
        </w:r>
        <w:r>
          <w:rPr>
            <w:webHidden/>
          </w:rPr>
          <w:fldChar w:fldCharType="separate"/>
        </w:r>
        <w:r>
          <w:rPr>
            <w:webHidden/>
          </w:rPr>
          <w:t>3</w:t>
        </w:r>
        <w:r>
          <w:rPr>
            <w:webHidden/>
          </w:rPr>
          <w:fldChar w:fldCharType="end"/>
        </w:r>
      </w:hyperlink>
    </w:p>
    <w:p w:rsidR="003F682E" w:rsidRDefault="003F682E">
      <w:pPr>
        <w:pStyle w:val="TOC1"/>
        <w:rPr>
          <w:rFonts w:ascii="Times New Roman" w:hAnsi="Times New Roman" w:cs="Times New Roman"/>
          <w:smallCaps w:val="0"/>
          <w:sz w:val="24"/>
          <w:szCs w:val="24"/>
        </w:rPr>
      </w:pPr>
      <w:hyperlink w:anchor="_Toc304297591" w:history="1">
        <w:r w:rsidRPr="009A2537">
          <w:rPr>
            <w:rStyle w:val="Hyperlink"/>
          </w:rPr>
          <w:t>6. Les impacts sur l’environnement des activités de tannage</w:t>
        </w:r>
        <w:r>
          <w:rPr>
            <w:webHidden/>
          </w:rPr>
          <w:tab/>
        </w:r>
        <w:r>
          <w:rPr>
            <w:webHidden/>
          </w:rPr>
          <w:fldChar w:fldCharType="begin"/>
        </w:r>
        <w:r>
          <w:rPr>
            <w:webHidden/>
          </w:rPr>
          <w:instrText xml:space="preserve"> PAGEREF _Toc304297591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592" w:history="1">
        <w:r w:rsidRPr="009A2537">
          <w:rPr>
            <w:rStyle w:val="Hyperlink"/>
          </w:rPr>
          <w:t>6.1. La réglementation environnementale au Tchad</w:t>
        </w:r>
        <w:r>
          <w:rPr>
            <w:webHidden/>
          </w:rPr>
          <w:tab/>
        </w:r>
        <w:r>
          <w:rPr>
            <w:webHidden/>
          </w:rPr>
          <w:fldChar w:fldCharType="begin"/>
        </w:r>
        <w:r>
          <w:rPr>
            <w:webHidden/>
          </w:rPr>
          <w:instrText xml:space="preserve"> PAGEREF _Toc304297592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593" w:history="1">
        <w:r w:rsidRPr="009A2537">
          <w:rPr>
            <w:rStyle w:val="Hyperlink"/>
          </w:rPr>
          <w:t>6.1.1. La loi N°014/PR/98, définissant les principes généraux de la protection de l’environnement</w:t>
        </w:r>
        <w:r>
          <w:rPr>
            <w:webHidden/>
          </w:rPr>
          <w:tab/>
        </w:r>
        <w:r>
          <w:rPr>
            <w:webHidden/>
          </w:rPr>
          <w:fldChar w:fldCharType="begin"/>
        </w:r>
        <w:r>
          <w:rPr>
            <w:webHidden/>
          </w:rPr>
          <w:instrText xml:space="preserve"> PAGEREF _Toc304297593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594" w:history="1">
        <w:r w:rsidRPr="009A2537">
          <w:rPr>
            <w:rStyle w:val="Hyperlink"/>
          </w:rPr>
          <w:t>6.1.2. Le décret N°904/PR/PM/MERH/2009, portant réglementation des pollutions et des nuisances à l’environnement</w:t>
        </w:r>
        <w:r>
          <w:rPr>
            <w:webHidden/>
          </w:rPr>
          <w:tab/>
        </w:r>
        <w:r>
          <w:rPr>
            <w:webHidden/>
          </w:rPr>
          <w:fldChar w:fldCharType="begin"/>
        </w:r>
        <w:r>
          <w:rPr>
            <w:webHidden/>
          </w:rPr>
          <w:instrText xml:space="preserve"> PAGEREF _Toc304297594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595" w:history="1">
        <w:r w:rsidRPr="009A2537">
          <w:rPr>
            <w:rStyle w:val="Hyperlink"/>
          </w:rPr>
          <w:t>6.1.3. Le décret N°630 /PR/PM/MEERH/2010 portant réglementation des études d’impact sur l’environnement</w:t>
        </w:r>
        <w:r>
          <w:rPr>
            <w:webHidden/>
          </w:rPr>
          <w:tab/>
        </w:r>
        <w:r>
          <w:rPr>
            <w:webHidden/>
          </w:rPr>
          <w:fldChar w:fldCharType="begin"/>
        </w:r>
        <w:r>
          <w:rPr>
            <w:webHidden/>
          </w:rPr>
          <w:instrText xml:space="preserve"> PAGEREF _Toc304297595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596" w:history="1">
        <w:r w:rsidRPr="009A2537">
          <w:rPr>
            <w:rStyle w:val="Hyperlink"/>
          </w:rPr>
          <w:t>6.2. Les impacts sur l’environnement des activités de tannage constatés</w:t>
        </w:r>
        <w:r>
          <w:rPr>
            <w:webHidden/>
          </w:rPr>
          <w:tab/>
        </w:r>
        <w:r>
          <w:rPr>
            <w:webHidden/>
          </w:rPr>
          <w:fldChar w:fldCharType="begin"/>
        </w:r>
        <w:r>
          <w:rPr>
            <w:webHidden/>
          </w:rPr>
          <w:instrText xml:space="preserve"> PAGEREF _Toc304297596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597" w:history="1">
        <w:r w:rsidRPr="009A2537">
          <w:rPr>
            <w:rStyle w:val="Hyperlink"/>
          </w:rPr>
          <w:t>6.2.1. L’implantation des tanneries</w:t>
        </w:r>
        <w:r>
          <w:rPr>
            <w:webHidden/>
          </w:rPr>
          <w:tab/>
        </w:r>
        <w:r>
          <w:rPr>
            <w:webHidden/>
          </w:rPr>
          <w:fldChar w:fldCharType="begin"/>
        </w:r>
        <w:r>
          <w:rPr>
            <w:webHidden/>
          </w:rPr>
          <w:instrText xml:space="preserve"> PAGEREF _Toc304297597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598" w:history="1">
        <w:r w:rsidRPr="009A2537">
          <w:rPr>
            <w:rStyle w:val="Hyperlink"/>
          </w:rPr>
          <w:t>6.2.2. Les procédés</w:t>
        </w:r>
        <w:r>
          <w:rPr>
            <w:webHidden/>
          </w:rPr>
          <w:tab/>
        </w:r>
        <w:r>
          <w:rPr>
            <w:webHidden/>
          </w:rPr>
          <w:fldChar w:fldCharType="begin"/>
        </w:r>
        <w:r>
          <w:rPr>
            <w:webHidden/>
          </w:rPr>
          <w:instrText xml:space="preserve"> PAGEREF _Toc304297598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599" w:history="1">
        <w:r w:rsidRPr="009A2537">
          <w:rPr>
            <w:rStyle w:val="Hyperlink"/>
          </w:rPr>
          <w:t>6.2.3. Les produits utilisés</w:t>
        </w:r>
        <w:r>
          <w:rPr>
            <w:webHidden/>
          </w:rPr>
          <w:tab/>
        </w:r>
        <w:r>
          <w:rPr>
            <w:webHidden/>
          </w:rPr>
          <w:fldChar w:fldCharType="begin"/>
        </w:r>
        <w:r>
          <w:rPr>
            <w:webHidden/>
          </w:rPr>
          <w:instrText xml:space="preserve"> PAGEREF _Toc304297599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600" w:history="1">
        <w:r w:rsidRPr="009A2537">
          <w:rPr>
            <w:rStyle w:val="Hyperlink"/>
          </w:rPr>
          <w:t>6.2.4. Les rejets liquides</w:t>
        </w:r>
        <w:r>
          <w:rPr>
            <w:webHidden/>
          </w:rPr>
          <w:tab/>
        </w:r>
        <w:r>
          <w:rPr>
            <w:webHidden/>
          </w:rPr>
          <w:fldChar w:fldCharType="begin"/>
        </w:r>
        <w:r>
          <w:rPr>
            <w:webHidden/>
          </w:rPr>
          <w:instrText xml:space="preserve"> PAGEREF _Toc304297600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601" w:history="1">
        <w:r w:rsidRPr="009A2537">
          <w:rPr>
            <w:rStyle w:val="Hyperlink"/>
          </w:rPr>
          <w:t>6.2.5. Les rejets solides</w:t>
        </w:r>
        <w:r>
          <w:rPr>
            <w:webHidden/>
          </w:rPr>
          <w:tab/>
        </w:r>
        <w:r>
          <w:rPr>
            <w:webHidden/>
          </w:rPr>
          <w:fldChar w:fldCharType="begin"/>
        </w:r>
        <w:r>
          <w:rPr>
            <w:webHidden/>
          </w:rPr>
          <w:instrText xml:space="preserve"> PAGEREF _Toc304297601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602" w:history="1">
        <w:r w:rsidRPr="009A2537">
          <w:rPr>
            <w:rStyle w:val="Hyperlink"/>
          </w:rPr>
          <w:t>6.2.6. La gestion des déchets</w:t>
        </w:r>
        <w:r>
          <w:rPr>
            <w:webHidden/>
          </w:rPr>
          <w:tab/>
        </w:r>
        <w:r>
          <w:rPr>
            <w:webHidden/>
          </w:rPr>
          <w:fldChar w:fldCharType="begin"/>
        </w:r>
        <w:r>
          <w:rPr>
            <w:webHidden/>
          </w:rPr>
          <w:instrText xml:space="preserve"> PAGEREF _Toc304297602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603" w:history="1">
        <w:r w:rsidRPr="009A2537">
          <w:rPr>
            <w:rStyle w:val="Hyperlink"/>
          </w:rPr>
          <w:t>6.2.7. Les impacts sur l’environnement</w:t>
        </w:r>
        <w:r>
          <w:rPr>
            <w:webHidden/>
          </w:rPr>
          <w:tab/>
        </w:r>
        <w:r>
          <w:rPr>
            <w:webHidden/>
          </w:rPr>
          <w:fldChar w:fldCharType="begin"/>
        </w:r>
        <w:r>
          <w:rPr>
            <w:webHidden/>
          </w:rPr>
          <w:instrText xml:space="preserve"> PAGEREF _Toc304297603 \h </w:instrText>
        </w:r>
        <w:r>
          <w:rPr>
            <w:webHidden/>
          </w:rPr>
          <w:fldChar w:fldCharType="separate"/>
        </w:r>
        <w:r>
          <w:rPr>
            <w:webHidden/>
          </w:rPr>
          <w:t>3</w:t>
        </w:r>
        <w:r>
          <w:rPr>
            <w:webHidden/>
          </w:rPr>
          <w:fldChar w:fldCharType="end"/>
        </w:r>
      </w:hyperlink>
    </w:p>
    <w:p w:rsidR="003F682E" w:rsidRDefault="003F682E">
      <w:pPr>
        <w:pStyle w:val="TOC1"/>
        <w:rPr>
          <w:rFonts w:ascii="Times New Roman" w:hAnsi="Times New Roman" w:cs="Times New Roman"/>
          <w:smallCaps w:val="0"/>
          <w:sz w:val="24"/>
          <w:szCs w:val="24"/>
        </w:rPr>
      </w:pPr>
      <w:hyperlink w:anchor="_Toc304297604" w:history="1">
        <w:r w:rsidRPr="009A2537">
          <w:rPr>
            <w:rStyle w:val="Hyperlink"/>
          </w:rPr>
          <w:t>7. Les OP du secteur cuirs et peaux</w:t>
        </w:r>
        <w:r>
          <w:rPr>
            <w:webHidden/>
          </w:rPr>
          <w:tab/>
        </w:r>
        <w:r>
          <w:rPr>
            <w:webHidden/>
          </w:rPr>
          <w:fldChar w:fldCharType="begin"/>
        </w:r>
        <w:r>
          <w:rPr>
            <w:webHidden/>
          </w:rPr>
          <w:instrText xml:space="preserve"> PAGEREF _Toc304297604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605" w:history="1">
        <w:r w:rsidRPr="009A2537">
          <w:rPr>
            <w:rStyle w:val="Hyperlink"/>
          </w:rPr>
          <w:t>7.1. Etat des lieux de la structuration des acteurs de la sous filière cuir et peaux sur chacun des sites visités</w:t>
        </w:r>
        <w:r>
          <w:rPr>
            <w:webHidden/>
          </w:rPr>
          <w:tab/>
        </w:r>
        <w:r>
          <w:rPr>
            <w:webHidden/>
          </w:rPr>
          <w:fldChar w:fldCharType="begin"/>
        </w:r>
        <w:r>
          <w:rPr>
            <w:webHidden/>
          </w:rPr>
          <w:instrText xml:space="preserve"> PAGEREF _Toc304297605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606" w:history="1">
        <w:r w:rsidRPr="009A2537">
          <w:rPr>
            <w:rStyle w:val="Hyperlink"/>
          </w:rPr>
          <w:t>7.2. Les faitières</w:t>
        </w:r>
        <w:r>
          <w:rPr>
            <w:webHidden/>
          </w:rPr>
          <w:tab/>
        </w:r>
        <w:r>
          <w:rPr>
            <w:webHidden/>
          </w:rPr>
          <w:fldChar w:fldCharType="begin"/>
        </w:r>
        <w:r>
          <w:rPr>
            <w:webHidden/>
          </w:rPr>
          <w:instrText xml:space="preserve"> PAGEREF _Toc304297606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607" w:history="1">
        <w:r w:rsidRPr="009A2537">
          <w:rPr>
            <w:rStyle w:val="Hyperlink"/>
          </w:rPr>
          <w:t>7.2.1. Les organisations des bouchers</w:t>
        </w:r>
        <w:r>
          <w:rPr>
            <w:webHidden/>
          </w:rPr>
          <w:tab/>
        </w:r>
        <w:r>
          <w:rPr>
            <w:webHidden/>
          </w:rPr>
          <w:fldChar w:fldCharType="begin"/>
        </w:r>
        <w:r>
          <w:rPr>
            <w:webHidden/>
          </w:rPr>
          <w:instrText xml:space="preserve"> PAGEREF _Toc304297607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608" w:history="1">
        <w:r w:rsidRPr="009A2537">
          <w:rPr>
            <w:rStyle w:val="Hyperlink"/>
          </w:rPr>
          <w:t>7.2.2. Les organisations des collecteurs</w:t>
        </w:r>
        <w:r>
          <w:rPr>
            <w:webHidden/>
          </w:rPr>
          <w:tab/>
        </w:r>
        <w:r>
          <w:rPr>
            <w:webHidden/>
          </w:rPr>
          <w:fldChar w:fldCharType="begin"/>
        </w:r>
        <w:r>
          <w:rPr>
            <w:webHidden/>
          </w:rPr>
          <w:instrText xml:space="preserve"> PAGEREF _Toc304297608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609" w:history="1">
        <w:r w:rsidRPr="009A2537">
          <w:rPr>
            <w:rStyle w:val="Hyperlink"/>
          </w:rPr>
          <w:t>7.2.3. Les organisations des tanneurs</w:t>
        </w:r>
        <w:r>
          <w:rPr>
            <w:webHidden/>
          </w:rPr>
          <w:tab/>
        </w:r>
        <w:r>
          <w:rPr>
            <w:webHidden/>
          </w:rPr>
          <w:fldChar w:fldCharType="begin"/>
        </w:r>
        <w:r>
          <w:rPr>
            <w:webHidden/>
          </w:rPr>
          <w:instrText xml:space="preserve"> PAGEREF _Toc304297609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610" w:history="1">
        <w:r w:rsidRPr="009A2537">
          <w:rPr>
            <w:rStyle w:val="Hyperlink"/>
          </w:rPr>
          <w:t>7.2.4. Les organisations des maroquiniers et cordonniers</w:t>
        </w:r>
        <w:r>
          <w:rPr>
            <w:webHidden/>
          </w:rPr>
          <w:tab/>
        </w:r>
        <w:r>
          <w:rPr>
            <w:webHidden/>
          </w:rPr>
          <w:fldChar w:fldCharType="begin"/>
        </w:r>
        <w:r>
          <w:rPr>
            <w:webHidden/>
          </w:rPr>
          <w:instrText xml:space="preserve"> PAGEREF _Toc304297610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611" w:history="1">
        <w:r w:rsidRPr="009A2537">
          <w:rPr>
            <w:rStyle w:val="Hyperlink"/>
          </w:rPr>
          <w:t>7.3. La fourniture de services aux membres.</w:t>
        </w:r>
        <w:r>
          <w:rPr>
            <w:webHidden/>
          </w:rPr>
          <w:tab/>
        </w:r>
        <w:r>
          <w:rPr>
            <w:webHidden/>
          </w:rPr>
          <w:fldChar w:fldCharType="begin"/>
        </w:r>
        <w:r>
          <w:rPr>
            <w:webHidden/>
          </w:rPr>
          <w:instrText xml:space="preserve"> PAGEREF _Toc304297611 \h </w:instrText>
        </w:r>
        <w:r>
          <w:rPr>
            <w:webHidden/>
          </w:rPr>
          <w:fldChar w:fldCharType="separate"/>
        </w:r>
        <w:r>
          <w:rPr>
            <w:webHidden/>
          </w:rPr>
          <w:t>3</w:t>
        </w:r>
        <w:r>
          <w:rPr>
            <w:webHidden/>
          </w:rPr>
          <w:fldChar w:fldCharType="end"/>
        </w:r>
      </w:hyperlink>
    </w:p>
    <w:p w:rsidR="003F682E" w:rsidRDefault="003F682E">
      <w:pPr>
        <w:pStyle w:val="TOC1"/>
        <w:rPr>
          <w:rFonts w:ascii="Times New Roman" w:hAnsi="Times New Roman" w:cs="Times New Roman"/>
          <w:smallCaps w:val="0"/>
          <w:sz w:val="24"/>
          <w:szCs w:val="24"/>
        </w:rPr>
      </w:pPr>
      <w:hyperlink w:anchor="_Toc304297612" w:history="1">
        <w:r w:rsidRPr="009A2537">
          <w:rPr>
            <w:rStyle w:val="Hyperlink"/>
          </w:rPr>
          <w:t>8. Atelier de restitution des résultats de l’étude</w:t>
        </w:r>
        <w:r>
          <w:rPr>
            <w:webHidden/>
          </w:rPr>
          <w:tab/>
        </w:r>
        <w:r>
          <w:rPr>
            <w:webHidden/>
          </w:rPr>
          <w:fldChar w:fldCharType="begin"/>
        </w:r>
        <w:r>
          <w:rPr>
            <w:webHidden/>
          </w:rPr>
          <w:instrText xml:space="preserve"> PAGEREF _Toc304297612 \h </w:instrText>
        </w:r>
        <w:r>
          <w:rPr>
            <w:webHidden/>
          </w:rPr>
          <w:fldChar w:fldCharType="separate"/>
        </w:r>
        <w:r>
          <w:rPr>
            <w:webHidden/>
          </w:rPr>
          <w:t>3</w:t>
        </w:r>
        <w:r>
          <w:rPr>
            <w:webHidden/>
          </w:rPr>
          <w:fldChar w:fldCharType="end"/>
        </w:r>
      </w:hyperlink>
    </w:p>
    <w:p w:rsidR="003F682E" w:rsidRDefault="003F682E">
      <w:pPr>
        <w:pStyle w:val="TOC1"/>
        <w:rPr>
          <w:rFonts w:ascii="Times New Roman" w:hAnsi="Times New Roman" w:cs="Times New Roman"/>
          <w:smallCaps w:val="0"/>
          <w:sz w:val="24"/>
          <w:szCs w:val="24"/>
        </w:rPr>
      </w:pPr>
      <w:hyperlink w:anchor="_Toc304297613" w:history="1">
        <w:r w:rsidRPr="009A2537">
          <w:rPr>
            <w:rStyle w:val="Hyperlink"/>
          </w:rPr>
          <w:t>9. Analyses et conclusions du diagnostic</w:t>
        </w:r>
        <w:r>
          <w:rPr>
            <w:webHidden/>
          </w:rPr>
          <w:tab/>
        </w:r>
        <w:r>
          <w:rPr>
            <w:webHidden/>
          </w:rPr>
          <w:fldChar w:fldCharType="begin"/>
        </w:r>
        <w:r>
          <w:rPr>
            <w:webHidden/>
          </w:rPr>
          <w:instrText xml:space="preserve"> PAGEREF _Toc304297613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614" w:history="1">
        <w:r w:rsidRPr="009A2537">
          <w:rPr>
            <w:rStyle w:val="Hyperlink"/>
          </w:rPr>
          <w:t>9.1. Filière cuirs et peaux</w:t>
        </w:r>
        <w:r>
          <w:rPr>
            <w:webHidden/>
          </w:rPr>
          <w:tab/>
        </w:r>
        <w:r>
          <w:rPr>
            <w:webHidden/>
          </w:rPr>
          <w:fldChar w:fldCharType="begin"/>
        </w:r>
        <w:r>
          <w:rPr>
            <w:webHidden/>
          </w:rPr>
          <w:instrText xml:space="preserve"> PAGEREF _Toc304297614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615" w:history="1">
        <w:r w:rsidRPr="009A2537">
          <w:rPr>
            <w:rStyle w:val="Hyperlink"/>
          </w:rPr>
          <w:t>9.2. Tanneries artisanales</w:t>
        </w:r>
        <w:r>
          <w:rPr>
            <w:webHidden/>
          </w:rPr>
          <w:tab/>
        </w:r>
        <w:r>
          <w:rPr>
            <w:webHidden/>
          </w:rPr>
          <w:fldChar w:fldCharType="begin"/>
        </w:r>
        <w:r>
          <w:rPr>
            <w:webHidden/>
          </w:rPr>
          <w:instrText xml:space="preserve"> PAGEREF _Toc304297615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616" w:history="1">
        <w:r w:rsidRPr="009A2537">
          <w:rPr>
            <w:rStyle w:val="Hyperlink"/>
          </w:rPr>
          <w:t>9.2.1. Procédés de traitement utilisés</w:t>
        </w:r>
        <w:r>
          <w:rPr>
            <w:webHidden/>
          </w:rPr>
          <w:tab/>
        </w:r>
        <w:r>
          <w:rPr>
            <w:webHidden/>
          </w:rPr>
          <w:fldChar w:fldCharType="begin"/>
        </w:r>
        <w:r>
          <w:rPr>
            <w:webHidden/>
          </w:rPr>
          <w:instrText xml:space="preserve"> PAGEREF _Toc304297616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617" w:history="1">
        <w:r w:rsidRPr="009A2537">
          <w:rPr>
            <w:rStyle w:val="Hyperlink"/>
          </w:rPr>
          <w:t>9.2.2. Impacts environnementaux des activités de tannerie</w:t>
        </w:r>
        <w:r>
          <w:rPr>
            <w:webHidden/>
          </w:rPr>
          <w:tab/>
        </w:r>
        <w:r>
          <w:rPr>
            <w:webHidden/>
          </w:rPr>
          <w:fldChar w:fldCharType="begin"/>
        </w:r>
        <w:r>
          <w:rPr>
            <w:webHidden/>
          </w:rPr>
          <w:instrText xml:space="preserve"> PAGEREF _Toc304297617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618" w:history="1">
        <w:r w:rsidRPr="009A2537">
          <w:rPr>
            <w:rStyle w:val="Hyperlink"/>
          </w:rPr>
          <w:t>9.2.3. Mesures de remédiation</w:t>
        </w:r>
        <w:r>
          <w:rPr>
            <w:webHidden/>
          </w:rPr>
          <w:tab/>
        </w:r>
        <w:r>
          <w:rPr>
            <w:webHidden/>
          </w:rPr>
          <w:fldChar w:fldCharType="begin"/>
        </w:r>
        <w:r>
          <w:rPr>
            <w:webHidden/>
          </w:rPr>
          <w:instrText xml:space="preserve"> PAGEREF _Toc304297618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619" w:history="1">
        <w:r w:rsidRPr="009A2537">
          <w:rPr>
            <w:rStyle w:val="Hyperlink"/>
          </w:rPr>
          <w:t>9.2.4. Faisabilité d’aménagements</w:t>
        </w:r>
        <w:r>
          <w:rPr>
            <w:webHidden/>
          </w:rPr>
          <w:tab/>
        </w:r>
        <w:r>
          <w:rPr>
            <w:webHidden/>
          </w:rPr>
          <w:fldChar w:fldCharType="begin"/>
        </w:r>
        <w:r>
          <w:rPr>
            <w:webHidden/>
          </w:rPr>
          <w:instrText xml:space="preserve"> PAGEREF _Toc304297619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620" w:history="1">
        <w:r w:rsidRPr="009A2537">
          <w:rPr>
            <w:rStyle w:val="Hyperlink"/>
          </w:rPr>
          <w:t>9.2.5. Liste de matériel/produits à fournir aux tanneurs et à leurs organisations</w:t>
        </w:r>
        <w:r>
          <w:rPr>
            <w:webHidden/>
          </w:rPr>
          <w:tab/>
        </w:r>
        <w:r>
          <w:rPr>
            <w:webHidden/>
          </w:rPr>
          <w:fldChar w:fldCharType="begin"/>
        </w:r>
        <w:r>
          <w:rPr>
            <w:webHidden/>
          </w:rPr>
          <w:instrText xml:space="preserve"> PAGEREF _Toc304297620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621" w:history="1">
        <w:r w:rsidRPr="009A2537">
          <w:rPr>
            <w:rStyle w:val="Hyperlink"/>
          </w:rPr>
          <w:t>9.2.6. Normes environnementales</w:t>
        </w:r>
        <w:r>
          <w:rPr>
            <w:webHidden/>
          </w:rPr>
          <w:tab/>
        </w:r>
        <w:r>
          <w:rPr>
            <w:webHidden/>
          </w:rPr>
          <w:fldChar w:fldCharType="begin"/>
        </w:r>
        <w:r>
          <w:rPr>
            <w:webHidden/>
          </w:rPr>
          <w:instrText xml:space="preserve"> PAGEREF _Toc304297621 \h </w:instrText>
        </w:r>
        <w:r>
          <w:rPr>
            <w:webHidden/>
          </w:rPr>
          <w:fldChar w:fldCharType="separate"/>
        </w:r>
        <w:r>
          <w:rPr>
            <w:webHidden/>
          </w:rPr>
          <w:t>3</w:t>
        </w:r>
        <w:r>
          <w:rPr>
            <w:webHidden/>
          </w:rPr>
          <w:fldChar w:fldCharType="end"/>
        </w:r>
      </w:hyperlink>
    </w:p>
    <w:p w:rsidR="003F682E" w:rsidRDefault="003F682E">
      <w:pPr>
        <w:pStyle w:val="TOC3"/>
        <w:rPr>
          <w:rFonts w:ascii="Times New Roman" w:hAnsi="Times New Roman" w:cs="Times New Roman"/>
          <w:sz w:val="24"/>
          <w:szCs w:val="24"/>
        </w:rPr>
      </w:pPr>
      <w:hyperlink w:anchor="_Toc304297622" w:history="1">
        <w:r w:rsidRPr="009A2537">
          <w:rPr>
            <w:rStyle w:val="Hyperlink"/>
          </w:rPr>
          <w:t>9.2.7. Marchés et débouchés possibles</w:t>
        </w:r>
        <w:r>
          <w:rPr>
            <w:webHidden/>
          </w:rPr>
          <w:tab/>
        </w:r>
        <w:r>
          <w:rPr>
            <w:webHidden/>
          </w:rPr>
          <w:fldChar w:fldCharType="begin"/>
        </w:r>
        <w:r>
          <w:rPr>
            <w:webHidden/>
          </w:rPr>
          <w:instrText xml:space="preserve"> PAGEREF _Toc304297622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623" w:history="1">
        <w:r w:rsidRPr="009A2537">
          <w:rPr>
            <w:rStyle w:val="Hyperlink"/>
          </w:rPr>
          <w:t>9.3. Secteur de la maroquinerie</w:t>
        </w:r>
        <w:r>
          <w:rPr>
            <w:webHidden/>
          </w:rPr>
          <w:tab/>
        </w:r>
        <w:r>
          <w:rPr>
            <w:webHidden/>
          </w:rPr>
          <w:fldChar w:fldCharType="begin"/>
        </w:r>
        <w:r>
          <w:rPr>
            <w:webHidden/>
          </w:rPr>
          <w:instrText xml:space="preserve"> PAGEREF _Toc304297623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624" w:history="1">
        <w:r w:rsidRPr="009A2537">
          <w:rPr>
            <w:rStyle w:val="Hyperlink"/>
          </w:rPr>
          <w:t>9.4. Pour le renforcement des OP</w:t>
        </w:r>
        <w:r>
          <w:rPr>
            <w:webHidden/>
          </w:rPr>
          <w:tab/>
        </w:r>
        <w:r>
          <w:rPr>
            <w:webHidden/>
          </w:rPr>
          <w:fldChar w:fldCharType="begin"/>
        </w:r>
        <w:r>
          <w:rPr>
            <w:webHidden/>
          </w:rPr>
          <w:instrText xml:space="preserve"> PAGEREF _Toc304297624 \h </w:instrText>
        </w:r>
        <w:r>
          <w:rPr>
            <w:webHidden/>
          </w:rPr>
          <w:fldChar w:fldCharType="separate"/>
        </w:r>
        <w:r>
          <w:rPr>
            <w:webHidden/>
          </w:rPr>
          <w:t>3</w:t>
        </w:r>
        <w:r>
          <w:rPr>
            <w:webHidden/>
          </w:rPr>
          <w:fldChar w:fldCharType="end"/>
        </w:r>
      </w:hyperlink>
    </w:p>
    <w:p w:rsidR="003F682E" w:rsidRDefault="003F682E">
      <w:pPr>
        <w:pStyle w:val="TOC1"/>
        <w:rPr>
          <w:rFonts w:ascii="Times New Roman" w:hAnsi="Times New Roman" w:cs="Times New Roman"/>
          <w:smallCaps w:val="0"/>
          <w:sz w:val="24"/>
          <w:szCs w:val="24"/>
        </w:rPr>
      </w:pPr>
      <w:hyperlink w:anchor="_Toc304297625" w:history="1">
        <w:r w:rsidRPr="009A2537">
          <w:rPr>
            <w:rStyle w:val="Hyperlink"/>
          </w:rPr>
          <w:t>10. Les recommandations de l’étude</w:t>
        </w:r>
        <w:r>
          <w:rPr>
            <w:webHidden/>
          </w:rPr>
          <w:tab/>
        </w:r>
        <w:r>
          <w:rPr>
            <w:webHidden/>
          </w:rPr>
          <w:fldChar w:fldCharType="begin"/>
        </w:r>
        <w:r>
          <w:rPr>
            <w:webHidden/>
          </w:rPr>
          <w:instrText xml:space="preserve"> PAGEREF _Toc304297625 \h </w:instrText>
        </w:r>
        <w:r>
          <w:rPr>
            <w:webHidden/>
          </w:rPr>
          <w:fldChar w:fldCharType="separate"/>
        </w:r>
        <w:r>
          <w:rPr>
            <w:webHidden/>
          </w:rPr>
          <w:t>3</w:t>
        </w:r>
        <w:r>
          <w:rPr>
            <w:webHidden/>
          </w:rPr>
          <w:fldChar w:fldCharType="end"/>
        </w:r>
      </w:hyperlink>
    </w:p>
    <w:p w:rsidR="003F682E" w:rsidRDefault="003F682E">
      <w:pPr>
        <w:pStyle w:val="TOC1"/>
        <w:rPr>
          <w:rFonts w:ascii="Times New Roman" w:hAnsi="Times New Roman" w:cs="Times New Roman"/>
          <w:smallCaps w:val="0"/>
          <w:sz w:val="24"/>
          <w:szCs w:val="24"/>
        </w:rPr>
      </w:pPr>
      <w:hyperlink w:anchor="_Toc304297626" w:history="1">
        <w:r w:rsidRPr="009A2537">
          <w:rPr>
            <w:rStyle w:val="Hyperlink"/>
          </w:rPr>
          <w:t>11. Annexes</w:t>
        </w:r>
        <w:r>
          <w:rPr>
            <w:webHidden/>
          </w:rPr>
          <w:tab/>
        </w:r>
        <w:r>
          <w:rPr>
            <w:webHidden/>
          </w:rPr>
          <w:fldChar w:fldCharType="begin"/>
        </w:r>
        <w:r>
          <w:rPr>
            <w:webHidden/>
          </w:rPr>
          <w:instrText xml:space="preserve"> PAGEREF _Toc304297626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627" w:history="1">
        <w:r w:rsidRPr="009A2537">
          <w:rPr>
            <w:rStyle w:val="Hyperlink"/>
          </w:rPr>
          <w:t>Annexe 1 : Termes de Référence</w:t>
        </w:r>
        <w:r>
          <w:rPr>
            <w:webHidden/>
          </w:rPr>
          <w:tab/>
        </w:r>
        <w:r>
          <w:rPr>
            <w:webHidden/>
          </w:rPr>
          <w:fldChar w:fldCharType="begin"/>
        </w:r>
        <w:r>
          <w:rPr>
            <w:webHidden/>
          </w:rPr>
          <w:instrText xml:space="preserve"> PAGEREF _Toc304297627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628" w:history="1">
        <w:r w:rsidRPr="009A2537">
          <w:rPr>
            <w:rStyle w:val="Hyperlink"/>
          </w:rPr>
          <w:t>Annexe 2 : Planning de l’étude</w:t>
        </w:r>
        <w:r>
          <w:rPr>
            <w:webHidden/>
          </w:rPr>
          <w:tab/>
        </w:r>
        <w:r>
          <w:rPr>
            <w:webHidden/>
          </w:rPr>
          <w:fldChar w:fldCharType="begin"/>
        </w:r>
        <w:r>
          <w:rPr>
            <w:webHidden/>
          </w:rPr>
          <w:instrText xml:space="preserve"> PAGEREF _Toc304297628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629" w:history="1">
        <w:r w:rsidRPr="009A2537">
          <w:rPr>
            <w:rStyle w:val="Hyperlink"/>
          </w:rPr>
          <w:t>Annexe 3 : le déroulement (programme) du travail (les données et les aspects principaux des activités réalisées),</w:t>
        </w:r>
        <w:r>
          <w:rPr>
            <w:webHidden/>
          </w:rPr>
          <w:tab/>
        </w:r>
        <w:r>
          <w:rPr>
            <w:webHidden/>
          </w:rPr>
          <w:fldChar w:fldCharType="begin"/>
        </w:r>
        <w:r>
          <w:rPr>
            <w:webHidden/>
          </w:rPr>
          <w:instrText xml:space="preserve"> PAGEREF _Toc304297629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630" w:history="1">
        <w:r w:rsidRPr="009A2537">
          <w:rPr>
            <w:rStyle w:val="Hyperlink"/>
          </w:rPr>
          <w:t>Annexe 4 : Compte rendu des visites des sites des tanneries</w:t>
        </w:r>
        <w:r>
          <w:rPr>
            <w:webHidden/>
          </w:rPr>
          <w:tab/>
        </w:r>
        <w:r>
          <w:rPr>
            <w:webHidden/>
          </w:rPr>
          <w:fldChar w:fldCharType="begin"/>
        </w:r>
        <w:r>
          <w:rPr>
            <w:webHidden/>
          </w:rPr>
          <w:instrText xml:space="preserve"> PAGEREF _Toc304297630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631" w:history="1">
        <w:r w:rsidRPr="009A2537">
          <w:rPr>
            <w:rStyle w:val="Hyperlink"/>
          </w:rPr>
          <w:t>Annexe 5 : Liste des personnes rencontrées</w:t>
        </w:r>
        <w:r>
          <w:rPr>
            <w:webHidden/>
          </w:rPr>
          <w:tab/>
        </w:r>
        <w:r>
          <w:rPr>
            <w:webHidden/>
          </w:rPr>
          <w:fldChar w:fldCharType="begin"/>
        </w:r>
        <w:r>
          <w:rPr>
            <w:webHidden/>
          </w:rPr>
          <w:instrText xml:space="preserve"> PAGEREF _Toc304297631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632" w:history="1">
        <w:r w:rsidRPr="009A2537">
          <w:rPr>
            <w:rStyle w:val="Hyperlink"/>
          </w:rPr>
          <w:t>Annexe 6 : la liste des documents consultés</w:t>
        </w:r>
        <w:r>
          <w:rPr>
            <w:webHidden/>
          </w:rPr>
          <w:tab/>
        </w:r>
        <w:r>
          <w:rPr>
            <w:webHidden/>
          </w:rPr>
          <w:fldChar w:fldCharType="begin"/>
        </w:r>
        <w:r>
          <w:rPr>
            <w:webHidden/>
          </w:rPr>
          <w:instrText xml:space="preserve"> PAGEREF _Toc304297632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633" w:history="1">
        <w:r w:rsidRPr="009A2537">
          <w:rPr>
            <w:rStyle w:val="Hyperlink"/>
          </w:rPr>
          <w:t>Annexe 7 : Déroulement et conclusions de l’atelier</w:t>
        </w:r>
        <w:r>
          <w:rPr>
            <w:webHidden/>
          </w:rPr>
          <w:tab/>
        </w:r>
        <w:r>
          <w:rPr>
            <w:webHidden/>
          </w:rPr>
          <w:fldChar w:fldCharType="begin"/>
        </w:r>
        <w:r>
          <w:rPr>
            <w:webHidden/>
          </w:rPr>
          <w:instrText xml:space="preserve"> PAGEREF _Toc304297633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634" w:history="1">
        <w:r w:rsidRPr="009A2537">
          <w:rPr>
            <w:rStyle w:val="Hyperlink"/>
          </w:rPr>
          <w:t>Annexe 8 : Projet de DAO travaux - Plan masse d’une tannerie artisanale améliorée</w:t>
        </w:r>
        <w:r>
          <w:rPr>
            <w:webHidden/>
          </w:rPr>
          <w:tab/>
        </w:r>
        <w:r>
          <w:rPr>
            <w:webHidden/>
          </w:rPr>
          <w:fldChar w:fldCharType="begin"/>
        </w:r>
        <w:r>
          <w:rPr>
            <w:webHidden/>
          </w:rPr>
          <w:instrText xml:space="preserve"> PAGEREF _Toc304297634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635" w:history="1">
        <w:r w:rsidRPr="009A2537">
          <w:rPr>
            <w:rStyle w:val="Hyperlink"/>
          </w:rPr>
          <w:t>Annexe 9 : Critères pour l’implantation d’une tannerie</w:t>
        </w:r>
        <w:r>
          <w:rPr>
            <w:webHidden/>
          </w:rPr>
          <w:tab/>
        </w:r>
        <w:r>
          <w:rPr>
            <w:webHidden/>
          </w:rPr>
          <w:fldChar w:fldCharType="begin"/>
        </w:r>
        <w:r>
          <w:rPr>
            <w:webHidden/>
          </w:rPr>
          <w:instrText xml:space="preserve"> PAGEREF _Toc304297635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636" w:history="1">
        <w:r w:rsidRPr="009A2537">
          <w:rPr>
            <w:rStyle w:val="Hyperlink"/>
          </w:rPr>
          <w:t>Annexe 10 : Projet de normes pour les rejets des tanneries</w:t>
        </w:r>
        <w:r>
          <w:rPr>
            <w:webHidden/>
          </w:rPr>
          <w:tab/>
        </w:r>
        <w:r>
          <w:rPr>
            <w:webHidden/>
          </w:rPr>
          <w:fldChar w:fldCharType="begin"/>
        </w:r>
        <w:r>
          <w:rPr>
            <w:webHidden/>
          </w:rPr>
          <w:instrText xml:space="preserve"> PAGEREF _Toc304297636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637" w:history="1">
        <w:r w:rsidRPr="009A2537">
          <w:rPr>
            <w:rStyle w:val="Hyperlink"/>
          </w:rPr>
          <w:t>Annexe 11 : Note et PVs</w:t>
        </w:r>
        <w:r>
          <w:rPr>
            <w:webHidden/>
          </w:rPr>
          <w:tab/>
        </w:r>
        <w:r>
          <w:rPr>
            <w:webHidden/>
          </w:rPr>
          <w:fldChar w:fldCharType="begin"/>
        </w:r>
        <w:r>
          <w:rPr>
            <w:webHidden/>
          </w:rPr>
          <w:instrText xml:space="preserve"> PAGEREF _Toc304297637 \h </w:instrText>
        </w:r>
        <w:r>
          <w:rPr>
            <w:webHidden/>
          </w:rPr>
          <w:fldChar w:fldCharType="separate"/>
        </w:r>
        <w:r>
          <w:rPr>
            <w:webHidden/>
          </w:rPr>
          <w:t>3</w:t>
        </w:r>
        <w:r>
          <w:rPr>
            <w:webHidden/>
          </w:rPr>
          <w:fldChar w:fldCharType="end"/>
        </w:r>
      </w:hyperlink>
    </w:p>
    <w:p w:rsidR="003F682E" w:rsidRDefault="003F682E">
      <w:pPr>
        <w:pStyle w:val="TOC2"/>
        <w:rPr>
          <w:rFonts w:ascii="Times New Roman" w:hAnsi="Times New Roman" w:cs="Times New Roman"/>
          <w:b w:val="0"/>
          <w:bCs w:val="0"/>
          <w:sz w:val="24"/>
          <w:szCs w:val="24"/>
        </w:rPr>
      </w:pPr>
      <w:hyperlink w:anchor="_Toc304297638" w:history="1">
        <w:r w:rsidRPr="009A2537">
          <w:rPr>
            <w:rStyle w:val="Hyperlink"/>
          </w:rPr>
          <w:t>Annexe 12 : l’équipe et sa composition (noms, nationalité, compétence, occupation, fonction au sein de l’équipe)</w:t>
        </w:r>
        <w:r>
          <w:rPr>
            <w:webHidden/>
          </w:rPr>
          <w:tab/>
        </w:r>
        <w:r>
          <w:rPr>
            <w:webHidden/>
          </w:rPr>
          <w:fldChar w:fldCharType="begin"/>
        </w:r>
        <w:r>
          <w:rPr>
            <w:webHidden/>
          </w:rPr>
          <w:instrText xml:space="preserve"> PAGEREF _Toc304297638 \h </w:instrText>
        </w:r>
        <w:r>
          <w:rPr>
            <w:webHidden/>
          </w:rPr>
          <w:fldChar w:fldCharType="separate"/>
        </w:r>
        <w:r>
          <w:rPr>
            <w:webHidden/>
          </w:rPr>
          <w:t>3</w:t>
        </w:r>
        <w:r>
          <w:rPr>
            <w:webHidden/>
          </w:rPr>
          <w:fldChar w:fldCharType="end"/>
        </w:r>
      </w:hyperlink>
    </w:p>
    <w:p w:rsidR="003F682E" w:rsidRDefault="003F682E">
      <w:pPr>
        <w:pStyle w:val="xl28"/>
        <w:pBdr>
          <w:left w:val="none" w:sz="0" w:space="0" w:color="auto"/>
          <w:right w:val="none" w:sz="0" w:space="0" w:color="auto"/>
        </w:pBdr>
        <w:spacing w:before="0" w:beforeAutospacing="0" w:after="160" w:afterAutospacing="0" w:line="320" w:lineRule="atLeast"/>
        <w:rPr>
          <w:rFonts w:ascii="Garamond" w:hAnsi="Garamond" w:cs="Garamond"/>
          <w:b/>
          <w:bCs/>
          <w:noProof/>
        </w:rPr>
      </w:pPr>
      <w:r>
        <w:fldChar w:fldCharType="end"/>
      </w:r>
      <w:r>
        <w:rPr>
          <w:rFonts w:ascii="Garamond" w:hAnsi="Garamond" w:cs="Garamond"/>
          <w:b/>
          <w:bCs/>
          <w:noProof/>
        </w:rPr>
        <w:t xml:space="preserve"> Liste des tableaux</w:t>
      </w:r>
    </w:p>
    <w:p w:rsidR="003F682E" w:rsidRDefault="003F682E">
      <w:pPr>
        <w:pStyle w:val="TableofFigures"/>
        <w:rPr>
          <w:rFonts w:ascii="Calibri" w:hAnsi="Calibri" w:cs="Calibri"/>
          <w:smallCaps w:val="0"/>
          <w:noProof/>
          <w:sz w:val="22"/>
          <w:szCs w:val="22"/>
        </w:rPr>
      </w:pPr>
      <w:r>
        <w:rPr>
          <w:noProof/>
        </w:rPr>
        <w:fldChar w:fldCharType="begin"/>
      </w:r>
      <w:r>
        <w:rPr>
          <w:noProof/>
        </w:rPr>
        <w:instrText xml:space="preserve"> TOC \h \z \c "Tableau" </w:instrText>
      </w:r>
      <w:r>
        <w:rPr>
          <w:noProof/>
        </w:rPr>
        <w:fldChar w:fldCharType="separate"/>
      </w:r>
      <w:hyperlink w:anchor="_Toc304287278" w:history="1">
        <w:r w:rsidRPr="0007381D">
          <w:rPr>
            <w:rStyle w:val="Hyperlink"/>
            <w:noProof/>
          </w:rPr>
          <w:t>Tableau 2 : Commerce intérieurs des cuirs et peaux (en unités) en 2010</w:t>
        </w:r>
        <w:r>
          <w:rPr>
            <w:noProof/>
            <w:webHidden/>
          </w:rPr>
          <w:tab/>
        </w:r>
        <w:r>
          <w:rPr>
            <w:noProof/>
            <w:webHidden/>
          </w:rPr>
          <w:fldChar w:fldCharType="begin"/>
        </w:r>
        <w:r>
          <w:rPr>
            <w:noProof/>
            <w:webHidden/>
          </w:rPr>
          <w:instrText xml:space="preserve"> PAGEREF _Toc304287278 \h </w:instrText>
        </w:r>
        <w:r>
          <w:rPr>
            <w:noProof/>
          </w:rPr>
        </w:r>
        <w:r>
          <w:rPr>
            <w:noProof/>
            <w:webHidden/>
          </w:rPr>
          <w:fldChar w:fldCharType="separate"/>
        </w:r>
        <w:r>
          <w:rPr>
            <w:noProof/>
            <w:webHidden/>
          </w:rPr>
          <w:t>3</w:t>
        </w:r>
        <w:r>
          <w:rPr>
            <w:noProof/>
            <w:webHidden/>
          </w:rPr>
          <w:fldChar w:fldCharType="end"/>
        </w:r>
      </w:hyperlink>
    </w:p>
    <w:p w:rsidR="003F682E" w:rsidRDefault="003F682E">
      <w:pPr>
        <w:pStyle w:val="TableofFigures"/>
        <w:rPr>
          <w:rFonts w:ascii="Calibri" w:hAnsi="Calibri" w:cs="Calibri"/>
          <w:smallCaps w:val="0"/>
          <w:noProof/>
          <w:sz w:val="22"/>
          <w:szCs w:val="22"/>
        </w:rPr>
      </w:pPr>
      <w:hyperlink w:anchor="_Toc304287279" w:history="1">
        <w:r w:rsidRPr="0007381D">
          <w:rPr>
            <w:rStyle w:val="Hyperlink"/>
            <w:noProof/>
          </w:rPr>
          <w:t>Tableau 3 : exportation de cuirs et peaux  en 2010</w:t>
        </w:r>
        <w:r>
          <w:rPr>
            <w:noProof/>
            <w:webHidden/>
          </w:rPr>
          <w:tab/>
        </w:r>
        <w:r>
          <w:rPr>
            <w:noProof/>
            <w:webHidden/>
          </w:rPr>
          <w:fldChar w:fldCharType="begin"/>
        </w:r>
        <w:r>
          <w:rPr>
            <w:noProof/>
            <w:webHidden/>
          </w:rPr>
          <w:instrText xml:space="preserve"> PAGEREF _Toc304287279 \h </w:instrText>
        </w:r>
        <w:r>
          <w:rPr>
            <w:noProof/>
          </w:rPr>
        </w:r>
        <w:r>
          <w:rPr>
            <w:noProof/>
            <w:webHidden/>
          </w:rPr>
          <w:fldChar w:fldCharType="separate"/>
        </w:r>
        <w:r>
          <w:rPr>
            <w:noProof/>
            <w:webHidden/>
          </w:rPr>
          <w:t>3</w:t>
        </w:r>
        <w:r>
          <w:rPr>
            <w:noProof/>
            <w:webHidden/>
          </w:rPr>
          <w:fldChar w:fldCharType="end"/>
        </w:r>
      </w:hyperlink>
    </w:p>
    <w:p w:rsidR="003F682E" w:rsidRDefault="003F682E">
      <w:pPr>
        <w:pStyle w:val="TableofFigures"/>
        <w:rPr>
          <w:rFonts w:ascii="Calibri" w:hAnsi="Calibri" w:cs="Calibri"/>
          <w:smallCaps w:val="0"/>
          <w:noProof/>
          <w:sz w:val="22"/>
          <w:szCs w:val="22"/>
        </w:rPr>
      </w:pPr>
      <w:hyperlink w:anchor="_Toc304287280" w:history="1">
        <w:r w:rsidRPr="0007381D">
          <w:rPr>
            <w:rStyle w:val="Hyperlink"/>
            <w:noProof/>
          </w:rPr>
          <w:t>Tableau 4 : Détails des coûts d’exportation des cuirs et peaux vers le Nigéria (FCFA/cuirs )</w:t>
        </w:r>
        <w:r>
          <w:rPr>
            <w:noProof/>
            <w:webHidden/>
          </w:rPr>
          <w:tab/>
        </w:r>
        <w:r>
          <w:rPr>
            <w:noProof/>
            <w:webHidden/>
          </w:rPr>
          <w:fldChar w:fldCharType="begin"/>
        </w:r>
        <w:r>
          <w:rPr>
            <w:noProof/>
            <w:webHidden/>
          </w:rPr>
          <w:instrText xml:space="preserve"> PAGEREF _Toc304287280 \h </w:instrText>
        </w:r>
        <w:r>
          <w:rPr>
            <w:noProof/>
          </w:rPr>
        </w:r>
        <w:r>
          <w:rPr>
            <w:noProof/>
            <w:webHidden/>
          </w:rPr>
          <w:fldChar w:fldCharType="separate"/>
        </w:r>
        <w:r>
          <w:rPr>
            <w:noProof/>
            <w:webHidden/>
          </w:rPr>
          <w:t>3</w:t>
        </w:r>
        <w:r>
          <w:rPr>
            <w:noProof/>
            <w:webHidden/>
          </w:rPr>
          <w:fldChar w:fldCharType="end"/>
        </w:r>
      </w:hyperlink>
    </w:p>
    <w:p w:rsidR="003F682E" w:rsidRDefault="003F682E">
      <w:pPr>
        <w:pStyle w:val="TableofFigures"/>
        <w:rPr>
          <w:rFonts w:ascii="Calibri" w:hAnsi="Calibri" w:cs="Calibri"/>
          <w:smallCaps w:val="0"/>
          <w:noProof/>
          <w:sz w:val="22"/>
          <w:szCs w:val="22"/>
        </w:rPr>
      </w:pPr>
      <w:hyperlink w:anchor="_Toc304287281" w:history="1">
        <w:r w:rsidRPr="0007381D">
          <w:rPr>
            <w:rStyle w:val="Hyperlink"/>
            <w:noProof/>
          </w:rPr>
          <w:t>Tableau 5 : Comparatif des différentes phases de tannage Industriel et artisanal</w:t>
        </w:r>
        <w:r>
          <w:rPr>
            <w:noProof/>
            <w:webHidden/>
          </w:rPr>
          <w:tab/>
        </w:r>
        <w:r>
          <w:rPr>
            <w:noProof/>
            <w:webHidden/>
          </w:rPr>
          <w:fldChar w:fldCharType="begin"/>
        </w:r>
        <w:r>
          <w:rPr>
            <w:noProof/>
            <w:webHidden/>
          </w:rPr>
          <w:instrText xml:space="preserve"> PAGEREF _Toc304287281 \h </w:instrText>
        </w:r>
        <w:r>
          <w:rPr>
            <w:noProof/>
          </w:rPr>
        </w:r>
        <w:r>
          <w:rPr>
            <w:noProof/>
            <w:webHidden/>
          </w:rPr>
          <w:fldChar w:fldCharType="separate"/>
        </w:r>
        <w:r>
          <w:rPr>
            <w:noProof/>
            <w:webHidden/>
          </w:rPr>
          <w:t>3</w:t>
        </w:r>
        <w:r>
          <w:rPr>
            <w:noProof/>
            <w:webHidden/>
          </w:rPr>
          <w:fldChar w:fldCharType="end"/>
        </w:r>
      </w:hyperlink>
    </w:p>
    <w:p w:rsidR="003F682E" w:rsidRDefault="003F682E">
      <w:pPr>
        <w:pStyle w:val="TableofFigures"/>
        <w:rPr>
          <w:rFonts w:ascii="Calibri" w:hAnsi="Calibri" w:cs="Calibri"/>
          <w:smallCaps w:val="0"/>
          <w:noProof/>
          <w:sz w:val="22"/>
          <w:szCs w:val="22"/>
        </w:rPr>
      </w:pPr>
      <w:hyperlink w:anchor="_Toc304287282" w:history="1">
        <w:r w:rsidRPr="0007381D">
          <w:rPr>
            <w:rStyle w:val="Hyperlink"/>
            <w:noProof/>
          </w:rPr>
          <w:t>Tableau 6 : Caractéristiques choisies de la chaîne d'approvisionnement africaine du cuir: 1984-fin des années 1990</w:t>
        </w:r>
        <w:r>
          <w:rPr>
            <w:noProof/>
            <w:webHidden/>
          </w:rPr>
          <w:tab/>
        </w:r>
        <w:r>
          <w:rPr>
            <w:noProof/>
            <w:webHidden/>
          </w:rPr>
          <w:fldChar w:fldCharType="begin"/>
        </w:r>
        <w:r>
          <w:rPr>
            <w:noProof/>
            <w:webHidden/>
          </w:rPr>
          <w:instrText xml:space="preserve"> PAGEREF _Toc304287282 \h </w:instrText>
        </w:r>
        <w:r>
          <w:rPr>
            <w:noProof/>
          </w:rPr>
        </w:r>
        <w:r>
          <w:rPr>
            <w:noProof/>
            <w:webHidden/>
          </w:rPr>
          <w:fldChar w:fldCharType="separate"/>
        </w:r>
        <w:r>
          <w:rPr>
            <w:noProof/>
            <w:webHidden/>
          </w:rPr>
          <w:t>3</w:t>
        </w:r>
        <w:r>
          <w:rPr>
            <w:noProof/>
            <w:webHidden/>
          </w:rPr>
          <w:fldChar w:fldCharType="end"/>
        </w:r>
      </w:hyperlink>
    </w:p>
    <w:p w:rsidR="003F682E" w:rsidRDefault="003F682E">
      <w:pPr>
        <w:pStyle w:val="TableofFigures"/>
        <w:rPr>
          <w:rFonts w:ascii="Calibri" w:hAnsi="Calibri" w:cs="Calibri"/>
          <w:smallCaps w:val="0"/>
          <w:noProof/>
          <w:sz w:val="22"/>
          <w:szCs w:val="22"/>
        </w:rPr>
      </w:pPr>
      <w:hyperlink w:anchor="_Toc304287283" w:history="1">
        <w:r w:rsidRPr="0007381D">
          <w:rPr>
            <w:rStyle w:val="Hyperlink"/>
            <w:noProof/>
          </w:rPr>
          <w:t>Tableau 7 : Importance relative des différents facteurs influençant la qualité des cuirs et peaux dans les quatre pays objet de l'étude de cas</w:t>
        </w:r>
        <w:r>
          <w:rPr>
            <w:noProof/>
            <w:webHidden/>
          </w:rPr>
          <w:tab/>
        </w:r>
        <w:r>
          <w:rPr>
            <w:noProof/>
            <w:webHidden/>
          </w:rPr>
          <w:fldChar w:fldCharType="begin"/>
        </w:r>
        <w:r>
          <w:rPr>
            <w:noProof/>
            <w:webHidden/>
          </w:rPr>
          <w:instrText xml:space="preserve"> PAGEREF _Toc304287283 \h </w:instrText>
        </w:r>
        <w:r>
          <w:rPr>
            <w:noProof/>
          </w:rPr>
        </w:r>
        <w:r>
          <w:rPr>
            <w:noProof/>
            <w:webHidden/>
          </w:rPr>
          <w:fldChar w:fldCharType="separate"/>
        </w:r>
        <w:r>
          <w:rPr>
            <w:noProof/>
            <w:webHidden/>
          </w:rPr>
          <w:t>3</w:t>
        </w:r>
        <w:r>
          <w:rPr>
            <w:noProof/>
            <w:webHidden/>
          </w:rPr>
          <w:fldChar w:fldCharType="end"/>
        </w:r>
      </w:hyperlink>
    </w:p>
    <w:p w:rsidR="003F682E" w:rsidRDefault="003F682E">
      <w:pPr>
        <w:pStyle w:val="TableofFigures"/>
        <w:rPr>
          <w:rFonts w:ascii="Calibri" w:hAnsi="Calibri" w:cs="Calibri"/>
          <w:smallCaps w:val="0"/>
          <w:noProof/>
          <w:sz w:val="22"/>
          <w:szCs w:val="22"/>
        </w:rPr>
      </w:pPr>
      <w:hyperlink w:anchor="_Toc304287284" w:history="1">
        <w:r w:rsidRPr="0007381D">
          <w:rPr>
            <w:rStyle w:val="Hyperlink"/>
            <w:noProof/>
          </w:rPr>
          <w:t>Tableau 8 : Programme intégré visant à revitaliser le secteur du cuir en Tanzanie: le plan d'action recommandé par une équipe de travail locale.</w:t>
        </w:r>
        <w:r>
          <w:rPr>
            <w:noProof/>
            <w:webHidden/>
          </w:rPr>
          <w:tab/>
        </w:r>
        <w:r>
          <w:rPr>
            <w:noProof/>
            <w:webHidden/>
          </w:rPr>
          <w:fldChar w:fldCharType="begin"/>
        </w:r>
        <w:r>
          <w:rPr>
            <w:noProof/>
            <w:webHidden/>
          </w:rPr>
          <w:instrText xml:space="preserve"> PAGEREF _Toc304287284 \h </w:instrText>
        </w:r>
        <w:r>
          <w:rPr>
            <w:noProof/>
          </w:rPr>
        </w:r>
        <w:r>
          <w:rPr>
            <w:noProof/>
            <w:webHidden/>
          </w:rPr>
          <w:fldChar w:fldCharType="separate"/>
        </w:r>
        <w:r>
          <w:rPr>
            <w:noProof/>
            <w:webHidden/>
          </w:rPr>
          <w:t>3</w:t>
        </w:r>
        <w:r>
          <w:rPr>
            <w:noProof/>
            <w:webHidden/>
          </w:rPr>
          <w:fldChar w:fldCharType="end"/>
        </w:r>
      </w:hyperlink>
    </w:p>
    <w:p w:rsidR="003F682E" w:rsidRDefault="003F682E">
      <w:pPr>
        <w:pStyle w:val="TableofFigures"/>
        <w:rPr>
          <w:rFonts w:ascii="Calibri" w:hAnsi="Calibri" w:cs="Calibri"/>
          <w:smallCaps w:val="0"/>
          <w:noProof/>
          <w:sz w:val="22"/>
          <w:szCs w:val="22"/>
        </w:rPr>
      </w:pPr>
      <w:hyperlink w:anchor="_Toc304287285" w:history="1">
        <w:r w:rsidRPr="0007381D">
          <w:rPr>
            <w:rStyle w:val="Hyperlink"/>
            <w:noProof/>
          </w:rPr>
          <w:t>Tableau 9 : différentes OP sur les sites visités</w:t>
        </w:r>
        <w:r>
          <w:rPr>
            <w:noProof/>
            <w:webHidden/>
          </w:rPr>
          <w:tab/>
        </w:r>
        <w:r>
          <w:rPr>
            <w:noProof/>
            <w:webHidden/>
          </w:rPr>
          <w:fldChar w:fldCharType="begin"/>
        </w:r>
        <w:r>
          <w:rPr>
            <w:noProof/>
            <w:webHidden/>
          </w:rPr>
          <w:instrText xml:space="preserve"> PAGEREF _Toc304287285 \h </w:instrText>
        </w:r>
        <w:r>
          <w:rPr>
            <w:noProof/>
          </w:rPr>
        </w:r>
        <w:r>
          <w:rPr>
            <w:noProof/>
            <w:webHidden/>
          </w:rPr>
          <w:fldChar w:fldCharType="separate"/>
        </w:r>
        <w:r>
          <w:rPr>
            <w:noProof/>
            <w:webHidden/>
          </w:rPr>
          <w:t>3</w:t>
        </w:r>
        <w:r>
          <w:rPr>
            <w:noProof/>
            <w:webHidden/>
          </w:rPr>
          <w:fldChar w:fldCharType="end"/>
        </w:r>
      </w:hyperlink>
    </w:p>
    <w:p w:rsidR="003F682E" w:rsidRDefault="003F682E">
      <w:pPr>
        <w:pStyle w:val="TableofFigures"/>
        <w:rPr>
          <w:rFonts w:ascii="Calibri" w:hAnsi="Calibri" w:cs="Calibri"/>
          <w:smallCaps w:val="0"/>
          <w:noProof/>
          <w:sz w:val="22"/>
          <w:szCs w:val="22"/>
        </w:rPr>
      </w:pPr>
      <w:hyperlink w:anchor="_Toc304287286" w:history="1">
        <w:r w:rsidRPr="0007381D">
          <w:rPr>
            <w:rStyle w:val="Hyperlink"/>
            <w:noProof/>
          </w:rPr>
          <w:t>Tableau 10 : Planning  des travaux de l’atelier</w:t>
        </w:r>
        <w:r>
          <w:rPr>
            <w:noProof/>
            <w:webHidden/>
          </w:rPr>
          <w:tab/>
        </w:r>
        <w:r>
          <w:rPr>
            <w:noProof/>
            <w:webHidden/>
          </w:rPr>
          <w:fldChar w:fldCharType="begin"/>
        </w:r>
        <w:r>
          <w:rPr>
            <w:noProof/>
            <w:webHidden/>
          </w:rPr>
          <w:instrText xml:space="preserve"> PAGEREF _Toc304287286 \h </w:instrText>
        </w:r>
        <w:r>
          <w:rPr>
            <w:noProof/>
          </w:rPr>
        </w:r>
        <w:r>
          <w:rPr>
            <w:noProof/>
            <w:webHidden/>
          </w:rPr>
          <w:fldChar w:fldCharType="separate"/>
        </w:r>
        <w:r>
          <w:rPr>
            <w:noProof/>
            <w:webHidden/>
          </w:rPr>
          <w:t>3</w:t>
        </w:r>
        <w:r>
          <w:rPr>
            <w:noProof/>
            <w:webHidden/>
          </w:rPr>
          <w:fldChar w:fldCharType="end"/>
        </w:r>
      </w:hyperlink>
    </w:p>
    <w:p w:rsidR="003F682E" w:rsidRDefault="003F682E">
      <w:pPr>
        <w:spacing w:before="120" w:after="120" w:line="240" w:lineRule="auto"/>
        <w:rPr>
          <w:noProof/>
        </w:rPr>
        <w:sectPr w:rsidR="003F682E" w:rsidSect="00B559E3">
          <w:footerReference w:type="default" r:id="rId14"/>
          <w:pgSz w:w="11906" w:h="16838" w:code="9"/>
          <w:pgMar w:top="1134" w:right="1134" w:bottom="1134" w:left="1418" w:header="709" w:footer="709" w:gutter="284"/>
          <w:cols w:space="708"/>
          <w:docGrid w:linePitch="360"/>
        </w:sectPr>
      </w:pPr>
      <w:r>
        <w:rPr>
          <w:noProof/>
        </w:rPr>
        <w:fldChar w:fldCharType="end"/>
      </w:r>
      <w:r>
        <w:rPr>
          <w:noProof/>
        </w:rPr>
        <w:t xml:space="preserve"> </w:t>
      </w:r>
    </w:p>
    <w:p w:rsidR="003F682E" w:rsidRDefault="003F682E">
      <w:pPr>
        <w:pStyle w:val="Title"/>
      </w:pPr>
      <w:bookmarkStart w:id="2" w:name="_Toc304297566"/>
      <w:r>
        <w:t>RESUME</w:t>
      </w:r>
      <w:bookmarkEnd w:id="2"/>
    </w:p>
    <w:p w:rsidR="003F682E" w:rsidRDefault="003F682E"/>
    <w:p w:rsidR="003F682E" w:rsidRDefault="003F682E">
      <w:r>
        <w:t>1. CONTEXTE</w:t>
      </w:r>
    </w:p>
    <w:p w:rsidR="003F682E" w:rsidRDefault="003F682E">
      <w:pPr>
        <w:spacing w:line="240" w:lineRule="auto"/>
      </w:pPr>
      <w:r>
        <w:t>Le Tchad est un pays d’élevage dont l’économie dépend principalement du secteur primaire. L’agriculture et l’élevage, pour une participation supérieure à plus de la moitié, génèrent 40 % du PIB.</w:t>
      </w:r>
    </w:p>
    <w:p w:rsidR="003F682E" w:rsidRDefault="003F682E">
      <w:pPr>
        <w:spacing w:line="240" w:lineRule="auto"/>
      </w:pPr>
      <w:r>
        <w:t>D’après les dernières estimations du MERA, le Tchad disposerait en 2010 d’un cheptel d’environ 19,4 Millions de têtes, dont:</w:t>
      </w:r>
    </w:p>
    <w:p w:rsidR="003F682E" w:rsidRDefault="003F682E" w:rsidP="00BA32AB">
      <w:pPr>
        <w:numPr>
          <w:ilvl w:val="1"/>
          <w:numId w:val="20"/>
        </w:numPr>
        <w:spacing w:after="0" w:line="240" w:lineRule="auto"/>
        <w:ind w:left="1434" w:hanging="357"/>
      </w:pPr>
      <w:r>
        <w:t>7,4 Millions de bovins,</w:t>
      </w:r>
    </w:p>
    <w:p w:rsidR="003F682E" w:rsidRDefault="003F682E" w:rsidP="00BA32AB">
      <w:pPr>
        <w:numPr>
          <w:ilvl w:val="1"/>
          <w:numId w:val="20"/>
        </w:numPr>
        <w:spacing w:after="0" w:line="240" w:lineRule="auto"/>
        <w:ind w:left="1434" w:hanging="357"/>
      </w:pPr>
      <w:r>
        <w:t>3 Millions d’ovins,</w:t>
      </w:r>
    </w:p>
    <w:p w:rsidR="003F682E" w:rsidRDefault="003F682E" w:rsidP="00BA32AB">
      <w:pPr>
        <w:numPr>
          <w:ilvl w:val="1"/>
          <w:numId w:val="20"/>
        </w:numPr>
        <w:spacing w:after="0" w:line="240" w:lineRule="auto"/>
        <w:ind w:left="1434" w:hanging="357"/>
      </w:pPr>
      <w:r>
        <w:t>6,6 Millions de caprins,</w:t>
      </w:r>
    </w:p>
    <w:p w:rsidR="003F682E" w:rsidRDefault="003F682E" w:rsidP="00BA32AB">
      <w:pPr>
        <w:numPr>
          <w:ilvl w:val="1"/>
          <w:numId w:val="20"/>
        </w:numPr>
        <w:spacing w:after="0" w:line="240" w:lineRule="auto"/>
        <w:ind w:left="1434" w:hanging="357"/>
      </w:pPr>
      <w:r>
        <w:t>1,45 Millions de Camelins,</w:t>
      </w:r>
    </w:p>
    <w:p w:rsidR="003F682E" w:rsidRDefault="003F682E" w:rsidP="00BA32AB">
      <w:pPr>
        <w:numPr>
          <w:ilvl w:val="1"/>
          <w:numId w:val="20"/>
        </w:numPr>
        <w:spacing w:line="240" w:lineRule="auto"/>
        <w:ind w:left="1434" w:hanging="357"/>
      </w:pPr>
      <w:r>
        <w:t xml:space="preserve">et 0,96 Millions entre Equins, Asins et porcins. </w:t>
      </w:r>
    </w:p>
    <w:p w:rsidR="003F682E" w:rsidRDefault="003F682E">
      <w:pPr>
        <w:spacing w:line="240" w:lineRule="auto"/>
      </w:pPr>
      <w:r>
        <w:t xml:space="preserve">D’après le PNDE, ce chiffre serait sous-estimé par rapport à la réalité.  </w:t>
      </w:r>
    </w:p>
    <w:p w:rsidR="003F682E" w:rsidRDefault="003F682E">
      <w:pPr>
        <w:spacing w:line="240" w:lineRule="auto"/>
      </w:pPr>
      <w:r>
        <w:t>En dépit de la contribution à l’économie du pays, la valorisation des sous produits de l’élevage ne semble répondre aux attentes (offre ? demande ? norme ?) et semble affectée par un certain nombre de contraintes qui l’empêchent le secteur d’évoluer.</w:t>
      </w:r>
    </w:p>
    <w:p w:rsidR="003F682E" w:rsidRDefault="003F682E">
      <w:pPr>
        <w:spacing w:line="240" w:lineRule="auto"/>
      </w:pPr>
      <w:r>
        <w:t>La quantité de cuirs et peaux produites est mal connue, et l’activité de tannage, entièrement artisanale, souffre d’un manque de moyens et n’évolue pas, de même que l’activité de maroquinerie qui se plaint de la mauvaise qualité du cuir tanné.</w:t>
      </w:r>
    </w:p>
    <w:p w:rsidR="003F682E" w:rsidRDefault="003F682E">
      <w:pPr>
        <w:spacing w:line="240" w:lineRule="auto"/>
      </w:pPr>
      <w:r>
        <w:t>Plusieurs projets et programmes ont été mis en place par l’état</w:t>
      </w:r>
    </w:p>
    <w:p w:rsidR="003F682E" w:rsidRDefault="003F682E" w:rsidP="00BA32AB">
      <w:pPr>
        <w:numPr>
          <w:ilvl w:val="1"/>
          <w:numId w:val="20"/>
        </w:numPr>
        <w:spacing w:after="0" w:line="240" w:lineRule="auto"/>
        <w:ind w:left="1434" w:hanging="357"/>
      </w:pPr>
      <w:r>
        <w:t>Stratégie Nationale de Réduction de la Pauvreté I/II (SNRP, 2003)</w:t>
      </w:r>
    </w:p>
    <w:p w:rsidR="003F682E" w:rsidRDefault="003F682E" w:rsidP="00BA32AB">
      <w:pPr>
        <w:numPr>
          <w:ilvl w:val="1"/>
          <w:numId w:val="20"/>
        </w:numPr>
        <w:spacing w:after="0" w:line="240" w:lineRule="auto"/>
        <w:ind w:left="1434" w:hanging="357"/>
      </w:pPr>
      <w:r>
        <w:t>Plan National de Développement de l’Elevage (PNDE 2009-2016)</w:t>
      </w:r>
    </w:p>
    <w:p w:rsidR="003F682E" w:rsidRDefault="003F682E" w:rsidP="00BA32AB">
      <w:pPr>
        <w:numPr>
          <w:ilvl w:val="1"/>
          <w:numId w:val="20"/>
        </w:numPr>
        <w:spacing w:after="0" w:line="240" w:lineRule="auto"/>
        <w:ind w:left="1434" w:hanging="357"/>
      </w:pPr>
      <w:r>
        <w:t>Projet d’Appui aux Systèmes Pastoraux (PASEP)</w:t>
      </w:r>
    </w:p>
    <w:p w:rsidR="003F682E" w:rsidRDefault="003F682E" w:rsidP="00BA32AB">
      <w:pPr>
        <w:numPr>
          <w:ilvl w:val="1"/>
          <w:numId w:val="20"/>
        </w:numPr>
        <w:spacing w:line="240" w:lineRule="auto"/>
        <w:ind w:left="1434" w:hanging="357"/>
      </w:pPr>
      <w:r>
        <w:t xml:space="preserve">le Projet d’Appui  à la Filière Bovine  (PAFIB), financé par l’Union européenne. </w:t>
      </w:r>
    </w:p>
    <w:p w:rsidR="003F682E" w:rsidRDefault="003F682E">
      <w:pPr>
        <w:spacing w:line="240" w:lineRule="auto"/>
      </w:pPr>
      <w:r>
        <w:t>Ce dernier projet s’intègre dans les objectifs  spécifiques de la stratégie définie par le PNDE.</w:t>
      </w:r>
    </w:p>
    <w:p w:rsidR="003F682E" w:rsidRDefault="003F682E">
      <w:pPr>
        <w:spacing w:line="240" w:lineRule="auto"/>
      </w:pPr>
      <w:r>
        <w:t>Les objectifs généraux du PAFIB concernent :</w:t>
      </w:r>
    </w:p>
    <w:p w:rsidR="003F682E" w:rsidRDefault="003F682E" w:rsidP="00BA32AB">
      <w:pPr>
        <w:numPr>
          <w:ilvl w:val="1"/>
          <w:numId w:val="20"/>
        </w:numPr>
        <w:spacing w:after="0" w:line="240" w:lineRule="auto"/>
        <w:ind w:left="1434" w:hanging="357"/>
      </w:pPr>
      <w:r>
        <w:t xml:space="preserve"> l’amélioration des conditions de vie des populations tchadiennes,</w:t>
      </w:r>
    </w:p>
    <w:p w:rsidR="003F682E" w:rsidRDefault="003F682E" w:rsidP="00BA32AB">
      <w:pPr>
        <w:numPr>
          <w:ilvl w:val="1"/>
          <w:numId w:val="20"/>
        </w:numPr>
        <w:spacing w:after="0" w:line="240" w:lineRule="auto"/>
        <w:ind w:left="1434" w:hanging="357"/>
      </w:pPr>
      <w:r>
        <w:t xml:space="preserve"> la lutte contre la pauvreté et l’insécurité alimentaire, à travers la création d'emplois dans le secteur de la transformation </w:t>
      </w:r>
    </w:p>
    <w:p w:rsidR="003F682E" w:rsidRDefault="003F682E" w:rsidP="00BA32AB">
      <w:pPr>
        <w:numPr>
          <w:ilvl w:val="1"/>
          <w:numId w:val="20"/>
        </w:numPr>
        <w:spacing w:line="240" w:lineRule="auto"/>
        <w:ind w:left="1434" w:hanging="357"/>
      </w:pPr>
      <w:r>
        <w:t xml:space="preserve"> et l'augmentation des revenus des acteurs de la filière, de l'éleveur jusqu'au commerçant exportateur.</w:t>
      </w:r>
    </w:p>
    <w:p w:rsidR="003F682E" w:rsidRDefault="003F682E">
      <w:pPr>
        <w:spacing w:line="240" w:lineRule="auto"/>
      </w:pPr>
      <w:r>
        <w:t>L'objectif spécifique du PAFIB est l'augmentation durable de la valeur et des volumes des produits issus de la filière :</w:t>
      </w:r>
    </w:p>
    <w:p w:rsidR="003F682E" w:rsidRDefault="003F682E" w:rsidP="00BA32AB">
      <w:pPr>
        <w:numPr>
          <w:ilvl w:val="1"/>
          <w:numId w:val="20"/>
        </w:numPr>
        <w:spacing w:after="0" w:line="240" w:lineRule="auto"/>
        <w:ind w:left="1434" w:hanging="357"/>
      </w:pPr>
      <w:r>
        <w:t>bétail vendu sur pied</w:t>
      </w:r>
    </w:p>
    <w:p w:rsidR="003F682E" w:rsidRDefault="003F682E" w:rsidP="00BA32AB">
      <w:pPr>
        <w:numPr>
          <w:ilvl w:val="1"/>
          <w:numId w:val="20"/>
        </w:numPr>
        <w:spacing w:line="240" w:lineRule="auto"/>
        <w:ind w:left="1434" w:hanging="357"/>
      </w:pPr>
      <w:r>
        <w:t>produits de transformation : viande, peau et cuir</w:t>
      </w:r>
    </w:p>
    <w:p w:rsidR="003F682E" w:rsidRDefault="003F682E">
      <w:pPr>
        <w:spacing w:line="240" w:lineRule="auto"/>
      </w:pPr>
      <w:r>
        <w:t xml:space="preserve">Trois composantes constituent le programme : </w:t>
      </w:r>
    </w:p>
    <w:p w:rsidR="003F682E" w:rsidRDefault="003F682E" w:rsidP="00BA32AB">
      <w:pPr>
        <w:numPr>
          <w:ilvl w:val="1"/>
          <w:numId w:val="20"/>
        </w:numPr>
        <w:spacing w:after="0" w:line="240" w:lineRule="auto"/>
        <w:ind w:left="1434" w:hanging="357"/>
      </w:pPr>
      <w:r>
        <w:t>La composante « Amélioration de la qualité et des conditions de vente formelle du bétail vendu sur pied » permettra  l'amélioration de la qualité sanitaire du bétail exporté, le renforcement et la sécurisation  des circuits intérieurs de commercialisation et d’exportation en vue d’établir la traçabilité du bétail.</w:t>
      </w:r>
    </w:p>
    <w:p w:rsidR="003F682E" w:rsidRDefault="003F682E" w:rsidP="00BA32AB">
      <w:pPr>
        <w:numPr>
          <w:ilvl w:val="1"/>
          <w:numId w:val="20"/>
        </w:numPr>
        <w:spacing w:after="0" w:line="240" w:lineRule="auto"/>
        <w:ind w:left="1434" w:hanging="357"/>
      </w:pPr>
      <w:r>
        <w:t>La composante « Emergence de l’industrie de la transformation et conditionnement de la viande et renforcement du secteur artisanal boucheries / charcuteries » appuiera une série d’initiatives privées relatives à la construction d’abattoirs et d’unités de transformation/conditionnement de la viande en milieu urbain.</w:t>
      </w:r>
    </w:p>
    <w:p w:rsidR="003F682E" w:rsidRDefault="003F682E" w:rsidP="00BA32AB">
      <w:pPr>
        <w:numPr>
          <w:ilvl w:val="1"/>
          <w:numId w:val="20"/>
        </w:numPr>
        <w:spacing w:line="240" w:lineRule="auto"/>
        <w:ind w:left="1434" w:hanging="357"/>
      </w:pPr>
      <w:r>
        <w:t xml:space="preserve">La composante « Appui à la filière cuirs et peaux » permettra d’augmenter la valeur ajoutée de cuirs et des peaux actuellement considérés comme sous-produits de l’élevage, vendu à bas prix, le plus souvent sans aucune forme de traitement. </w:t>
      </w:r>
    </w:p>
    <w:p w:rsidR="003F682E" w:rsidRDefault="003F682E">
      <w:pPr>
        <w:spacing w:line="240" w:lineRule="auto"/>
      </w:pPr>
      <w:r>
        <w:t>La présente étude, « Analyse de la sous-filière tannerie, étude d’impact environnemental et propositions pour améliorer les procédés, réduire les nuisances et aménager les sites de tannerie », est réalisée dans le cadre de la troisième composante « Appui à la filière cuirs et peaux », et la sous-composante « amélioration de la qualité des sous-produits de l’élevage ».</w:t>
      </w:r>
    </w:p>
    <w:p w:rsidR="003F682E" w:rsidRDefault="003F682E">
      <w:pPr>
        <w:spacing w:line="240" w:lineRule="auto"/>
      </w:pPr>
      <w:r>
        <w:t>Les objectifs spécifique de la présente étude, tels que spécifiés dans les TERMES DE références, sont :</w:t>
      </w:r>
    </w:p>
    <w:p w:rsidR="003F682E" w:rsidRDefault="003F682E" w:rsidP="00B559E3">
      <w:pPr>
        <w:numPr>
          <w:ilvl w:val="0"/>
          <w:numId w:val="24"/>
        </w:numPr>
      </w:pPr>
      <w:r>
        <w:t>D’analyser la filière cuirs et peaux (y compris la commercialisation, les marchés et la qualité) ;</w:t>
      </w:r>
    </w:p>
    <w:p w:rsidR="003F682E" w:rsidRDefault="003F682E" w:rsidP="00B559E3">
      <w:pPr>
        <w:numPr>
          <w:ilvl w:val="0"/>
          <w:numId w:val="24"/>
        </w:numPr>
      </w:pPr>
      <w:r>
        <w:t>d’analyser les procédés de tannerie utilisés au Tchad et les modes d’aménagements des sites visités ;</w:t>
      </w:r>
    </w:p>
    <w:p w:rsidR="003F682E" w:rsidRDefault="003F682E" w:rsidP="00B559E3">
      <w:pPr>
        <w:numPr>
          <w:ilvl w:val="0"/>
          <w:numId w:val="24"/>
        </w:numPr>
      </w:pPr>
      <w:r>
        <w:t>d’analyser leurs conséquences environnementales et le mode de gestion des déchets ;</w:t>
      </w:r>
    </w:p>
    <w:p w:rsidR="003F682E" w:rsidRDefault="003F682E" w:rsidP="00B559E3">
      <w:pPr>
        <w:numPr>
          <w:ilvl w:val="0"/>
          <w:numId w:val="24"/>
        </w:numPr>
      </w:pPr>
      <w:r>
        <w:t>de proposer des mesures à prendre pour minimiser les nuisances et améliorer la qualité des cuirs et peaux ;</w:t>
      </w:r>
    </w:p>
    <w:p w:rsidR="003F682E" w:rsidRDefault="003F682E" w:rsidP="00B559E3">
      <w:pPr>
        <w:numPr>
          <w:ilvl w:val="0"/>
          <w:numId w:val="24"/>
        </w:numPr>
      </w:pPr>
      <w:r>
        <w:t>d’étudier la faisabilité d’aménagements, la définition de leurs spécifications techniques et les plans associés pour procéder à des aménagements sur des sites à aménager ;</w:t>
      </w:r>
    </w:p>
    <w:p w:rsidR="003F682E" w:rsidRDefault="003F682E" w:rsidP="00B559E3">
      <w:pPr>
        <w:numPr>
          <w:ilvl w:val="0"/>
          <w:numId w:val="24"/>
        </w:numPr>
      </w:pPr>
      <w:r>
        <w:t>d’identifier une liste de matériel/produits à fournir aux tanneurs et à leurs organisations de manière à améliorer les procédés techniques pour améliorer la qualité des cuirs et peaux et réduire les impacts environnementaux ;</w:t>
      </w:r>
    </w:p>
    <w:p w:rsidR="003F682E" w:rsidRDefault="003F682E"/>
    <w:p w:rsidR="003F682E" w:rsidRDefault="003F682E">
      <w:r>
        <w:t>2. METHODOLOGIE</w:t>
      </w:r>
    </w:p>
    <w:p w:rsidR="003F682E" w:rsidRDefault="003F682E">
      <w:pPr>
        <w:spacing w:line="240" w:lineRule="auto"/>
      </w:pPr>
      <w:r>
        <w:t xml:space="preserve">L’étude a été menée suivant une approche consultative et participative des différents acteurs de la filière. </w:t>
      </w:r>
    </w:p>
    <w:p w:rsidR="003F682E" w:rsidRDefault="003F682E" w:rsidP="00BA32AB">
      <w:pPr>
        <w:numPr>
          <w:ilvl w:val="1"/>
          <w:numId w:val="20"/>
        </w:numPr>
        <w:spacing w:after="0" w:line="240" w:lineRule="auto"/>
        <w:ind w:left="1434" w:hanging="357"/>
      </w:pPr>
      <w:r>
        <w:t>Visites et entretiens des différentes administrations concernées à N’djaména (SG du MERA, DGDE, DPIA, PASEP, PADIAT, MERH – DEENLP, CECOQDA,…)</w:t>
      </w:r>
    </w:p>
    <w:p w:rsidR="003F682E" w:rsidRDefault="003F682E" w:rsidP="00BA32AB">
      <w:pPr>
        <w:numPr>
          <w:ilvl w:val="1"/>
          <w:numId w:val="20"/>
        </w:numPr>
        <w:spacing w:after="0" w:line="240" w:lineRule="auto"/>
        <w:ind w:left="1434" w:hanging="357"/>
      </w:pPr>
      <w:r>
        <w:t>Visite des installations de N’djaména (Tannerie Diguel, Abattoir de Facha, Atelier de Maroquinerie)</w:t>
      </w:r>
    </w:p>
    <w:p w:rsidR="003F682E" w:rsidRDefault="003F682E" w:rsidP="00BA32AB">
      <w:pPr>
        <w:numPr>
          <w:ilvl w:val="1"/>
          <w:numId w:val="20"/>
        </w:numPr>
        <w:spacing w:after="0" w:line="240" w:lineRule="auto"/>
        <w:ind w:left="1434" w:hanging="357"/>
      </w:pPr>
      <w:r>
        <w:t>Entretiens avec les OP de N’djaména (Bouchers, tanneurs, Collecteurs, ATFC) ;</w:t>
      </w:r>
    </w:p>
    <w:p w:rsidR="003F682E" w:rsidRDefault="003F682E" w:rsidP="00BA32AB">
      <w:pPr>
        <w:numPr>
          <w:ilvl w:val="1"/>
          <w:numId w:val="20"/>
        </w:numPr>
        <w:spacing w:after="0" w:line="240" w:lineRule="auto"/>
        <w:ind w:left="1434" w:hanging="357"/>
      </w:pPr>
      <w:r>
        <w:t xml:space="preserve"> Visite de 6 villes à l’intérieur de la république (Dourbali, Massokory, Bokoro, Bitkine, Mongo, Abéché) afin de : </w:t>
      </w:r>
    </w:p>
    <w:p w:rsidR="003F682E" w:rsidRDefault="003F682E">
      <w:pPr>
        <w:numPr>
          <w:ilvl w:val="2"/>
          <w:numId w:val="20"/>
        </w:numPr>
        <w:spacing w:after="0" w:line="240" w:lineRule="auto"/>
      </w:pPr>
      <w:r>
        <w:t xml:space="preserve"> Visiter les tanneries</w:t>
      </w:r>
    </w:p>
    <w:p w:rsidR="003F682E" w:rsidRDefault="003F682E">
      <w:pPr>
        <w:numPr>
          <w:ilvl w:val="2"/>
          <w:numId w:val="20"/>
        </w:numPr>
        <w:spacing w:after="0" w:line="240" w:lineRule="auto"/>
      </w:pPr>
      <w:r>
        <w:t>s’entretenir avec les OP : Bouchers, collecteurs, tanneurs (ses)</w:t>
      </w:r>
    </w:p>
    <w:p w:rsidR="003F682E" w:rsidRDefault="003F682E" w:rsidP="00BA32AB">
      <w:pPr>
        <w:numPr>
          <w:ilvl w:val="1"/>
          <w:numId w:val="20"/>
        </w:numPr>
        <w:spacing w:line="240" w:lineRule="auto"/>
        <w:ind w:left="1434" w:hanging="357"/>
      </w:pPr>
      <w:r>
        <w:t>Etude bibliographique</w:t>
      </w:r>
    </w:p>
    <w:p w:rsidR="003F682E" w:rsidRDefault="003F682E">
      <w:pPr>
        <w:spacing w:line="240" w:lineRule="auto"/>
      </w:pPr>
    </w:p>
    <w:p w:rsidR="003F682E" w:rsidRDefault="003F682E">
      <w:r>
        <w:t>3. LA FILIERE CUIRS ET PEAUX</w:t>
      </w:r>
    </w:p>
    <w:p w:rsidR="003F682E" w:rsidRDefault="003F682E">
      <w:pPr>
        <w:spacing w:line="240" w:lineRule="auto"/>
      </w:pPr>
      <w:r>
        <w:t xml:space="preserve">La filière cuirs et peaux brutes est gérée par un ensemble d’acteurs formés des producteurs de peaux, des tanneurs, des collecteurs de peaux, des transitaires et des exportateurs de peaux. </w:t>
      </w:r>
    </w:p>
    <w:p w:rsidR="003F682E" w:rsidRDefault="003F682E">
      <w:pPr>
        <w:spacing w:line="240" w:lineRule="auto"/>
      </w:pPr>
      <w:r>
        <w:t>Cet ensemble d’acteurs ont mis en place un système rodé et fonctionnant suivant le principe de l’offre et la demande. Tous ces acteurs sont généralement organisés en groupement ou en coopérative d’activité. Ces organisations professionnelle sont traitées dans un chapitre à part.</w:t>
      </w:r>
    </w:p>
    <w:p w:rsidR="003F682E" w:rsidRDefault="003F682E">
      <w:pPr>
        <w:spacing w:line="240" w:lineRule="auto"/>
      </w:pPr>
      <w:r>
        <w:t>Les cuirs et peaux brutes représentent un marché assez important, et presque exclusivement orienté vers l’exportation vers le Nigéria.</w:t>
      </w:r>
    </w:p>
    <w:p w:rsidR="003F682E" w:rsidRDefault="003F682E">
      <w:pPr>
        <w:spacing w:line="240" w:lineRule="auto"/>
        <w:rPr>
          <w:highlight w:val="yellow"/>
        </w:rPr>
      </w:pPr>
    </w:p>
    <w:p w:rsidR="003F682E" w:rsidRDefault="003F682E" w:rsidP="000927DC">
      <w:r>
        <w:t>4. LES ORGANISATIONS PROFESSIONNELLES OP</w:t>
      </w:r>
    </w:p>
    <w:p w:rsidR="003F682E" w:rsidRDefault="003F682E" w:rsidP="000927DC">
      <w:pPr>
        <w:spacing w:line="240" w:lineRule="auto"/>
      </w:pPr>
      <w:r>
        <w:t xml:space="preserve">Le Ministère de l’Elevage et des Ressources Animales, dans ses politiques antérieures, s’est intéressé davantage aux produits d’élevage. Les sous produits, tels les peaux et cuirs, étaient souvent relégués au second rang. La promotion et l’encadrement des OP étaient souvent limités aux organisations socioprofessionnelles des éleveurs. On a ainsi assisté à la promotion des Groupements d’Intérêt Pastoral dans les zones d’élevages du pays. Les thématiques autour desquels sont structurées ces organisations portent essentiellement sur la santé animale et la gestion des ressources pastorales (eau et pâturage). Les OP ainsi promues ont bénéficié de l’encadrement projets conçus dans le cadre du Ministère de l’Elevage et des Ressources Animales (PNE, PESAP, etc.) et bien d’autres interventions dans le cadre du développement rural (les projets PSANG dans le Guéra, le PSAOP, PASILD et des ONG ACORD, NAGDARO, MOUSTAKHBAL, SECADEV, NAFIR, etc.). </w:t>
      </w:r>
    </w:p>
    <w:p w:rsidR="003F682E" w:rsidRDefault="003F682E" w:rsidP="000927DC">
      <w:pPr>
        <w:spacing w:line="240" w:lineRule="auto"/>
      </w:pPr>
      <w:r>
        <w:t>La prise en compte des organisations issues de la sous-filière cuirs et Peaux dans le cadre des appuis à la promotion et structuration OP du secteur élevage est récente, avec l’avènement du projet PASEP en 2004, qui, dans ses objectifs, vise à favoriser « l’émergence des représentations locales, nationales et régionales du Sous-secteur de l’Elevage ». Le PASEP, à travers dix huit (18) Délégation Régionales d’élevage, a ainsi promu et encadré l’ensemble des OP du Secteur élevage (éleveurs, bouchers, tanneurs). Le projet PAFIB, qui est une émanation du Plan Nation d’Elevage élaboré en 2009, a mis au centre de ses préoccupations l’appui aux OP de la filière Bovine.</w:t>
      </w:r>
    </w:p>
    <w:p w:rsidR="003F682E" w:rsidRDefault="003F682E" w:rsidP="000927DC">
      <w:pPr>
        <w:spacing w:line="240" w:lineRule="auto"/>
      </w:pPr>
      <w:r>
        <w:t xml:space="preserve">La mission a rencontré à cet effet les acteurs de la sous-filière cuir et peaux aussi bien à N’Djaména qu’à Dourbali, Bokoro, Bitkine, Mongo, Abéché et Massokory. </w:t>
      </w:r>
    </w:p>
    <w:p w:rsidR="003F682E" w:rsidRDefault="003F682E" w:rsidP="000927DC">
      <w:pPr>
        <w:spacing w:line="240" w:lineRule="auto"/>
      </w:pPr>
      <w:r>
        <w:t>Les différentes localités visitées présentent une diversité de niveau d’organisation des Acteurs. On constate d’emblée que les bouchers sont relativement mieux organisés</w:t>
      </w:r>
    </w:p>
    <w:p w:rsidR="003F682E" w:rsidRDefault="003F682E" w:rsidP="000927DC"/>
    <w:tbl>
      <w:tblPr>
        <w:tblW w:w="92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9"/>
        <w:gridCol w:w="1168"/>
        <w:gridCol w:w="1176"/>
        <w:gridCol w:w="1056"/>
        <w:gridCol w:w="1102"/>
        <w:gridCol w:w="1144"/>
        <w:gridCol w:w="1102"/>
        <w:gridCol w:w="1102"/>
        <w:gridCol w:w="1102"/>
      </w:tblGrid>
      <w:tr w:rsidR="003F682E">
        <w:tc>
          <w:tcPr>
            <w:tcW w:w="426" w:type="dxa"/>
          </w:tcPr>
          <w:p w:rsidR="003F682E" w:rsidRDefault="003F682E" w:rsidP="00B205AB">
            <w:pPr>
              <w:pStyle w:val="normaltableau"/>
              <w:spacing w:before="0" w:after="0"/>
              <w:rPr>
                <w:rFonts w:ascii="Garamond" w:hAnsi="Garamond" w:cs="Garamond"/>
                <w:sz w:val="18"/>
                <w:szCs w:val="18"/>
                <w:lang w:val="fr-FR"/>
              </w:rPr>
            </w:pPr>
          </w:p>
        </w:tc>
        <w:tc>
          <w:tcPr>
            <w:tcW w:w="1042" w:type="dxa"/>
          </w:tcPr>
          <w:p w:rsidR="003F682E" w:rsidRDefault="003F682E" w:rsidP="00B205AB">
            <w:pPr>
              <w:pStyle w:val="normaltableau"/>
              <w:spacing w:before="0" w:after="0"/>
              <w:rPr>
                <w:rFonts w:ascii="Garamond" w:hAnsi="Garamond" w:cs="Garamond"/>
                <w:sz w:val="18"/>
                <w:szCs w:val="18"/>
                <w:lang w:val="fr-FR"/>
              </w:rPr>
            </w:pPr>
          </w:p>
        </w:tc>
        <w:tc>
          <w:tcPr>
            <w:tcW w:w="1176" w:type="dxa"/>
          </w:tcPr>
          <w:p w:rsidR="003F682E" w:rsidRDefault="003F682E" w:rsidP="00B205AB">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N’Djaména</w:t>
            </w:r>
          </w:p>
        </w:tc>
        <w:tc>
          <w:tcPr>
            <w:tcW w:w="1056" w:type="dxa"/>
          </w:tcPr>
          <w:p w:rsidR="003F682E" w:rsidRDefault="003F682E" w:rsidP="00B205AB">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Dourbali</w:t>
            </w:r>
          </w:p>
        </w:tc>
        <w:tc>
          <w:tcPr>
            <w:tcW w:w="1121" w:type="dxa"/>
          </w:tcPr>
          <w:p w:rsidR="003F682E" w:rsidRDefault="003F682E" w:rsidP="00B205AB">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Bokoro</w:t>
            </w:r>
          </w:p>
        </w:tc>
        <w:tc>
          <w:tcPr>
            <w:tcW w:w="1144" w:type="dxa"/>
          </w:tcPr>
          <w:p w:rsidR="003F682E" w:rsidRDefault="003F682E" w:rsidP="00B205AB">
            <w:pPr>
              <w:pStyle w:val="normaltableau"/>
              <w:spacing w:before="0" w:after="0"/>
              <w:rPr>
                <w:rStyle w:val="BodyTextChar"/>
                <w:rFonts w:ascii="Garamond" w:hAnsi="Garamond" w:cs="Garamond"/>
                <w:b/>
                <w:bCs/>
                <w:sz w:val="18"/>
                <w:szCs w:val="18"/>
                <w:lang w:val="en-US"/>
              </w:rPr>
            </w:pPr>
            <w:r>
              <w:rPr>
                <w:rStyle w:val="BodyTextChar"/>
                <w:rFonts w:ascii="Garamond" w:hAnsi="Garamond" w:cs="Garamond"/>
                <w:b/>
                <w:bCs/>
                <w:sz w:val="18"/>
                <w:szCs w:val="18"/>
                <w:lang w:val="en-US"/>
              </w:rPr>
              <w:t>Bitkine</w:t>
            </w:r>
          </w:p>
        </w:tc>
        <w:tc>
          <w:tcPr>
            <w:tcW w:w="1102" w:type="dxa"/>
          </w:tcPr>
          <w:p w:rsidR="003F682E" w:rsidRDefault="003F682E" w:rsidP="00B205AB">
            <w:pPr>
              <w:pStyle w:val="normaltableau"/>
              <w:spacing w:before="0" w:after="0"/>
              <w:rPr>
                <w:rFonts w:ascii="Garamond" w:hAnsi="Garamond" w:cs="Garamond"/>
                <w:sz w:val="18"/>
                <w:szCs w:val="18"/>
                <w:lang w:val="en-US"/>
              </w:rPr>
            </w:pPr>
            <w:r>
              <w:rPr>
                <w:rStyle w:val="BodyTextChar"/>
                <w:rFonts w:ascii="Garamond" w:hAnsi="Garamond" w:cs="Garamond"/>
                <w:b/>
                <w:bCs/>
                <w:sz w:val="18"/>
                <w:szCs w:val="18"/>
                <w:lang w:val="en-US"/>
              </w:rPr>
              <w:t>Mongo</w:t>
            </w:r>
          </w:p>
        </w:tc>
        <w:tc>
          <w:tcPr>
            <w:tcW w:w="1102" w:type="dxa"/>
          </w:tcPr>
          <w:p w:rsidR="003F682E" w:rsidRDefault="003F682E" w:rsidP="00B205AB">
            <w:pPr>
              <w:pStyle w:val="normaltableau"/>
              <w:spacing w:before="0" w:after="0"/>
              <w:rPr>
                <w:rFonts w:ascii="Garamond" w:hAnsi="Garamond" w:cs="Garamond"/>
                <w:sz w:val="18"/>
                <w:szCs w:val="18"/>
                <w:lang w:val="en-US"/>
              </w:rPr>
            </w:pPr>
            <w:r>
              <w:rPr>
                <w:rStyle w:val="BodyTextChar"/>
                <w:rFonts w:ascii="Garamond" w:hAnsi="Garamond" w:cs="Garamond"/>
                <w:b/>
                <w:bCs/>
                <w:sz w:val="18"/>
                <w:szCs w:val="18"/>
                <w:lang w:val="en-US"/>
              </w:rPr>
              <w:t>Abéché</w:t>
            </w:r>
          </w:p>
        </w:tc>
        <w:tc>
          <w:tcPr>
            <w:tcW w:w="1102" w:type="dxa"/>
          </w:tcPr>
          <w:p w:rsidR="003F682E" w:rsidRDefault="003F682E" w:rsidP="00B205AB">
            <w:pPr>
              <w:pStyle w:val="normaltableau"/>
              <w:spacing w:before="0" w:after="0"/>
              <w:rPr>
                <w:rFonts w:ascii="Garamond" w:hAnsi="Garamond" w:cs="Garamond"/>
                <w:sz w:val="18"/>
                <w:szCs w:val="18"/>
                <w:lang w:val="fr-FR"/>
              </w:rPr>
            </w:pPr>
            <w:r>
              <w:rPr>
                <w:rStyle w:val="BodyTextChar"/>
                <w:rFonts w:ascii="Garamond" w:hAnsi="Garamond" w:cs="Garamond"/>
                <w:b/>
                <w:bCs/>
                <w:sz w:val="18"/>
                <w:szCs w:val="18"/>
                <w:lang w:val="en-GB"/>
              </w:rPr>
              <w:t>Massakory</w:t>
            </w:r>
          </w:p>
        </w:tc>
      </w:tr>
      <w:tr w:rsidR="003F682E">
        <w:trPr>
          <w:cantSplit/>
        </w:trPr>
        <w:tc>
          <w:tcPr>
            <w:tcW w:w="426" w:type="dxa"/>
            <w:vMerge w:val="restart"/>
            <w:textDirection w:val="btLr"/>
          </w:tcPr>
          <w:p w:rsidR="003F682E" w:rsidRDefault="003F682E" w:rsidP="00B205AB">
            <w:pPr>
              <w:pStyle w:val="normaltableau"/>
              <w:spacing w:before="0" w:after="0"/>
              <w:rPr>
                <w:rFonts w:ascii="Garamond" w:hAnsi="Garamond" w:cs="Garamond"/>
                <w:sz w:val="18"/>
                <w:szCs w:val="18"/>
                <w:lang w:val="fr-FR"/>
              </w:rPr>
            </w:pPr>
            <w:r>
              <w:rPr>
                <w:rStyle w:val="BodyTextChar"/>
                <w:rFonts w:ascii="Garamond" w:hAnsi="Garamond" w:cs="Garamond"/>
                <w:b/>
                <w:bCs/>
                <w:sz w:val="18"/>
                <w:szCs w:val="18"/>
                <w:lang w:val="en-GB"/>
              </w:rPr>
              <w:t>Mode d’organisation des acteurs</w:t>
            </w:r>
          </w:p>
        </w:tc>
        <w:tc>
          <w:tcPr>
            <w:tcW w:w="1042" w:type="dxa"/>
          </w:tcPr>
          <w:p w:rsidR="003F682E" w:rsidRDefault="003F682E" w:rsidP="00B205AB">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 xml:space="preserve">Boucher </w:t>
            </w:r>
          </w:p>
        </w:tc>
        <w:tc>
          <w:tcPr>
            <w:tcW w:w="1176" w:type="dxa"/>
          </w:tcPr>
          <w:p w:rsidR="003F682E" w:rsidRDefault="003F682E" w:rsidP="00B205AB">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 xml:space="preserve">FNBT et Coopératives </w:t>
            </w:r>
          </w:p>
        </w:tc>
        <w:tc>
          <w:tcPr>
            <w:tcW w:w="1056" w:type="dxa"/>
          </w:tcPr>
          <w:p w:rsidR="003F682E" w:rsidRDefault="003F682E" w:rsidP="00B205AB">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 xml:space="preserve">Coopérative </w:t>
            </w:r>
          </w:p>
        </w:tc>
        <w:tc>
          <w:tcPr>
            <w:tcW w:w="1121" w:type="dxa"/>
          </w:tcPr>
          <w:p w:rsidR="003F682E" w:rsidRDefault="003F682E" w:rsidP="00B205AB">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 xml:space="preserve">Groupement </w:t>
            </w:r>
          </w:p>
        </w:tc>
        <w:tc>
          <w:tcPr>
            <w:tcW w:w="1144" w:type="dxa"/>
          </w:tcPr>
          <w:p w:rsidR="003F682E" w:rsidRDefault="003F682E" w:rsidP="00B205AB">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Groupement Assoubour Nassour</w:t>
            </w:r>
          </w:p>
        </w:tc>
        <w:tc>
          <w:tcPr>
            <w:tcW w:w="1102" w:type="dxa"/>
          </w:tcPr>
          <w:p w:rsidR="003F682E" w:rsidRPr="00141A6A" w:rsidRDefault="003F682E" w:rsidP="00B205AB">
            <w:pPr>
              <w:pStyle w:val="normaltableau"/>
              <w:spacing w:before="0" w:after="0"/>
              <w:rPr>
                <w:rStyle w:val="BodyTextChar"/>
                <w:rFonts w:ascii="Garamond" w:hAnsi="Garamond" w:cs="Garamond"/>
                <w:b/>
                <w:bCs/>
                <w:sz w:val="18"/>
                <w:szCs w:val="18"/>
                <w:lang w:val="fr-FR"/>
              </w:rPr>
            </w:pPr>
            <w:r>
              <w:rPr>
                <w:rStyle w:val="BodyTextChar"/>
                <w:rFonts w:ascii="Garamond" w:hAnsi="Garamond" w:cs="Garamond"/>
                <w:b/>
                <w:bCs/>
                <w:sz w:val="18"/>
                <w:szCs w:val="18"/>
                <w:lang w:val="en-GB"/>
              </w:rPr>
              <w:t>Groupement Toufa</w:t>
            </w:r>
          </w:p>
        </w:tc>
        <w:tc>
          <w:tcPr>
            <w:tcW w:w="1102" w:type="dxa"/>
          </w:tcPr>
          <w:p w:rsidR="003F682E" w:rsidRDefault="003F682E" w:rsidP="00B205AB">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Groupement Almahana</w:t>
            </w:r>
          </w:p>
        </w:tc>
        <w:tc>
          <w:tcPr>
            <w:tcW w:w="1102" w:type="dxa"/>
          </w:tcPr>
          <w:p w:rsidR="003F682E" w:rsidRDefault="003F682E" w:rsidP="00B205AB">
            <w:pPr>
              <w:pStyle w:val="normaltableau"/>
              <w:spacing w:before="0" w:after="0"/>
              <w:rPr>
                <w:rFonts w:ascii="Garamond" w:hAnsi="Garamond" w:cs="Garamond"/>
                <w:sz w:val="18"/>
                <w:szCs w:val="18"/>
                <w:lang w:val="fr-FR"/>
              </w:rPr>
            </w:pPr>
            <w:r>
              <w:rPr>
                <w:rStyle w:val="BodyTextChar"/>
                <w:rFonts w:ascii="Garamond" w:hAnsi="Garamond" w:cs="Garamond"/>
                <w:b/>
                <w:bCs/>
                <w:sz w:val="18"/>
                <w:szCs w:val="18"/>
                <w:lang w:val="en-GB"/>
              </w:rPr>
              <w:t>Groupement</w:t>
            </w:r>
          </w:p>
        </w:tc>
      </w:tr>
      <w:tr w:rsidR="003F682E">
        <w:trPr>
          <w:cantSplit/>
        </w:trPr>
        <w:tc>
          <w:tcPr>
            <w:tcW w:w="426" w:type="dxa"/>
            <w:vMerge/>
          </w:tcPr>
          <w:p w:rsidR="003F682E" w:rsidRDefault="003F682E" w:rsidP="00B205AB">
            <w:pPr>
              <w:pStyle w:val="normaltableau"/>
              <w:spacing w:before="0" w:after="0"/>
              <w:rPr>
                <w:rFonts w:ascii="Garamond" w:hAnsi="Garamond" w:cs="Garamond"/>
                <w:sz w:val="18"/>
                <w:szCs w:val="18"/>
                <w:lang w:val="fr-FR"/>
              </w:rPr>
            </w:pPr>
          </w:p>
        </w:tc>
        <w:tc>
          <w:tcPr>
            <w:tcW w:w="1042" w:type="dxa"/>
          </w:tcPr>
          <w:p w:rsidR="003F682E" w:rsidRDefault="003F682E" w:rsidP="00B205AB">
            <w:pPr>
              <w:pStyle w:val="normaltableau"/>
              <w:spacing w:before="0" w:after="0"/>
              <w:rPr>
                <w:rFonts w:ascii="Garamond" w:hAnsi="Garamond" w:cs="Garamond"/>
                <w:b/>
                <w:bCs/>
                <w:i/>
                <w:iCs/>
                <w:sz w:val="18"/>
                <w:szCs w:val="18"/>
                <w:lang w:val="fr-FR"/>
              </w:rPr>
            </w:pPr>
            <w:r>
              <w:rPr>
                <w:rFonts w:ascii="Garamond" w:hAnsi="Garamond" w:cs="Garamond"/>
                <w:b/>
                <w:bCs/>
                <w:i/>
                <w:iCs/>
                <w:sz w:val="18"/>
                <w:szCs w:val="18"/>
                <w:lang w:val="fr-FR"/>
              </w:rPr>
              <w:t>Collecteurs de peaux</w:t>
            </w:r>
          </w:p>
        </w:tc>
        <w:tc>
          <w:tcPr>
            <w:tcW w:w="1176" w:type="dxa"/>
          </w:tcPr>
          <w:p w:rsidR="003F682E" w:rsidRDefault="003F682E" w:rsidP="00B205AB">
            <w:pPr>
              <w:pStyle w:val="normaltableau"/>
              <w:spacing w:before="0" w:after="0"/>
              <w:rPr>
                <w:rFonts w:ascii="Garamond" w:hAnsi="Garamond" w:cs="Garamond"/>
                <w:b/>
                <w:bCs/>
                <w:sz w:val="18"/>
                <w:szCs w:val="18"/>
                <w:lang w:val="fr-FR"/>
              </w:rPr>
            </w:pPr>
            <w:r>
              <w:rPr>
                <w:rFonts w:ascii="Garamond" w:hAnsi="Garamond" w:cs="Garamond"/>
                <w:b/>
                <w:bCs/>
                <w:sz w:val="18"/>
                <w:szCs w:val="18"/>
                <w:lang w:val="fr-FR"/>
              </w:rPr>
              <w:t>Groupement tarabout</w:t>
            </w:r>
          </w:p>
        </w:tc>
        <w:tc>
          <w:tcPr>
            <w:tcW w:w="1056" w:type="dxa"/>
          </w:tcPr>
          <w:p w:rsidR="003F682E" w:rsidRDefault="003F682E" w:rsidP="00B205AB">
            <w:pPr>
              <w:pStyle w:val="normaltableau"/>
              <w:spacing w:before="0" w:after="0"/>
              <w:rPr>
                <w:rFonts w:ascii="Garamond" w:hAnsi="Garamond" w:cs="Garamond"/>
                <w:sz w:val="18"/>
                <w:szCs w:val="18"/>
                <w:lang w:val="fr-FR"/>
              </w:rPr>
            </w:pPr>
          </w:p>
        </w:tc>
        <w:tc>
          <w:tcPr>
            <w:tcW w:w="1121" w:type="dxa"/>
          </w:tcPr>
          <w:p w:rsidR="003F682E" w:rsidRDefault="003F682E" w:rsidP="00B205AB">
            <w:pPr>
              <w:pStyle w:val="normaltableau"/>
              <w:spacing w:before="0" w:after="0"/>
              <w:rPr>
                <w:rFonts w:ascii="Garamond" w:hAnsi="Garamond" w:cs="Garamond"/>
                <w:b/>
                <w:bCs/>
                <w:sz w:val="18"/>
                <w:szCs w:val="18"/>
                <w:lang w:val="fr-FR"/>
              </w:rPr>
            </w:pPr>
          </w:p>
        </w:tc>
        <w:tc>
          <w:tcPr>
            <w:tcW w:w="1144" w:type="dxa"/>
          </w:tcPr>
          <w:p w:rsidR="003F682E" w:rsidRDefault="003F682E" w:rsidP="00B205AB">
            <w:pPr>
              <w:pStyle w:val="normaltableau"/>
              <w:spacing w:before="0" w:after="0"/>
              <w:rPr>
                <w:rStyle w:val="BodyTextChar"/>
                <w:rFonts w:ascii="Garamond" w:hAnsi="Garamond" w:cs="Garamond"/>
                <w:b/>
                <w:bCs/>
                <w:sz w:val="18"/>
                <w:szCs w:val="18"/>
                <w:lang w:val="en-GB"/>
              </w:rPr>
            </w:pPr>
          </w:p>
        </w:tc>
        <w:tc>
          <w:tcPr>
            <w:tcW w:w="1102" w:type="dxa"/>
          </w:tcPr>
          <w:p w:rsidR="003F682E" w:rsidRDefault="003F682E" w:rsidP="00B205AB">
            <w:pPr>
              <w:pStyle w:val="normaltableau"/>
              <w:spacing w:before="0" w:after="0"/>
              <w:rPr>
                <w:rStyle w:val="BodyTextChar"/>
                <w:rFonts w:ascii="Garamond" w:hAnsi="Garamond" w:cs="Garamond"/>
                <w:b/>
                <w:bCs/>
                <w:sz w:val="18"/>
                <w:szCs w:val="18"/>
                <w:lang w:val="en-GB"/>
              </w:rPr>
            </w:pPr>
          </w:p>
        </w:tc>
        <w:tc>
          <w:tcPr>
            <w:tcW w:w="1102" w:type="dxa"/>
          </w:tcPr>
          <w:p w:rsidR="003F682E" w:rsidRDefault="003F682E" w:rsidP="00B205AB">
            <w:pPr>
              <w:pStyle w:val="normaltableau"/>
              <w:spacing w:before="0" w:after="0"/>
              <w:rPr>
                <w:rStyle w:val="BodyTextChar"/>
                <w:rFonts w:ascii="Garamond" w:hAnsi="Garamond" w:cs="Garamond"/>
                <w:b/>
                <w:bCs/>
                <w:sz w:val="18"/>
                <w:szCs w:val="18"/>
                <w:lang w:val="en-GB"/>
              </w:rPr>
            </w:pPr>
          </w:p>
        </w:tc>
        <w:tc>
          <w:tcPr>
            <w:tcW w:w="1102" w:type="dxa"/>
          </w:tcPr>
          <w:p w:rsidR="003F682E" w:rsidRDefault="003F682E" w:rsidP="00B205AB">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 xml:space="preserve">Groupement </w:t>
            </w:r>
          </w:p>
          <w:p w:rsidR="003F682E" w:rsidRDefault="003F682E" w:rsidP="00B205AB">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 xml:space="preserve">Farwa </w:t>
            </w:r>
          </w:p>
          <w:p w:rsidR="003F682E" w:rsidRDefault="003F682E" w:rsidP="00B205AB">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Nadhif</w:t>
            </w:r>
          </w:p>
        </w:tc>
      </w:tr>
      <w:tr w:rsidR="003F682E">
        <w:trPr>
          <w:cantSplit/>
        </w:trPr>
        <w:tc>
          <w:tcPr>
            <w:tcW w:w="426" w:type="dxa"/>
            <w:vMerge/>
          </w:tcPr>
          <w:p w:rsidR="003F682E" w:rsidRDefault="003F682E" w:rsidP="00B205AB">
            <w:pPr>
              <w:pStyle w:val="normaltableau"/>
              <w:spacing w:before="0" w:after="0"/>
              <w:rPr>
                <w:rFonts w:ascii="Garamond" w:hAnsi="Garamond" w:cs="Garamond"/>
                <w:sz w:val="18"/>
                <w:szCs w:val="18"/>
                <w:lang w:val="fr-FR"/>
              </w:rPr>
            </w:pPr>
          </w:p>
        </w:tc>
        <w:tc>
          <w:tcPr>
            <w:tcW w:w="1042" w:type="dxa"/>
          </w:tcPr>
          <w:p w:rsidR="003F682E" w:rsidRDefault="003F682E" w:rsidP="00B205AB">
            <w:pPr>
              <w:pStyle w:val="normaltableau"/>
              <w:spacing w:before="0" w:after="0"/>
              <w:rPr>
                <w:rFonts w:ascii="Garamond" w:hAnsi="Garamond" w:cs="Garamond"/>
                <w:b/>
                <w:bCs/>
                <w:i/>
                <w:iCs/>
                <w:sz w:val="18"/>
                <w:szCs w:val="18"/>
                <w:lang w:val="fr-FR"/>
              </w:rPr>
            </w:pPr>
            <w:r>
              <w:rPr>
                <w:rFonts w:ascii="Garamond" w:hAnsi="Garamond" w:cs="Garamond"/>
                <w:b/>
                <w:bCs/>
                <w:i/>
                <w:iCs/>
                <w:sz w:val="18"/>
                <w:szCs w:val="18"/>
                <w:lang w:val="fr-FR"/>
              </w:rPr>
              <w:t>Tanneur ou tanneuses</w:t>
            </w:r>
          </w:p>
        </w:tc>
        <w:tc>
          <w:tcPr>
            <w:tcW w:w="1176" w:type="dxa"/>
          </w:tcPr>
          <w:p w:rsidR="003F682E" w:rsidRDefault="003F682E" w:rsidP="00B205AB">
            <w:pPr>
              <w:pStyle w:val="normaltableau"/>
              <w:spacing w:before="0" w:after="0"/>
              <w:rPr>
                <w:rFonts w:ascii="Garamond" w:hAnsi="Garamond" w:cs="Garamond"/>
                <w:b/>
                <w:bCs/>
                <w:sz w:val="18"/>
                <w:szCs w:val="18"/>
                <w:lang w:val="fr-FR"/>
              </w:rPr>
            </w:pPr>
            <w:r>
              <w:rPr>
                <w:rFonts w:ascii="Garamond" w:hAnsi="Garamond" w:cs="Garamond"/>
                <w:b/>
                <w:bCs/>
                <w:sz w:val="18"/>
                <w:szCs w:val="18"/>
                <w:lang w:val="fr-FR"/>
              </w:rPr>
              <w:t xml:space="preserve">Coopérative Moundoulma de Diguel </w:t>
            </w:r>
          </w:p>
        </w:tc>
        <w:tc>
          <w:tcPr>
            <w:tcW w:w="1056" w:type="dxa"/>
          </w:tcPr>
          <w:p w:rsidR="003F682E" w:rsidRDefault="003F682E" w:rsidP="00B205AB">
            <w:pPr>
              <w:pStyle w:val="normaltableau"/>
              <w:spacing w:before="0" w:after="0"/>
              <w:rPr>
                <w:rFonts w:ascii="Garamond" w:hAnsi="Garamond" w:cs="Garamond"/>
                <w:sz w:val="18"/>
                <w:szCs w:val="18"/>
                <w:lang w:val="fr-FR"/>
              </w:rPr>
            </w:pPr>
          </w:p>
        </w:tc>
        <w:tc>
          <w:tcPr>
            <w:tcW w:w="1121" w:type="dxa"/>
          </w:tcPr>
          <w:p w:rsidR="003F682E" w:rsidRDefault="003F682E" w:rsidP="00B205AB">
            <w:pPr>
              <w:pStyle w:val="normaltableau"/>
              <w:spacing w:before="0" w:after="0"/>
              <w:rPr>
                <w:rFonts w:ascii="Garamond" w:hAnsi="Garamond" w:cs="Garamond"/>
                <w:b/>
                <w:bCs/>
                <w:sz w:val="18"/>
                <w:szCs w:val="18"/>
                <w:lang w:val="fr-FR"/>
              </w:rPr>
            </w:pPr>
          </w:p>
        </w:tc>
        <w:tc>
          <w:tcPr>
            <w:tcW w:w="1144" w:type="dxa"/>
          </w:tcPr>
          <w:p w:rsidR="003F682E" w:rsidRDefault="003F682E" w:rsidP="00B205AB">
            <w:pPr>
              <w:pStyle w:val="normaltableau"/>
              <w:spacing w:before="0" w:after="0"/>
              <w:rPr>
                <w:rFonts w:ascii="Garamond" w:hAnsi="Garamond" w:cs="Garamond"/>
                <w:b/>
                <w:bCs/>
                <w:sz w:val="18"/>
                <w:szCs w:val="18"/>
                <w:lang w:val="fr-FR"/>
              </w:rPr>
            </w:pPr>
            <w:r>
              <w:rPr>
                <w:rFonts w:ascii="Garamond" w:hAnsi="Garamond" w:cs="Garamond"/>
                <w:b/>
                <w:bCs/>
                <w:sz w:val="18"/>
                <w:szCs w:val="18"/>
                <w:lang w:val="fr-FR"/>
              </w:rPr>
              <w:t>union des groupements « Al Nadja » des femmes artisanes de Bitkine</w:t>
            </w:r>
          </w:p>
        </w:tc>
        <w:tc>
          <w:tcPr>
            <w:tcW w:w="1102" w:type="dxa"/>
          </w:tcPr>
          <w:p w:rsidR="003F682E" w:rsidRDefault="003F682E" w:rsidP="00B205AB">
            <w:pPr>
              <w:pStyle w:val="normaltableau"/>
              <w:spacing w:before="0" w:after="0"/>
              <w:rPr>
                <w:rFonts w:ascii="Garamond" w:hAnsi="Garamond" w:cs="Garamond"/>
                <w:b/>
                <w:bCs/>
                <w:sz w:val="18"/>
                <w:szCs w:val="18"/>
                <w:lang w:val="fr-FR"/>
              </w:rPr>
            </w:pPr>
            <w:r>
              <w:rPr>
                <w:rFonts w:ascii="Garamond" w:hAnsi="Garamond" w:cs="Garamond"/>
                <w:b/>
                <w:bCs/>
                <w:sz w:val="18"/>
                <w:szCs w:val="18"/>
                <w:lang w:val="fr-FR"/>
              </w:rPr>
              <w:t>union Al-Mahana des Artisanes de Mongo</w:t>
            </w:r>
          </w:p>
        </w:tc>
        <w:tc>
          <w:tcPr>
            <w:tcW w:w="1102" w:type="dxa"/>
          </w:tcPr>
          <w:p w:rsidR="003F682E" w:rsidRDefault="003F682E" w:rsidP="00B205AB">
            <w:pPr>
              <w:pStyle w:val="normaltableau"/>
              <w:spacing w:before="0" w:after="0"/>
              <w:rPr>
                <w:rFonts w:ascii="Garamond" w:hAnsi="Garamond" w:cs="Garamond"/>
                <w:b/>
                <w:bCs/>
                <w:sz w:val="18"/>
                <w:szCs w:val="18"/>
                <w:lang w:val="fr-FR"/>
              </w:rPr>
            </w:pPr>
            <w:r>
              <w:rPr>
                <w:rFonts w:ascii="Garamond" w:hAnsi="Garamond" w:cs="Garamond"/>
                <w:b/>
                <w:bCs/>
                <w:sz w:val="18"/>
                <w:szCs w:val="18"/>
                <w:lang w:val="fr-FR"/>
              </w:rPr>
              <w:t xml:space="preserve">Groupement </w:t>
            </w:r>
          </w:p>
        </w:tc>
        <w:tc>
          <w:tcPr>
            <w:tcW w:w="1102" w:type="dxa"/>
          </w:tcPr>
          <w:p w:rsidR="003F682E" w:rsidRDefault="003F682E" w:rsidP="00B205AB">
            <w:pPr>
              <w:pStyle w:val="normaltableau"/>
              <w:spacing w:before="0" w:after="0"/>
              <w:rPr>
                <w:rFonts w:ascii="Garamond" w:hAnsi="Garamond" w:cs="Garamond"/>
                <w:b/>
                <w:bCs/>
                <w:sz w:val="18"/>
                <w:szCs w:val="18"/>
                <w:lang w:val="fr-FR"/>
              </w:rPr>
            </w:pPr>
            <w:r>
              <w:rPr>
                <w:rStyle w:val="BodyTextChar"/>
                <w:rFonts w:ascii="Garamond" w:hAnsi="Garamond" w:cs="Garamond"/>
                <w:b/>
                <w:bCs/>
                <w:sz w:val="18"/>
                <w:szCs w:val="18"/>
                <w:lang w:val="en-GB"/>
              </w:rPr>
              <w:t xml:space="preserve">Groupement Madri Sid Al </w:t>
            </w:r>
            <w:r>
              <w:rPr>
                <w:rFonts w:ascii="Garamond" w:hAnsi="Garamond" w:cs="Garamond"/>
                <w:b/>
                <w:bCs/>
                <w:sz w:val="18"/>
                <w:szCs w:val="18"/>
                <w:lang w:val="fr-FR"/>
              </w:rPr>
              <w:t>Farwa </w:t>
            </w:r>
          </w:p>
        </w:tc>
      </w:tr>
      <w:tr w:rsidR="003F682E">
        <w:trPr>
          <w:cantSplit/>
        </w:trPr>
        <w:tc>
          <w:tcPr>
            <w:tcW w:w="426" w:type="dxa"/>
            <w:vMerge/>
          </w:tcPr>
          <w:p w:rsidR="003F682E" w:rsidRDefault="003F682E" w:rsidP="00B205AB">
            <w:pPr>
              <w:pStyle w:val="normaltableau"/>
              <w:spacing w:before="0" w:after="0"/>
              <w:rPr>
                <w:rFonts w:ascii="Garamond" w:hAnsi="Garamond" w:cs="Garamond"/>
                <w:sz w:val="18"/>
                <w:szCs w:val="18"/>
                <w:lang w:val="fr-FR"/>
              </w:rPr>
            </w:pPr>
          </w:p>
        </w:tc>
        <w:tc>
          <w:tcPr>
            <w:tcW w:w="1042" w:type="dxa"/>
          </w:tcPr>
          <w:p w:rsidR="003F682E" w:rsidRDefault="003F682E" w:rsidP="00B205AB">
            <w:pPr>
              <w:pStyle w:val="normaltableau"/>
              <w:spacing w:before="0" w:after="0"/>
              <w:rPr>
                <w:rFonts w:ascii="Garamond" w:hAnsi="Garamond" w:cs="Garamond"/>
                <w:b/>
                <w:bCs/>
                <w:i/>
                <w:iCs/>
                <w:sz w:val="18"/>
                <w:szCs w:val="18"/>
                <w:lang w:val="fr-FR"/>
              </w:rPr>
            </w:pPr>
            <w:r>
              <w:rPr>
                <w:rFonts w:ascii="Garamond" w:hAnsi="Garamond" w:cs="Garamond"/>
                <w:b/>
                <w:bCs/>
                <w:i/>
                <w:iCs/>
                <w:sz w:val="18"/>
                <w:szCs w:val="18"/>
                <w:lang w:val="fr-FR"/>
              </w:rPr>
              <w:t>Maroquiniers et cordonniers</w:t>
            </w:r>
          </w:p>
        </w:tc>
        <w:tc>
          <w:tcPr>
            <w:tcW w:w="1176" w:type="dxa"/>
          </w:tcPr>
          <w:p w:rsidR="003F682E" w:rsidRDefault="003F682E" w:rsidP="00B205AB">
            <w:pPr>
              <w:pStyle w:val="normaltableau"/>
              <w:spacing w:before="0" w:after="0"/>
              <w:rPr>
                <w:rFonts w:ascii="Garamond" w:hAnsi="Garamond" w:cs="Garamond"/>
                <w:sz w:val="18"/>
                <w:szCs w:val="18"/>
                <w:lang w:val="fr-FR"/>
              </w:rPr>
            </w:pPr>
          </w:p>
        </w:tc>
        <w:tc>
          <w:tcPr>
            <w:tcW w:w="1056" w:type="dxa"/>
          </w:tcPr>
          <w:p w:rsidR="003F682E" w:rsidRDefault="003F682E" w:rsidP="00B205AB">
            <w:pPr>
              <w:pStyle w:val="normaltableau"/>
              <w:spacing w:before="0" w:after="0"/>
              <w:rPr>
                <w:rFonts w:ascii="Garamond" w:hAnsi="Garamond" w:cs="Garamond"/>
                <w:sz w:val="18"/>
                <w:szCs w:val="18"/>
                <w:lang w:val="fr-FR"/>
              </w:rPr>
            </w:pPr>
          </w:p>
        </w:tc>
        <w:tc>
          <w:tcPr>
            <w:tcW w:w="1121" w:type="dxa"/>
          </w:tcPr>
          <w:p w:rsidR="003F682E" w:rsidRDefault="003F682E" w:rsidP="00B205AB">
            <w:pPr>
              <w:pStyle w:val="normaltableau"/>
              <w:spacing w:before="0" w:after="0"/>
              <w:rPr>
                <w:rFonts w:ascii="Garamond" w:hAnsi="Garamond" w:cs="Garamond"/>
                <w:b/>
                <w:bCs/>
                <w:sz w:val="18"/>
                <w:szCs w:val="18"/>
                <w:lang w:val="fr-FR"/>
              </w:rPr>
            </w:pPr>
          </w:p>
        </w:tc>
        <w:tc>
          <w:tcPr>
            <w:tcW w:w="1144" w:type="dxa"/>
          </w:tcPr>
          <w:p w:rsidR="003F682E" w:rsidRDefault="003F682E" w:rsidP="00B205AB">
            <w:pPr>
              <w:pStyle w:val="normaltableau"/>
              <w:spacing w:before="0" w:after="0"/>
              <w:rPr>
                <w:rFonts w:ascii="Garamond" w:hAnsi="Garamond" w:cs="Garamond"/>
                <w:sz w:val="18"/>
                <w:szCs w:val="18"/>
                <w:lang w:val="fr-FR"/>
              </w:rPr>
            </w:pPr>
          </w:p>
        </w:tc>
        <w:tc>
          <w:tcPr>
            <w:tcW w:w="1102" w:type="dxa"/>
          </w:tcPr>
          <w:p w:rsidR="003F682E" w:rsidRDefault="003F682E" w:rsidP="00B205AB">
            <w:pPr>
              <w:pStyle w:val="normaltableau"/>
              <w:spacing w:before="0" w:after="0"/>
              <w:rPr>
                <w:rFonts w:ascii="Garamond" w:hAnsi="Garamond" w:cs="Garamond"/>
                <w:b/>
                <w:bCs/>
                <w:sz w:val="18"/>
                <w:szCs w:val="18"/>
                <w:lang w:val="fr-FR"/>
              </w:rPr>
            </w:pPr>
          </w:p>
        </w:tc>
        <w:tc>
          <w:tcPr>
            <w:tcW w:w="1102" w:type="dxa"/>
          </w:tcPr>
          <w:p w:rsidR="003F682E" w:rsidRDefault="003F682E" w:rsidP="00B205AB">
            <w:pPr>
              <w:pStyle w:val="normaltableau"/>
              <w:spacing w:before="0" w:after="0"/>
              <w:rPr>
                <w:rFonts w:ascii="Garamond" w:hAnsi="Garamond" w:cs="Garamond"/>
                <w:b/>
                <w:bCs/>
                <w:sz w:val="18"/>
                <w:szCs w:val="18"/>
                <w:lang w:val="fr-FR"/>
              </w:rPr>
            </w:pPr>
            <w:r>
              <w:rPr>
                <w:rFonts w:ascii="Garamond" w:hAnsi="Garamond" w:cs="Garamond"/>
                <w:b/>
                <w:bCs/>
                <w:sz w:val="18"/>
                <w:szCs w:val="18"/>
                <w:lang w:val="fr-FR"/>
              </w:rPr>
              <w:t xml:space="preserve">Groupement </w:t>
            </w:r>
          </w:p>
        </w:tc>
        <w:tc>
          <w:tcPr>
            <w:tcW w:w="1102" w:type="dxa"/>
          </w:tcPr>
          <w:p w:rsidR="003F682E" w:rsidRDefault="003F682E" w:rsidP="00B205AB">
            <w:pPr>
              <w:pStyle w:val="normaltableau"/>
              <w:spacing w:before="0" w:after="0"/>
              <w:rPr>
                <w:rFonts w:ascii="Garamond" w:hAnsi="Garamond" w:cs="Garamond"/>
                <w:sz w:val="18"/>
                <w:szCs w:val="18"/>
                <w:lang w:val="fr-FR"/>
              </w:rPr>
            </w:pPr>
          </w:p>
        </w:tc>
      </w:tr>
    </w:tbl>
    <w:p w:rsidR="003F682E" w:rsidRDefault="003F682E" w:rsidP="000927DC">
      <w:pPr>
        <w:rPr>
          <w:b/>
          <w:bCs/>
        </w:rPr>
      </w:pPr>
    </w:p>
    <w:p w:rsidR="003F682E" w:rsidRDefault="003F682E" w:rsidP="000927DC">
      <w:pPr>
        <w:rPr>
          <w:u w:val="single"/>
        </w:rPr>
      </w:pPr>
      <w:r>
        <w:rPr>
          <w:u w:val="single"/>
        </w:rPr>
        <w:t>Une diversité d’organisation des acteurs</w:t>
      </w:r>
    </w:p>
    <w:p w:rsidR="003F682E" w:rsidRDefault="003F682E" w:rsidP="000927DC">
      <w:pPr>
        <w:spacing w:line="240" w:lineRule="auto"/>
      </w:pPr>
      <w:r>
        <w:t xml:space="preserve">Les professions touchées par cette étude sont celles dont l’activité est en lien direct avec le sous secteur de « cuir et peaux ». </w:t>
      </w:r>
    </w:p>
    <w:p w:rsidR="003F682E" w:rsidRDefault="003F682E" w:rsidP="00BA32AB">
      <w:pPr>
        <w:numPr>
          <w:ilvl w:val="1"/>
          <w:numId w:val="20"/>
        </w:numPr>
        <w:spacing w:after="0" w:line="240" w:lineRule="auto"/>
        <w:ind w:left="1434" w:hanging="357"/>
      </w:pPr>
      <w:r>
        <w:t xml:space="preserve">Les organisations des bouchers, </w:t>
      </w:r>
    </w:p>
    <w:p w:rsidR="003F682E" w:rsidRDefault="003F682E" w:rsidP="00BA32AB">
      <w:pPr>
        <w:numPr>
          <w:ilvl w:val="1"/>
          <w:numId w:val="20"/>
        </w:numPr>
        <w:spacing w:after="0" w:line="240" w:lineRule="auto"/>
        <w:ind w:left="1434" w:hanging="357"/>
      </w:pPr>
      <w:r>
        <w:t xml:space="preserve">Les organisations des collecteurs de peaux, </w:t>
      </w:r>
    </w:p>
    <w:p w:rsidR="003F682E" w:rsidRDefault="003F682E" w:rsidP="00BA32AB">
      <w:pPr>
        <w:numPr>
          <w:ilvl w:val="1"/>
          <w:numId w:val="20"/>
        </w:numPr>
        <w:spacing w:after="0" w:line="240" w:lineRule="auto"/>
        <w:ind w:left="1434" w:hanging="357"/>
      </w:pPr>
      <w:r>
        <w:t xml:space="preserve">Les organisations des tanneurs et tanneuses, </w:t>
      </w:r>
    </w:p>
    <w:p w:rsidR="003F682E" w:rsidRDefault="003F682E" w:rsidP="00BA32AB">
      <w:pPr>
        <w:numPr>
          <w:ilvl w:val="1"/>
          <w:numId w:val="20"/>
        </w:numPr>
        <w:spacing w:line="240" w:lineRule="auto"/>
        <w:ind w:left="1434" w:hanging="357"/>
      </w:pPr>
      <w:r>
        <w:t>Les organisations des cordonniers et maroquiniers</w:t>
      </w:r>
    </w:p>
    <w:p w:rsidR="003F682E" w:rsidRDefault="003F682E" w:rsidP="00B559E3"/>
    <w:p w:rsidR="003F682E" w:rsidRDefault="003F682E" w:rsidP="00B559E3">
      <w:pPr>
        <w:spacing w:line="240" w:lineRule="auto"/>
      </w:pPr>
      <w:r>
        <w:t>Deux organisations de type faitière fédèrent les OP à N’Djaména et représentent les OP auprès des autorités : Il s’agit de :</w:t>
      </w:r>
    </w:p>
    <w:p w:rsidR="003F682E" w:rsidRDefault="003F682E">
      <w:pPr>
        <w:pStyle w:val="ListParagraph"/>
        <w:numPr>
          <w:ilvl w:val="0"/>
          <w:numId w:val="20"/>
        </w:numPr>
        <w:spacing w:line="240" w:lineRule="auto"/>
      </w:pPr>
      <w:r>
        <w:t xml:space="preserve"> l’Association Tchadienne de la Filière Cuir (ATFC) qui fédère les tanneurs, les collecteurs de peau, les maroquiniers et les cordonniers. </w:t>
      </w:r>
    </w:p>
    <w:p w:rsidR="003F682E" w:rsidRDefault="003F682E">
      <w:pPr>
        <w:pStyle w:val="ListParagraph"/>
        <w:numPr>
          <w:ilvl w:val="0"/>
          <w:numId w:val="20"/>
        </w:numPr>
        <w:spacing w:line="240" w:lineRule="auto"/>
      </w:pPr>
      <w:r>
        <w:t>Et au niveau des bouchers il y a  la Fédération Nationale des Bouchers du Tchad (FNBT) qui se veut la faitière de l’ensemble des organisations de la profession ; mais elle est aujourd’hui confrontée au refus de certaines organisations à adhérer à ses idéaux. D’autres organisations importantes sont la Coopérative des Bouchers de l’Abattoirs de Farcha et la coopérative de Commercialisation de Bétail, de la viande et de peaux(CCBVP</w:t>
      </w:r>
    </w:p>
    <w:p w:rsidR="003F682E" w:rsidRDefault="003F682E" w:rsidP="000927DC">
      <w:pPr>
        <w:spacing w:line="240" w:lineRule="auto"/>
      </w:pPr>
      <w:r>
        <w:t xml:space="preserve">Les difficultés que rencontrent les organisations bouchers portent sur l’insuffisance de fonds de roulement qui limite la réalisation des initiatives et le manque de moyen de transport pour acheminer la viande des aires d’abattage vers les marchés. </w:t>
      </w:r>
    </w:p>
    <w:p w:rsidR="003F682E" w:rsidRDefault="003F682E" w:rsidP="000927DC">
      <w:pPr>
        <w:spacing w:line="240" w:lineRule="auto"/>
      </w:pPr>
      <w:r>
        <w:t>Le renforcement du fond de roulement a été évoqué comme une nécessité par les OP bouchers. Les OP n’étant pas à même à faire des prêts d’argents aux membres, ces derniers font recours aux éleveurs qui leur livrent à crédit les animaux mais à un prix élevés qui ne permet pas de réaliser des marges de bénéfices. Cette pratique entraine souvent</w:t>
      </w:r>
      <w:r w:rsidRPr="00E95B18">
        <w:t xml:space="preserve"> </w:t>
      </w:r>
      <w:r>
        <w:t xml:space="preserve">des surendettements voire la faillite chez certains bouchers. </w:t>
      </w:r>
    </w:p>
    <w:p w:rsidR="003F682E" w:rsidRDefault="003F682E" w:rsidP="000927DC">
      <w:pPr>
        <w:spacing w:line="240" w:lineRule="auto"/>
      </w:pPr>
      <w:r>
        <w:t xml:space="preserve">Les collecteurs de peau sont organisés en groupement à N’Djaména et Massakory, dans les autres villes les collecteurs exercent individuellement. </w:t>
      </w:r>
    </w:p>
    <w:p w:rsidR="003F682E" w:rsidRDefault="003F682E" w:rsidP="000927DC">
      <w:pPr>
        <w:spacing w:line="240" w:lineRule="auto"/>
      </w:pPr>
      <w:r>
        <w:t>Ils disposent cependant d’un circuit de commercialisation informel bien organisé qui va depuis la boucherie où les peaux sont collectées jusqu’au Nigéria, destination finale du produit. En province tout comme à N’Djaména, les collecteurs de peaux n’ont pas reçu d’appuis institutionnels en matière de structuration des OP à l’instar des autres OP de la sous-filière cuir et peau. Toutefois il est ressorti que des difficultés liées à la conservation des peaux et cuirs et les problèmes de mévente constituent des sujets qui rassemblent les collecteurs.</w:t>
      </w:r>
    </w:p>
    <w:p w:rsidR="003F682E" w:rsidRDefault="003F682E" w:rsidP="000927DC">
      <w:pPr>
        <w:spacing w:line="240" w:lineRule="auto"/>
      </w:pPr>
      <w:r>
        <w:t>L’activité de tannerie dans les régions visitées reste très artisanale et concerne les femmes ou les hommes, selon les régions. Hormis N’Djaména où cette activité est développée grâce à la dynamique de la Coopérative des Artisans Tanneurs «Moundoulma » du Tchad de Diguel-salhaye N’Djaména. A l’intérieur du pays ce sont des petites unités familiales (Bokoro, Massakory) ou des groupements des femmes artisanes appuyées par des ONG (cas des groupements des femmes artisanes à Mongo et Bitkine. Les tanneurs et tanneuses sont organisés en coopérative, en groupement ou appartiennent à des unions des groupements. Cependant à Dourbali, bien que le processus de mise sur pied d’un groupement est enclenché, les tanneurs travaillent individuellement.</w:t>
      </w:r>
    </w:p>
    <w:p w:rsidR="003F682E" w:rsidRDefault="003F682E" w:rsidP="000927DC">
      <w:pPr>
        <w:spacing w:line="240" w:lineRule="auto"/>
      </w:pPr>
      <w:r>
        <w:t xml:space="preserve">Les acteurs des secteurs de la maroquinerie et la cordonnerie présentent un faible niveau de structuration parmi les Organisation Professionnelle des métiers de cuirs et peaux. </w:t>
      </w:r>
    </w:p>
    <w:p w:rsidR="003F682E" w:rsidRDefault="003F682E" w:rsidP="000927DC">
      <w:pPr>
        <w:spacing w:line="240" w:lineRule="auto"/>
      </w:pPr>
      <w:r>
        <w:t xml:space="preserve">A Abéché une dynamique organisationnelle qui a pris ses racines grâce aux appuis techniques réalisés par le Service Allemand de Développement DED mérite être renforcée. </w:t>
      </w:r>
    </w:p>
    <w:p w:rsidR="003F682E" w:rsidRDefault="003F682E" w:rsidP="000927DC">
      <w:pPr>
        <w:spacing w:line="240" w:lineRule="auto"/>
      </w:pPr>
      <w:r>
        <w:t xml:space="preserve">Des difficultés communes à ces professions existent et nécessiteraient d’être discutées dans le cadre d’une instance commune. Les problèmes récurrents évoqués portent sur la qualité médiocre des peaux tannées issues des tanneries artisanales du pays, la difficulté de trouver des débouchées pour les produits. </w:t>
      </w:r>
    </w:p>
    <w:p w:rsidR="003F682E" w:rsidRPr="00AF420E" w:rsidRDefault="003F682E" w:rsidP="00B33D20">
      <w:pPr>
        <w:spacing w:line="240" w:lineRule="auto"/>
        <w:rPr>
          <w:b/>
          <w:bCs/>
          <w:u w:val="single"/>
        </w:rPr>
      </w:pPr>
      <w:r w:rsidRPr="00857690">
        <w:rPr>
          <w:b/>
          <w:bCs/>
          <w:u w:val="single"/>
        </w:rPr>
        <w:t>La fourniture de services aux membres.</w:t>
      </w:r>
    </w:p>
    <w:p w:rsidR="003F682E" w:rsidRDefault="003F682E" w:rsidP="00B33D20">
      <w:pPr>
        <w:spacing w:line="240" w:lineRule="auto"/>
      </w:pPr>
      <w:r>
        <w:t>Les services rendus par les OP à leurs membres se présentent sous diverses formes.</w:t>
      </w:r>
    </w:p>
    <w:p w:rsidR="003F682E" w:rsidRDefault="003F682E" w:rsidP="00B33D20">
      <w:pPr>
        <w:spacing w:line="240" w:lineRule="auto"/>
      </w:pPr>
      <w:r>
        <w:t xml:space="preserve">En général les organisations de la sous filière cuir et peaux assurent la défense des droits et intérêts économiques de leurs membres et représentent leur membre dans des instances de concertation ou de négociation à différents niveaux, c’est le cas de la Fédération Nationale des Bouchers et </w:t>
      </w:r>
      <w:r w:rsidRPr="00AF420E">
        <w:t>l’Association Tchadienne de la Filière Cuir (ATFC)</w:t>
      </w:r>
      <w:r>
        <w:t xml:space="preserve"> qui représentent leur membre </w:t>
      </w:r>
      <w:r w:rsidRPr="00AF420E">
        <w:t xml:space="preserve">à </w:t>
      </w:r>
      <w:r>
        <w:t>N’Djaména et jouent un rôle important dans ce sens.</w:t>
      </w:r>
    </w:p>
    <w:p w:rsidR="003F682E" w:rsidRDefault="003F682E" w:rsidP="00B33D20">
      <w:pPr>
        <w:spacing w:line="240" w:lineRule="auto"/>
      </w:pPr>
      <w:r>
        <w:t>Les organisations des bouchers mettent à dispositions de leurs membres des moyens de transport des carcasses des Aires d’abattage vers les marchés. A N’Djaména ces OP ont joué un rôle important dans le cadre de la mobilisation des fonds ayant permis la construction de quatre (4) Aires d’Abattage sur les fonds propres des bouchers</w:t>
      </w:r>
    </w:p>
    <w:p w:rsidR="003F682E" w:rsidRDefault="003F682E" w:rsidP="00B33D20">
      <w:pPr>
        <w:spacing w:line="240" w:lineRule="auto"/>
      </w:pPr>
      <w:r>
        <w:t>Les organisations des tanneurs réalisent des stockages de produits de tannage au profit de leur membre. A N’Djaména, la coopérative assure la formation des membres sur les techniques de tannages améliorés.</w:t>
      </w:r>
    </w:p>
    <w:p w:rsidR="003F682E" w:rsidRDefault="003F682E" w:rsidP="00B33D20">
      <w:pPr>
        <w:spacing w:line="240" w:lineRule="auto"/>
      </w:pPr>
      <w:r>
        <w:t xml:space="preserve">Les organisations des collecteurs de peaux et cuirs mettent à disposition des entrepôts où sont gardées les peaux destinées à l’exportation et joue un rôle dans la facilitation de l’exportation par regroupement des produits des membres.  </w:t>
      </w:r>
    </w:p>
    <w:p w:rsidR="003F682E" w:rsidRDefault="003F682E" w:rsidP="00B33D20">
      <w:pPr>
        <w:spacing w:line="240" w:lineRule="auto"/>
      </w:pPr>
      <w:r>
        <w:t xml:space="preserve">Les organisations des cordonniers et des maroquiniers bien qu’étant très peu structurées réalisent des achats des matières premières en commun </w:t>
      </w:r>
    </w:p>
    <w:p w:rsidR="003F682E" w:rsidRDefault="003F682E">
      <w:r>
        <w:t>5. LA PRODUCTION DES CUIRS ET PEAUX</w:t>
      </w:r>
    </w:p>
    <w:p w:rsidR="003F682E" w:rsidRDefault="003F682E">
      <w:pPr>
        <w:spacing w:line="240" w:lineRule="auto"/>
      </w:pPr>
      <w:r>
        <w:t>La  production  des cuirs et peaux brutes provient :</w:t>
      </w:r>
    </w:p>
    <w:p w:rsidR="003F682E" w:rsidRDefault="003F682E" w:rsidP="00BA32AB">
      <w:pPr>
        <w:numPr>
          <w:ilvl w:val="1"/>
          <w:numId w:val="20"/>
        </w:numPr>
        <w:spacing w:after="0" w:line="240" w:lineRule="auto"/>
        <w:ind w:left="1434" w:hanging="357"/>
      </w:pPr>
      <w:r>
        <w:t xml:space="preserve"> des abattoirs et aires d’abattage officiels du MERA (bouchers, les restaurateurs et grilleurs de viande), </w:t>
      </w:r>
    </w:p>
    <w:p w:rsidR="003F682E" w:rsidRDefault="003F682E" w:rsidP="00BA32AB">
      <w:pPr>
        <w:numPr>
          <w:ilvl w:val="1"/>
          <w:numId w:val="20"/>
        </w:numPr>
        <w:spacing w:after="0" w:line="240" w:lineRule="auto"/>
        <w:ind w:left="1434" w:hanging="357"/>
      </w:pPr>
      <w:r>
        <w:t>mais également des abattages hors circuit officiel :</w:t>
      </w:r>
    </w:p>
    <w:p w:rsidR="003F682E" w:rsidRDefault="003F682E">
      <w:pPr>
        <w:numPr>
          <w:ilvl w:val="2"/>
          <w:numId w:val="25"/>
        </w:numPr>
        <w:spacing w:after="0" w:line="240" w:lineRule="auto"/>
      </w:pPr>
      <w:r>
        <w:t>sur les marchés hebdomadaires des campagnes,</w:t>
      </w:r>
    </w:p>
    <w:p w:rsidR="003F682E" w:rsidRDefault="003F682E">
      <w:pPr>
        <w:numPr>
          <w:ilvl w:val="2"/>
          <w:numId w:val="25"/>
        </w:numPr>
        <w:spacing w:after="0" w:line="240" w:lineRule="auto"/>
      </w:pPr>
      <w:r>
        <w:t xml:space="preserve"> des abattages clandestins</w:t>
      </w:r>
    </w:p>
    <w:p w:rsidR="003F682E" w:rsidRDefault="003F682E">
      <w:pPr>
        <w:numPr>
          <w:ilvl w:val="2"/>
          <w:numId w:val="26"/>
        </w:numPr>
        <w:spacing w:line="240" w:lineRule="auto"/>
      </w:pPr>
      <w:r>
        <w:t xml:space="preserve"> des abattages festifs et familiaux (mariages, fête du mouton etc.) </w:t>
      </w:r>
    </w:p>
    <w:p w:rsidR="003F682E" w:rsidRDefault="003F682E">
      <w:pPr>
        <w:spacing w:line="240" w:lineRule="auto"/>
      </w:pPr>
      <w:r>
        <w:t>Les quantités des abattages contrôlés fournis par la Division des statistiques, relevant du MERA, est indiqué dans le tableau</w:t>
      </w:r>
    </w:p>
    <w:p w:rsidR="003F682E" w:rsidRDefault="003F682E">
      <w:pPr>
        <w:rPr>
          <w:u w:val="single"/>
        </w:rPr>
      </w:pPr>
      <w:r>
        <w:rPr>
          <w:u w:val="single"/>
        </w:rPr>
        <w:t xml:space="preserve">Les bouchers : </w:t>
      </w:r>
    </w:p>
    <w:p w:rsidR="003F682E" w:rsidRDefault="003F682E" w:rsidP="00BA32AB">
      <w:pPr>
        <w:numPr>
          <w:ilvl w:val="1"/>
          <w:numId w:val="20"/>
        </w:numPr>
        <w:spacing w:after="0" w:line="240" w:lineRule="auto"/>
        <w:ind w:left="1434" w:hanging="357"/>
      </w:pPr>
      <w:r>
        <w:t xml:space="preserve">ils représentent la partie visible et organisée des producteurs de peaux. </w:t>
      </w:r>
    </w:p>
    <w:p w:rsidR="003F682E" w:rsidRDefault="003F682E" w:rsidP="00BA32AB">
      <w:pPr>
        <w:numPr>
          <w:ilvl w:val="1"/>
          <w:numId w:val="20"/>
        </w:numPr>
        <w:spacing w:after="0" w:line="240" w:lineRule="auto"/>
        <w:ind w:left="1434" w:hanging="357"/>
      </w:pPr>
      <w:r>
        <w:t xml:space="preserve"> Production à l’issue des abattages quotidiens (abattoirs et aire d’abattage gérés par le MERA)</w:t>
      </w:r>
    </w:p>
    <w:p w:rsidR="003F682E" w:rsidRDefault="003F682E" w:rsidP="00BA32AB">
      <w:pPr>
        <w:numPr>
          <w:ilvl w:val="1"/>
          <w:numId w:val="20"/>
        </w:numPr>
        <w:spacing w:line="240" w:lineRule="auto"/>
        <w:ind w:left="1434" w:hanging="357"/>
      </w:pPr>
      <w:r>
        <w:t xml:space="preserve"> Toutes les grandes villes et la majorité des localités disposent au moins d’une aire d’abattage. </w:t>
      </w:r>
    </w:p>
    <w:p w:rsidR="003F682E" w:rsidRDefault="003F682E">
      <w:pPr>
        <w:spacing w:line="240" w:lineRule="auto"/>
      </w:pPr>
      <w:r>
        <w:t>Seule N’djaména dispose d’un abattoir moderne, muni de chambres froides.</w:t>
      </w:r>
    </w:p>
    <w:p w:rsidR="003F682E" w:rsidRDefault="003F682E">
      <w:pPr>
        <w:spacing w:line="240" w:lineRule="auto"/>
      </w:pPr>
      <w:r>
        <w:t xml:space="preserve">Les bouchers vendent leurs peaux aux collecteurs de peaux, et parfois aux tanneurs de la région. </w:t>
      </w:r>
    </w:p>
    <w:p w:rsidR="003F682E" w:rsidRDefault="003F682E">
      <w:pPr>
        <w:spacing w:line="240" w:lineRule="auto"/>
      </w:pPr>
      <w:r>
        <w:t xml:space="preserve">A l’issue de la dépouille, les cuirs et peaux sont pris en charge par les collecteurs de peaux (transport vers leurs dépôts, en vue d’un traitement de préservation.) </w:t>
      </w:r>
    </w:p>
    <w:p w:rsidR="003F682E" w:rsidRDefault="003F682E">
      <w:pPr>
        <w:rPr>
          <w:u w:val="single"/>
        </w:rPr>
      </w:pPr>
      <w:r>
        <w:rPr>
          <w:u w:val="single"/>
        </w:rPr>
        <w:t xml:space="preserve">Les restaurateurs et grilleurs de viandes : </w:t>
      </w:r>
    </w:p>
    <w:p w:rsidR="003F682E" w:rsidRDefault="003F682E">
      <w:pPr>
        <w:spacing w:line="240" w:lineRule="auto"/>
      </w:pPr>
      <w:r>
        <w:t xml:space="preserve">L’activité de grillade de viande (ovine et caprine) est très répandue.  Certains s’approvisionnent en carcasses (ovins ou caprins) auprès des bouchers (facilités de paiement). </w:t>
      </w:r>
    </w:p>
    <w:p w:rsidR="003F682E" w:rsidRDefault="003F682E">
      <w:pPr>
        <w:spacing w:line="240" w:lineRule="auto"/>
      </w:pPr>
      <w:r>
        <w:t xml:space="preserve">D’autres achètent et parfois engraissent leurs bêtes et procèdent eux-mêmes à leurs abattages. </w:t>
      </w:r>
    </w:p>
    <w:p w:rsidR="003F682E" w:rsidRDefault="003F682E">
      <w:pPr>
        <w:spacing w:line="240" w:lineRule="auto"/>
      </w:pPr>
      <w:r>
        <w:t>Ces derniers vendent également leurs peaux aux collecteurs de peaux.</w:t>
      </w:r>
    </w:p>
    <w:p w:rsidR="003F682E" w:rsidRDefault="003F682E">
      <w:pPr>
        <w:rPr>
          <w:u w:val="single"/>
        </w:rPr>
      </w:pPr>
      <w:r>
        <w:rPr>
          <w:u w:val="single"/>
        </w:rPr>
        <w:t>Autres producteurs non officiels :</w:t>
      </w:r>
    </w:p>
    <w:p w:rsidR="003F682E" w:rsidRDefault="003F682E">
      <w:pPr>
        <w:spacing w:line="240" w:lineRule="auto"/>
      </w:pPr>
      <w:r>
        <w:t>Il s’agit des peaux provenant des abattages effectués hors des abattoirs/aires d’abattages officiels.</w:t>
      </w:r>
    </w:p>
    <w:p w:rsidR="003F682E" w:rsidRDefault="003F682E">
      <w:pPr>
        <w:spacing w:line="240" w:lineRule="auto"/>
      </w:pPr>
      <w:r>
        <w:t>Nous disposons de peu d’informations sur ce circuit ; des agents locaux des collecteurs agissent dans ce secteur</w:t>
      </w:r>
    </w:p>
    <w:p w:rsidR="003F682E" w:rsidRDefault="003F682E">
      <w:pPr>
        <w:rPr>
          <w:u w:val="single"/>
        </w:rPr>
      </w:pPr>
      <w:r>
        <w:rPr>
          <w:u w:val="single"/>
        </w:rPr>
        <w:t xml:space="preserve">Les collecteurs de cuirs et peaux (1) : </w:t>
      </w:r>
    </w:p>
    <w:p w:rsidR="003F682E" w:rsidRDefault="003F682E">
      <w:pPr>
        <w:spacing w:line="240" w:lineRule="auto"/>
      </w:pPr>
      <w:r>
        <w:t>Après le dépouillement, les cuirs et peaux sont récupérés principalement par les collecteurs de peaux. Ces collecteurs ont la  mainmise sur le commerce des peaux. Ils récupèrent la presque totalité des peaux produites. Bien organisés, ils disposent souvent de représentants régionaux, et d’agents-collecteurs au niveau des villages. Ils disposent également de moyens financiers leurs permettant d’avancer de l’argent aux bouchers et de poser leurs conditions.</w:t>
      </w:r>
    </w:p>
    <w:p w:rsidR="003F682E" w:rsidRDefault="003F682E">
      <w:pPr>
        <w:spacing w:line="240" w:lineRule="auto"/>
      </w:pPr>
      <w:r>
        <w:t>Les peaux collectées sont traitées dans les dépôts : Séchage au soleil et au sol pour les cuirs, et salage à l’ombre pour les peaux.</w:t>
      </w:r>
    </w:p>
    <w:p w:rsidR="003F682E" w:rsidRDefault="003F682E">
      <w:pPr>
        <w:spacing w:line="240" w:lineRule="auto"/>
      </w:pPr>
      <w:r>
        <w:t>Ces cuirs et peaux sont exclusivement destinés au marché Nigérian : les cuirs pour usage alimentaire, et les peaux pour les tanneries, et on estime à environ 5 à 10% les peaux réservés aux tanneurs locaux.</w:t>
      </w:r>
    </w:p>
    <w:p w:rsidR="003F682E" w:rsidRDefault="003F682E">
      <w:pPr>
        <w:spacing w:line="240" w:lineRule="auto"/>
      </w:pPr>
      <w:r>
        <w:t xml:space="preserve">Les cuirs ne sont pas triés, et aucune exigence n’est imposée aux boucher quant à la qualité de la peau, sauf l’état sanitaire. Par contre, les peaux sont triées par le collecteur, et seulement celles ne présentant pas de défaut sont exportées. </w:t>
      </w:r>
    </w:p>
    <w:p w:rsidR="003F682E" w:rsidRDefault="003F682E">
      <w:pPr>
        <w:spacing w:line="240" w:lineRule="auto"/>
      </w:pPr>
      <w:r>
        <w:t>Généralement, les peaux de mauvaise qualité sont vendues aux tanneurs locaux.</w:t>
      </w:r>
    </w:p>
    <w:p w:rsidR="003F682E" w:rsidRDefault="003F682E">
      <w:pPr>
        <w:spacing w:line="240" w:lineRule="auto"/>
      </w:pPr>
      <w:r>
        <w:t>La majorité des collecteurs sont également exportateurs, certains se contentent de vendre leurs cuirs et peaux à des grossistes à N’djaména.  </w:t>
      </w:r>
    </w:p>
    <w:p w:rsidR="003F682E" w:rsidRDefault="003F682E">
      <w:pPr>
        <w:spacing w:line="240" w:lineRule="auto"/>
      </w:pPr>
      <w:r>
        <w:t xml:space="preserve">Les exportateurs font souvent appel aux transitaires, qui se chargent de transporter la marchandise jusqu’à Maidugri au Nigéria, et de payer tous les frais et taxes. </w:t>
      </w:r>
    </w:p>
    <w:p w:rsidR="003F682E" w:rsidRDefault="003F682E">
      <w:pPr>
        <w:spacing w:line="240" w:lineRule="auto"/>
      </w:pPr>
      <w:r>
        <w:t>Ce même transitaire confie à un nigérian les formalités pour la livraison de la marchandise jusqu’à Maidugri.</w:t>
      </w:r>
    </w:p>
    <w:p w:rsidR="003F682E" w:rsidRDefault="003F682E">
      <w:pPr>
        <w:spacing w:line="240" w:lineRule="auto"/>
      </w:pPr>
      <w:r>
        <w:t xml:space="preserve">Les transitaires sont payés par les exportateurs au Nigéria, au moment de la vente de leurs cuirs et peaux. </w:t>
      </w:r>
    </w:p>
    <w:p w:rsidR="003F682E" w:rsidRDefault="003F682E">
      <w:pPr>
        <w:rPr>
          <w:u w:val="single"/>
        </w:rPr>
      </w:pPr>
      <w:r>
        <w:rPr>
          <w:u w:val="single"/>
        </w:rPr>
        <w:t xml:space="preserve">Vente local des peaux et cuirs (1)  : </w:t>
      </w:r>
    </w:p>
    <w:p w:rsidR="003F682E" w:rsidRDefault="003F682E">
      <w:pPr>
        <w:spacing w:line="240" w:lineRule="auto"/>
      </w:pPr>
      <w:r>
        <w:t xml:space="preserve">La vente locale des cuirs et peaux est destinée exclusivement aux tanneurs(euses) artisanaux. La majorité des tanneurs achètent les cuirs et peaux de façon individuelle, même lorsqu’ils sont organisés en groupements ; </w:t>
      </w:r>
    </w:p>
    <w:p w:rsidR="003F682E" w:rsidRDefault="003F682E">
      <w:pPr>
        <w:spacing w:line="240" w:lineRule="auto"/>
      </w:pPr>
      <w:r>
        <w:t>Les achats ne sont pas réguliers, et dépendent de la disponibilité des cuirs et peaux (bon vouloir du collecteur), et de la disponibilité des moyens.</w:t>
      </w:r>
    </w:p>
    <w:p w:rsidR="003F682E" w:rsidRDefault="003F682E">
      <w:pPr>
        <w:spacing w:line="240" w:lineRule="auto"/>
      </w:pPr>
      <w:r>
        <w:t>Les tanneurs locaux achètent presqu’exclusivement les peaux, et seulement les tanneurs de Diguel achètent parfois les cuirs.</w:t>
      </w:r>
    </w:p>
    <w:p w:rsidR="003F682E" w:rsidRDefault="003F682E">
      <w:pPr>
        <w:spacing w:line="240" w:lineRule="auto"/>
      </w:pPr>
      <w:r>
        <w:t xml:space="preserve">Les couts d’achats varient de 750 à 1250 FCFA, pour une peau assez acceptable. Le prix peut baisser jusqu’à 350 FCFA lorsque la peau est de très mauvais choix, et trop abimée ; Les tanneurs font une faible marge de bénéfice sur les peaux tannées, en générale de 500 FCFA.  </w:t>
      </w:r>
    </w:p>
    <w:p w:rsidR="003F682E" w:rsidRDefault="003F682E">
      <w:pPr>
        <w:spacing w:line="240" w:lineRule="auto"/>
      </w:pPr>
      <w:r>
        <w:t>Les peaux tannées sont vendues dans les marchés hebdomadaires, et les prix varient selon l’offre et la demande ;</w:t>
      </w:r>
    </w:p>
    <w:p w:rsidR="003F682E" w:rsidRDefault="003F682E">
      <w:pPr>
        <w:spacing w:line="240" w:lineRule="auto"/>
      </w:pPr>
      <w:r>
        <w:t>Les principaux clients des tanneurs locaux sont :</w:t>
      </w:r>
    </w:p>
    <w:p w:rsidR="003F682E" w:rsidRDefault="003F682E" w:rsidP="00BA32AB">
      <w:pPr>
        <w:numPr>
          <w:ilvl w:val="1"/>
          <w:numId w:val="20"/>
        </w:numPr>
        <w:spacing w:after="0" w:line="240" w:lineRule="auto"/>
        <w:ind w:left="1434" w:hanging="357"/>
      </w:pPr>
      <w:r>
        <w:t>Les agriculteurs et éleveurs, pour fabriquer les dellous ou puisette d’eau, les gourdes, les harnachements et les articles d’ornement des chameaux, les sacs pour transporter les céréales, etc.</w:t>
      </w:r>
    </w:p>
    <w:p w:rsidR="003F682E" w:rsidRDefault="003F682E" w:rsidP="00BA32AB">
      <w:pPr>
        <w:numPr>
          <w:ilvl w:val="1"/>
          <w:numId w:val="20"/>
        </w:numPr>
        <w:spacing w:line="240" w:lineRule="auto"/>
        <w:ind w:left="1434" w:hanging="357"/>
      </w:pPr>
      <w:r>
        <w:t xml:space="preserve">Les cordonniers et maroquiniers, pour fabriquer divers articles d’usage courant (amulettes, étuis pour couteaux, sandales, etc..) ou alors des articles d’artisanat (sacs, coussins, cartables, étui pour coran, etc..) </w:t>
      </w:r>
    </w:p>
    <w:p w:rsidR="003F682E" w:rsidRDefault="003F682E">
      <w:pPr>
        <w:rPr>
          <w:u w:val="single"/>
        </w:rPr>
      </w:pPr>
      <w:r>
        <w:rPr>
          <w:u w:val="single"/>
        </w:rPr>
        <w:t>La quantité des cuirs et peaux</w:t>
      </w:r>
    </w:p>
    <w:p w:rsidR="003F682E" w:rsidRDefault="003F682E">
      <w:pPr>
        <w:spacing w:line="240" w:lineRule="auto"/>
      </w:pPr>
      <w:r>
        <w:t>La Division des statistiques, MERA établit annuellement des données statistiques sur :</w:t>
      </w:r>
    </w:p>
    <w:p w:rsidR="003F682E" w:rsidRDefault="003F682E" w:rsidP="00BA32AB">
      <w:pPr>
        <w:numPr>
          <w:ilvl w:val="1"/>
          <w:numId w:val="20"/>
        </w:numPr>
        <w:spacing w:after="0" w:line="240" w:lineRule="auto"/>
        <w:ind w:left="1434" w:hanging="357"/>
      </w:pPr>
      <w:r>
        <w:t>L’abattage</w:t>
      </w:r>
    </w:p>
    <w:p w:rsidR="003F682E" w:rsidRDefault="003F682E" w:rsidP="00BA32AB">
      <w:pPr>
        <w:numPr>
          <w:ilvl w:val="1"/>
          <w:numId w:val="20"/>
        </w:numPr>
        <w:spacing w:after="0" w:line="240" w:lineRule="auto"/>
        <w:ind w:left="1434" w:hanging="357"/>
      </w:pPr>
      <w:r>
        <w:t>Le commerce intérieur des cuirs et peaux</w:t>
      </w:r>
    </w:p>
    <w:p w:rsidR="003F682E" w:rsidRDefault="003F682E" w:rsidP="00BA32AB">
      <w:pPr>
        <w:numPr>
          <w:ilvl w:val="1"/>
          <w:numId w:val="20"/>
        </w:numPr>
        <w:spacing w:line="240" w:lineRule="auto"/>
        <w:ind w:left="1434" w:hanging="357"/>
      </w:pPr>
      <w:r>
        <w:t>L’exportation des cuirs et peaux</w:t>
      </w:r>
    </w:p>
    <w:p w:rsidR="003F682E" w:rsidRDefault="003F682E">
      <w:pPr>
        <w:spacing w:line="240" w:lineRule="auto"/>
      </w:pPr>
      <w:r>
        <w:t>Les données présentées proviennent du rapport 2010</w:t>
      </w:r>
    </w:p>
    <w:p w:rsidR="003F682E" w:rsidRDefault="003F682E">
      <w:pPr>
        <w:rPr>
          <w:b/>
          <w:bCs/>
        </w:rPr>
      </w:pPr>
      <w:r>
        <w:rPr>
          <w:b/>
          <w:bCs/>
        </w:rPr>
        <w:t>Total des abattages contrôlés pour la consommation au Tchad en 2010</w:t>
      </w:r>
    </w:p>
    <w:tbl>
      <w:tblPr>
        <w:tblW w:w="9639" w:type="dxa"/>
        <w:tblInd w:w="2" w:type="dxa"/>
        <w:tblCellMar>
          <w:left w:w="0" w:type="dxa"/>
          <w:right w:w="0" w:type="dxa"/>
        </w:tblCellMar>
        <w:tblLook w:val="0000"/>
      </w:tblPr>
      <w:tblGrid>
        <w:gridCol w:w="1827"/>
        <w:gridCol w:w="1186"/>
        <w:gridCol w:w="933"/>
        <w:gridCol w:w="1164"/>
        <w:gridCol w:w="1248"/>
        <w:gridCol w:w="1270"/>
        <w:gridCol w:w="995"/>
        <w:gridCol w:w="1016"/>
      </w:tblGrid>
      <w:tr w:rsidR="003F682E">
        <w:trPr>
          <w:trHeight w:val="584"/>
        </w:trPr>
        <w:tc>
          <w:tcPr>
            <w:tcW w:w="2400" w:type="dxa"/>
            <w:tcBorders>
              <w:top w:val="single" w:sz="8" w:space="0" w:color="FFFFFF"/>
              <w:left w:val="single" w:sz="8" w:space="0" w:color="FFFFFF"/>
              <w:bottom w:val="single" w:sz="24" w:space="0" w:color="FFFFFF"/>
              <w:right w:val="single" w:sz="8" w:space="0" w:color="FFFFFF"/>
            </w:tcBorders>
            <w:shd w:val="clear" w:color="auto" w:fill="DBE5F1"/>
            <w:tcMar>
              <w:top w:w="15" w:type="dxa"/>
              <w:left w:w="70" w:type="dxa"/>
              <w:bottom w:w="0" w:type="dxa"/>
              <w:right w:w="70" w:type="dxa"/>
            </w:tcMar>
            <w:vAlign w:val="center"/>
          </w:tcPr>
          <w:p w:rsidR="003F682E" w:rsidRDefault="003F682E">
            <w:pPr>
              <w:jc w:val="center"/>
              <w:rPr>
                <w:b/>
                <w:bCs/>
              </w:rPr>
            </w:pPr>
            <w:r>
              <w:rPr>
                <w:b/>
                <w:bCs/>
              </w:rPr>
              <w:t>Localisations</w:t>
            </w:r>
          </w:p>
        </w:tc>
        <w:tc>
          <w:tcPr>
            <w:tcW w:w="1840" w:type="dxa"/>
            <w:tcBorders>
              <w:top w:val="single" w:sz="8" w:space="0" w:color="FFFFFF"/>
              <w:left w:val="single" w:sz="8" w:space="0" w:color="FFFFFF"/>
              <w:bottom w:val="single" w:sz="24" w:space="0" w:color="FFFFFF"/>
              <w:right w:val="single" w:sz="8" w:space="0" w:color="FFFFFF"/>
            </w:tcBorders>
            <w:shd w:val="clear" w:color="auto" w:fill="DBE5F1"/>
            <w:tcMar>
              <w:top w:w="15" w:type="dxa"/>
              <w:left w:w="70" w:type="dxa"/>
              <w:bottom w:w="0" w:type="dxa"/>
              <w:right w:w="70" w:type="dxa"/>
            </w:tcMar>
            <w:vAlign w:val="center"/>
          </w:tcPr>
          <w:p w:rsidR="003F682E" w:rsidRDefault="003F682E">
            <w:pPr>
              <w:jc w:val="center"/>
              <w:rPr>
                <w:b/>
                <w:bCs/>
              </w:rPr>
            </w:pPr>
            <w:r>
              <w:rPr>
                <w:b/>
                <w:bCs/>
              </w:rPr>
              <w:t>Bovins</w:t>
            </w:r>
          </w:p>
        </w:tc>
        <w:tc>
          <w:tcPr>
            <w:tcW w:w="1220" w:type="dxa"/>
            <w:tcBorders>
              <w:top w:val="single" w:sz="8" w:space="0" w:color="FFFFFF"/>
              <w:left w:val="single" w:sz="8" w:space="0" w:color="FFFFFF"/>
              <w:bottom w:val="single" w:sz="24" w:space="0" w:color="FFFFFF"/>
              <w:right w:val="single" w:sz="8" w:space="0" w:color="FFFFFF"/>
            </w:tcBorders>
            <w:shd w:val="clear" w:color="auto" w:fill="DBE5F1"/>
            <w:tcMar>
              <w:top w:w="15" w:type="dxa"/>
              <w:left w:w="70" w:type="dxa"/>
              <w:bottom w:w="0" w:type="dxa"/>
              <w:right w:w="70" w:type="dxa"/>
            </w:tcMar>
            <w:vAlign w:val="center"/>
          </w:tcPr>
          <w:p w:rsidR="003F682E" w:rsidRDefault="003F682E">
            <w:pPr>
              <w:jc w:val="center"/>
              <w:rPr>
                <w:b/>
                <w:bCs/>
              </w:rPr>
            </w:pPr>
            <w:r>
              <w:rPr>
                <w:b/>
                <w:bCs/>
              </w:rPr>
              <w:t>Veaux</w:t>
            </w:r>
          </w:p>
        </w:tc>
        <w:tc>
          <w:tcPr>
            <w:tcW w:w="1960" w:type="dxa"/>
            <w:tcBorders>
              <w:top w:val="single" w:sz="8" w:space="0" w:color="FFFFFF"/>
              <w:left w:val="single" w:sz="8" w:space="0" w:color="FFFFFF"/>
              <w:bottom w:val="single" w:sz="24" w:space="0" w:color="FFFFFF"/>
              <w:right w:val="single" w:sz="8" w:space="0" w:color="FFFFFF"/>
            </w:tcBorders>
            <w:shd w:val="clear" w:color="auto" w:fill="DBE5F1"/>
            <w:tcMar>
              <w:top w:w="15" w:type="dxa"/>
              <w:left w:w="70" w:type="dxa"/>
              <w:bottom w:w="0" w:type="dxa"/>
              <w:right w:w="70" w:type="dxa"/>
            </w:tcMar>
            <w:vAlign w:val="center"/>
          </w:tcPr>
          <w:p w:rsidR="003F682E" w:rsidRDefault="003F682E">
            <w:pPr>
              <w:jc w:val="center"/>
              <w:rPr>
                <w:b/>
                <w:bCs/>
              </w:rPr>
            </w:pPr>
            <w:r>
              <w:rPr>
                <w:b/>
                <w:bCs/>
              </w:rPr>
              <w:t>Ovins</w:t>
            </w:r>
          </w:p>
        </w:tc>
        <w:tc>
          <w:tcPr>
            <w:tcW w:w="1840" w:type="dxa"/>
            <w:tcBorders>
              <w:top w:val="single" w:sz="8" w:space="0" w:color="FFFFFF"/>
              <w:left w:val="single" w:sz="8" w:space="0" w:color="FFFFFF"/>
              <w:bottom w:val="single" w:sz="24" w:space="0" w:color="FFFFFF"/>
              <w:right w:val="single" w:sz="8" w:space="0" w:color="FFFFFF"/>
            </w:tcBorders>
            <w:shd w:val="clear" w:color="auto" w:fill="DBE5F1"/>
            <w:tcMar>
              <w:top w:w="15" w:type="dxa"/>
              <w:left w:w="70" w:type="dxa"/>
              <w:bottom w:w="0" w:type="dxa"/>
              <w:right w:w="70" w:type="dxa"/>
            </w:tcMar>
            <w:vAlign w:val="center"/>
          </w:tcPr>
          <w:p w:rsidR="003F682E" w:rsidRDefault="003F682E">
            <w:pPr>
              <w:jc w:val="center"/>
              <w:rPr>
                <w:b/>
                <w:bCs/>
              </w:rPr>
            </w:pPr>
            <w:r>
              <w:rPr>
                <w:b/>
                <w:bCs/>
              </w:rPr>
              <w:t>Caprins</w:t>
            </w:r>
          </w:p>
        </w:tc>
        <w:tc>
          <w:tcPr>
            <w:tcW w:w="1600" w:type="dxa"/>
            <w:tcBorders>
              <w:top w:val="single" w:sz="8" w:space="0" w:color="FFFFFF"/>
              <w:left w:val="single" w:sz="8" w:space="0" w:color="FFFFFF"/>
              <w:bottom w:val="single" w:sz="24" w:space="0" w:color="FFFFFF"/>
              <w:right w:val="single" w:sz="8" w:space="0" w:color="FFFFFF"/>
            </w:tcBorders>
            <w:shd w:val="clear" w:color="auto" w:fill="DBE5F1"/>
            <w:tcMar>
              <w:top w:w="15" w:type="dxa"/>
              <w:left w:w="70" w:type="dxa"/>
              <w:bottom w:w="0" w:type="dxa"/>
              <w:right w:w="70" w:type="dxa"/>
            </w:tcMar>
            <w:vAlign w:val="center"/>
          </w:tcPr>
          <w:p w:rsidR="003F682E" w:rsidRDefault="003F682E">
            <w:pPr>
              <w:jc w:val="center"/>
              <w:rPr>
                <w:b/>
                <w:bCs/>
              </w:rPr>
            </w:pPr>
            <w:r>
              <w:rPr>
                <w:b/>
                <w:bCs/>
              </w:rPr>
              <w:t>Camelins</w:t>
            </w:r>
          </w:p>
        </w:tc>
        <w:tc>
          <w:tcPr>
            <w:tcW w:w="1220" w:type="dxa"/>
            <w:tcBorders>
              <w:top w:val="single" w:sz="8" w:space="0" w:color="FFFFFF"/>
              <w:left w:val="single" w:sz="8" w:space="0" w:color="FFFFFF"/>
              <w:bottom w:val="single" w:sz="24" w:space="0" w:color="FFFFFF"/>
              <w:right w:val="single" w:sz="8" w:space="0" w:color="FFFFFF"/>
            </w:tcBorders>
            <w:shd w:val="clear" w:color="auto" w:fill="DBE5F1"/>
            <w:tcMar>
              <w:top w:w="15" w:type="dxa"/>
              <w:left w:w="70" w:type="dxa"/>
              <w:bottom w:w="0" w:type="dxa"/>
              <w:right w:w="70" w:type="dxa"/>
            </w:tcMar>
            <w:vAlign w:val="center"/>
          </w:tcPr>
          <w:p w:rsidR="003F682E" w:rsidRDefault="003F682E">
            <w:pPr>
              <w:jc w:val="center"/>
              <w:rPr>
                <w:b/>
                <w:bCs/>
              </w:rPr>
            </w:pPr>
            <w:r>
              <w:rPr>
                <w:b/>
                <w:bCs/>
              </w:rPr>
              <w:t>Equins</w:t>
            </w:r>
          </w:p>
        </w:tc>
        <w:tc>
          <w:tcPr>
            <w:tcW w:w="1220" w:type="dxa"/>
            <w:tcBorders>
              <w:top w:val="single" w:sz="8" w:space="0" w:color="FFFFFF"/>
              <w:left w:val="single" w:sz="8" w:space="0" w:color="FFFFFF"/>
              <w:bottom w:val="single" w:sz="24" w:space="0" w:color="FFFFFF"/>
              <w:right w:val="single" w:sz="8" w:space="0" w:color="FFFFFF"/>
            </w:tcBorders>
            <w:shd w:val="clear" w:color="auto" w:fill="DBE5F1"/>
            <w:tcMar>
              <w:top w:w="15" w:type="dxa"/>
              <w:left w:w="70" w:type="dxa"/>
              <w:bottom w:w="0" w:type="dxa"/>
              <w:right w:w="70" w:type="dxa"/>
            </w:tcMar>
            <w:vAlign w:val="center"/>
          </w:tcPr>
          <w:p w:rsidR="003F682E" w:rsidRDefault="003F682E">
            <w:pPr>
              <w:jc w:val="center"/>
              <w:rPr>
                <w:b/>
                <w:bCs/>
              </w:rPr>
            </w:pPr>
            <w:r>
              <w:rPr>
                <w:b/>
                <w:bCs/>
              </w:rPr>
              <w:t>Porcins</w:t>
            </w:r>
          </w:p>
        </w:tc>
      </w:tr>
      <w:tr w:rsidR="003F682E">
        <w:trPr>
          <w:trHeight w:val="584"/>
        </w:trPr>
        <w:tc>
          <w:tcPr>
            <w:tcW w:w="2400" w:type="dxa"/>
            <w:tcBorders>
              <w:top w:val="single" w:sz="24"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jc w:val="left"/>
              <w:rPr>
                <w:b/>
                <w:bCs/>
              </w:rPr>
            </w:pPr>
            <w:r>
              <w:rPr>
                <w:b/>
                <w:bCs/>
              </w:rPr>
              <w:t>SMAFF/AFF</w:t>
            </w:r>
          </w:p>
        </w:tc>
        <w:tc>
          <w:tcPr>
            <w:tcW w:w="1840" w:type="dxa"/>
            <w:tcBorders>
              <w:top w:val="single" w:sz="24"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jc w:val="center"/>
              <w:rPr>
                <w:b/>
                <w:bCs/>
              </w:rPr>
            </w:pPr>
            <w:r>
              <w:rPr>
                <w:b/>
                <w:bCs/>
              </w:rPr>
              <w:t>85 545</w:t>
            </w:r>
          </w:p>
        </w:tc>
        <w:tc>
          <w:tcPr>
            <w:tcW w:w="1220" w:type="dxa"/>
            <w:tcBorders>
              <w:top w:val="single" w:sz="24"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jc w:val="center"/>
              <w:rPr>
                <w:b/>
                <w:bCs/>
              </w:rPr>
            </w:pPr>
            <w:r>
              <w:rPr>
                <w:b/>
                <w:bCs/>
              </w:rPr>
              <w:t>1 818</w:t>
            </w:r>
          </w:p>
        </w:tc>
        <w:tc>
          <w:tcPr>
            <w:tcW w:w="1960" w:type="dxa"/>
            <w:tcBorders>
              <w:top w:val="single" w:sz="24"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jc w:val="center"/>
              <w:rPr>
                <w:b/>
                <w:bCs/>
              </w:rPr>
            </w:pPr>
            <w:r>
              <w:rPr>
                <w:b/>
                <w:bCs/>
              </w:rPr>
              <w:t>58 256</w:t>
            </w:r>
          </w:p>
        </w:tc>
        <w:tc>
          <w:tcPr>
            <w:tcW w:w="1840" w:type="dxa"/>
            <w:tcBorders>
              <w:top w:val="single" w:sz="24"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jc w:val="center"/>
              <w:rPr>
                <w:b/>
                <w:bCs/>
              </w:rPr>
            </w:pPr>
            <w:r>
              <w:rPr>
                <w:b/>
                <w:bCs/>
              </w:rPr>
              <w:t>43 540</w:t>
            </w:r>
          </w:p>
        </w:tc>
        <w:tc>
          <w:tcPr>
            <w:tcW w:w="1600" w:type="dxa"/>
            <w:tcBorders>
              <w:top w:val="single" w:sz="24"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jc w:val="center"/>
              <w:rPr>
                <w:b/>
                <w:bCs/>
              </w:rPr>
            </w:pPr>
            <w:r>
              <w:rPr>
                <w:b/>
                <w:bCs/>
              </w:rPr>
              <w:t>3 758</w:t>
            </w:r>
          </w:p>
        </w:tc>
        <w:tc>
          <w:tcPr>
            <w:tcW w:w="1220" w:type="dxa"/>
            <w:tcBorders>
              <w:top w:val="single" w:sz="24"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jc w:val="center"/>
              <w:rPr>
                <w:b/>
                <w:bCs/>
              </w:rPr>
            </w:pPr>
            <w:r>
              <w:rPr>
                <w:b/>
                <w:bCs/>
              </w:rPr>
              <w:t>18</w:t>
            </w:r>
          </w:p>
        </w:tc>
        <w:tc>
          <w:tcPr>
            <w:tcW w:w="1220" w:type="dxa"/>
            <w:tcBorders>
              <w:top w:val="single" w:sz="24"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jc w:val="center"/>
              <w:rPr>
                <w:b/>
                <w:bCs/>
              </w:rPr>
            </w:pPr>
            <w:r>
              <w:rPr>
                <w:b/>
                <w:bCs/>
              </w:rPr>
              <w:t>84</w:t>
            </w:r>
          </w:p>
        </w:tc>
      </w:tr>
      <w:tr w:rsidR="003F682E">
        <w:trPr>
          <w:trHeight w:val="584"/>
        </w:trPr>
        <w:tc>
          <w:tcPr>
            <w:tcW w:w="2400" w:type="dxa"/>
            <w:tcBorders>
              <w:top w:val="single" w:sz="8" w:space="0" w:color="FFFFFF"/>
              <w:left w:val="single" w:sz="8" w:space="0" w:color="FFFFFF"/>
              <w:bottom w:val="single" w:sz="8" w:space="0" w:color="FFFFFF"/>
              <w:right w:val="single" w:sz="8" w:space="0" w:color="FFFFFF"/>
            </w:tcBorders>
            <w:shd w:val="clear" w:color="auto" w:fill="E8EEF1"/>
            <w:tcMar>
              <w:top w:w="15" w:type="dxa"/>
              <w:left w:w="70" w:type="dxa"/>
              <w:bottom w:w="0" w:type="dxa"/>
              <w:right w:w="70" w:type="dxa"/>
            </w:tcMar>
            <w:vAlign w:val="center"/>
          </w:tcPr>
          <w:p w:rsidR="003F682E" w:rsidRDefault="003F682E">
            <w:pPr>
              <w:jc w:val="left"/>
              <w:rPr>
                <w:b/>
                <w:bCs/>
              </w:rPr>
            </w:pPr>
            <w:r>
              <w:rPr>
                <w:b/>
                <w:bCs/>
              </w:rPr>
              <w:t>Délégations</w:t>
            </w:r>
          </w:p>
        </w:tc>
        <w:tc>
          <w:tcPr>
            <w:tcW w:w="1840" w:type="dxa"/>
            <w:tcBorders>
              <w:top w:val="single" w:sz="8" w:space="0" w:color="FFFFFF"/>
              <w:left w:val="single" w:sz="8" w:space="0" w:color="FFFFFF"/>
              <w:bottom w:val="single" w:sz="8" w:space="0" w:color="FFFFFF"/>
              <w:right w:val="single" w:sz="8" w:space="0" w:color="FFFFFF"/>
            </w:tcBorders>
            <w:shd w:val="clear" w:color="auto" w:fill="E8EEF1"/>
            <w:tcMar>
              <w:top w:w="15" w:type="dxa"/>
              <w:left w:w="70" w:type="dxa"/>
              <w:bottom w:w="0" w:type="dxa"/>
              <w:right w:w="70" w:type="dxa"/>
            </w:tcMar>
            <w:vAlign w:val="center"/>
          </w:tcPr>
          <w:p w:rsidR="003F682E" w:rsidRDefault="003F682E">
            <w:pPr>
              <w:jc w:val="center"/>
              <w:rPr>
                <w:b/>
                <w:bCs/>
              </w:rPr>
            </w:pPr>
            <w:r>
              <w:rPr>
                <w:b/>
                <w:bCs/>
              </w:rPr>
              <w:t>54 769</w:t>
            </w:r>
          </w:p>
        </w:tc>
        <w:tc>
          <w:tcPr>
            <w:tcW w:w="1220" w:type="dxa"/>
            <w:tcBorders>
              <w:top w:val="single" w:sz="8" w:space="0" w:color="FFFFFF"/>
              <w:left w:val="single" w:sz="8" w:space="0" w:color="FFFFFF"/>
              <w:bottom w:val="single" w:sz="8" w:space="0" w:color="FFFFFF"/>
              <w:right w:val="single" w:sz="8" w:space="0" w:color="FFFFFF"/>
            </w:tcBorders>
            <w:shd w:val="clear" w:color="auto" w:fill="E8EEF1"/>
            <w:tcMar>
              <w:top w:w="15" w:type="dxa"/>
              <w:left w:w="70" w:type="dxa"/>
              <w:bottom w:w="0" w:type="dxa"/>
              <w:right w:w="70" w:type="dxa"/>
            </w:tcMar>
            <w:vAlign w:val="center"/>
          </w:tcPr>
          <w:p w:rsidR="003F682E" w:rsidRDefault="003F682E">
            <w:pPr>
              <w:jc w:val="center"/>
              <w:rPr>
                <w:b/>
                <w:bCs/>
              </w:rPr>
            </w:pPr>
            <w:r>
              <w:rPr>
                <w:b/>
                <w:bCs/>
              </w:rPr>
              <w:t>2 131</w:t>
            </w:r>
          </w:p>
        </w:tc>
        <w:tc>
          <w:tcPr>
            <w:tcW w:w="1960" w:type="dxa"/>
            <w:tcBorders>
              <w:top w:val="single" w:sz="8" w:space="0" w:color="FFFFFF"/>
              <w:left w:val="single" w:sz="8" w:space="0" w:color="FFFFFF"/>
              <w:bottom w:val="single" w:sz="8" w:space="0" w:color="FFFFFF"/>
              <w:right w:val="single" w:sz="8" w:space="0" w:color="FFFFFF"/>
            </w:tcBorders>
            <w:shd w:val="clear" w:color="auto" w:fill="E8EEF1"/>
            <w:tcMar>
              <w:top w:w="15" w:type="dxa"/>
              <w:left w:w="70" w:type="dxa"/>
              <w:bottom w:w="0" w:type="dxa"/>
              <w:right w:w="70" w:type="dxa"/>
            </w:tcMar>
            <w:vAlign w:val="center"/>
          </w:tcPr>
          <w:p w:rsidR="003F682E" w:rsidRDefault="003F682E">
            <w:pPr>
              <w:jc w:val="center"/>
              <w:rPr>
                <w:b/>
                <w:bCs/>
              </w:rPr>
            </w:pPr>
            <w:r>
              <w:rPr>
                <w:b/>
                <w:bCs/>
              </w:rPr>
              <w:t>101 790</w:t>
            </w:r>
          </w:p>
        </w:tc>
        <w:tc>
          <w:tcPr>
            <w:tcW w:w="1840" w:type="dxa"/>
            <w:tcBorders>
              <w:top w:val="single" w:sz="8" w:space="0" w:color="FFFFFF"/>
              <w:left w:val="single" w:sz="8" w:space="0" w:color="FFFFFF"/>
              <w:bottom w:val="single" w:sz="8" w:space="0" w:color="FFFFFF"/>
              <w:right w:val="single" w:sz="8" w:space="0" w:color="FFFFFF"/>
            </w:tcBorders>
            <w:shd w:val="clear" w:color="auto" w:fill="E8EEF1"/>
            <w:tcMar>
              <w:top w:w="15" w:type="dxa"/>
              <w:left w:w="70" w:type="dxa"/>
              <w:bottom w:w="0" w:type="dxa"/>
              <w:right w:w="70" w:type="dxa"/>
            </w:tcMar>
            <w:vAlign w:val="center"/>
          </w:tcPr>
          <w:p w:rsidR="003F682E" w:rsidRDefault="003F682E">
            <w:pPr>
              <w:jc w:val="center"/>
              <w:rPr>
                <w:b/>
                <w:bCs/>
              </w:rPr>
            </w:pPr>
            <w:r>
              <w:rPr>
                <w:b/>
                <w:bCs/>
              </w:rPr>
              <w:t>119 604</w:t>
            </w:r>
          </w:p>
        </w:tc>
        <w:tc>
          <w:tcPr>
            <w:tcW w:w="1600" w:type="dxa"/>
            <w:tcBorders>
              <w:top w:val="single" w:sz="8" w:space="0" w:color="FFFFFF"/>
              <w:left w:val="single" w:sz="8" w:space="0" w:color="FFFFFF"/>
              <w:bottom w:val="single" w:sz="8" w:space="0" w:color="FFFFFF"/>
              <w:right w:val="single" w:sz="8" w:space="0" w:color="FFFFFF"/>
            </w:tcBorders>
            <w:shd w:val="clear" w:color="auto" w:fill="E8EEF1"/>
            <w:tcMar>
              <w:top w:w="15" w:type="dxa"/>
              <w:left w:w="70" w:type="dxa"/>
              <w:bottom w:w="0" w:type="dxa"/>
              <w:right w:w="70" w:type="dxa"/>
            </w:tcMar>
            <w:vAlign w:val="center"/>
          </w:tcPr>
          <w:p w:rsidR="003F682E" w:rsidRDefault="003F682E">
            <w:pPr>
              <w:jc w:val="center"/>
              <w:rPr>
                <w:b/>
                <w:bCs/>
              </w:rPr>
            </w:pPr>
            <w:r>
              <w:rPr>
                <w:b/>
                <w:bCs/>
              </w:rPr>
              <w:t>1 835</w:t>
            </w:r>
          </w:p>
        </w:tc>
        <w:tc>
          <w:tcPr>
            <w:tcW w:w="1220" w:type="dxa"/>
            <w:tcBorders>
              <w:top w:val="single" w:sz="8" w:space="0" w:color="FFFFFF"/>
              <w:left w:val="single" w:sz="8" w:space="0" w:color="FFFFFF"/>
              <w:bottom w:val="single" w:sz="8" w:space="0" w:color="FFFFFF"/>
              <w:right w:val="single" w:sz="8" w:space="0" w:color="FFFFFF"/>
            </w:tcBorders>
            <w:shd w:val="clear" w:color="auto" w:fill="E8EEF1"/>
            <w:tcMar>
              <w:top w:w="15" w:type="dxa"/>
              <w:left w:w="70" w:type="dxa"/>
              <w:bottom w:w="0" w:type="dxa"/>
              <w:right w:w="70" w:type="dxa"/>
            </w:tcMar>
            <w:vAlign w:val="center"/>
          </w:tcPr>
          <w:p w:rsidR="003F682E" w:rsidRDefault="003F682E">
            <w:pPr>
              <w:jc w:val="center"/>
              <w:rPr>
                <w:b/>
                <w:bCs/>
              </w:rPr>
            </w:pPr>
            <w:r>
              <w:rPr>
                <w:b/>
                <w:bCs/>
              </w:rPr>
              <w:t>1</w:t>
            </w:r>
          </w:p>
        </w:tc>
        <w:tc>
          <w:tcPr>
            <w:tcW w:w="1220" w:type="dxa"/>
            <w:tcBorders>
              <w:top w:val="single" w:sz="8" w:space="0" w:color="FFFFFF"/>
              <w:left w:val="single" w:sz="8" w:space="0" w:color="FFFFFF"/>
              <w:bottom w:val="single" w:sz="8" w:space="0" w:color="FFFFFF"/>
              <w:right w:val="single" w:sz="8" w:space="0" w:color="FFFFFF"/>
            </w:tcBorders>
            <w:shd w:val="clear" w:color="auto" w:fill="E8EEF1"/>
            <w:tcMar>
              <w:top w:w="15" w:type="dxa"/>
              <w:left w:w="70" w:type="dxa"/>
              <w:bottom w:w="0" w:type="dxa"/>
              <w:right w:w="70" w:type="dxa"/>
            </w:tcMar>
            <w:vAlign w:val="center"/>
          </w:tcPr>
          <w:p w:rsidR="003F682E" w:rsidRDefault="003F682E">
            <w:pPr>
              <w:jc w:val="center"/>
              <w:rPr>
                <w:b/>
                <w:bCs/>
              </w:rPr>
            </w:pPr>
            <w:r>
              <w:rPr>
                <w:b/>
                <w:bCs/>
              </w:rPr>
              <w:t>6 347</w:t>
            </w:r>
          </w:p>
        </w:tc>
      </w:tr>
      <w:tr w:rsidR="003F682E">
        <w:trPr>
          <w:trHeight w:val="584"/>
        </w:trPr>
        <w:tc>
          <w:tcPr>
            <w:tcW w:w="2400" w:type="dxa"/>
            <w:tcBorders>
              <w:top w:val="single" w:sz="8"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jc w:val="left"/>
              <w:rPr>
                <w:b/>
                <w:bCs/>
              </w:rPr>
            </w:pPr>
            <w:r>
              <w:rPr>
                <w:b/>
                <w:bCs/>
              </w:rPr>
              <w:t xml:space="preserve">Total 2010 </w:t>
            </w:r>
          </w:p>
        </w:tc>
        <w:tc>
          <w:tcPr>
            <w:tcW w:w="1840" w:type="dxa"/>
            <w:tcBorders>
              <w:top w:val="single" w:sz="8"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jc w:val="center"/>
              <w:rPr>
                <w:b/>
                <w:bCs/>
              </w:rPr>
            </w:pPr>
            <w:r>
              <w:rPr>
                <w:b/>
                <w:bCs/>
              </w:rPr>
              <w:t>140 314</w:t>
            </w:r>
          </w:p>
        </w:tc>
        <w:tc>
          <w:tcPr>
            <w:tcW w:w="1220" w:type="dxa"/>
            <w:tcBorders>
              <w:top w:val="single" w:sz="8"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jc w:val="center"/>
              <w:rPr>
                <w:b/>
                <w:bCs/>
              </w:rPr>
            </w:pPr>
            <w:r>
              <w:rPr>
                <w:b/>
                <w:bCs/>
              </w:rPr>
              <w:t>3 949</w:t>
            </w:r>
          </w:p>
        </w:tc>
        <w:tc>
          <w:tcPr>
            <w:tcW w:w="1960" w:type="dxa"/>
            <w:tcBorders>
              <w:top w:val="single" w:sz="8"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jc w:val="center"/>
              <w:rPr>
                <w:b/>
                <w:bCs/>
              </w:rPr>
            </w:pPr>
            <w:r>
              <w:rPr>
                <w:b/>
                <w:bCs/>
              </w:rPr>
              <w:t>160 046</w:t>
            </w:r>
          </w:p>
        </w:tc>
        <w:tc>
          <w:tcPr>
            <w:tcW w:w="1840" w:type="dxa"/>
            <w:tcBorders>
              <w:top w:val="single" w:sz="8"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jc w:val="center"/>
              <w:rPr>
                <w:b/>
                <w:bCs/>
              </w:rPr>
            </w:pPr>
            <w:r>
              <w:rPr>
                <w:b/>
                <w:bCs/>
              </w:rPr>
              <w:t>163 144</w:t>
            </w:r>
          </w:p>
        </w:tc>
        <w:tc>
          <w:tcPr>
            <w:tcW w:w="1600" w:type="dxa"/>
            <w:tcBorders>
              <w:top w:val="single" w:sz="8"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jc w:val="center"/>
              <w:rPr>
                <w:b/>
                <w:bCs/>
              </w:rPr>
            </w:pPr>
            <w:r>
              <w:rPr>
                <w:b/>
                <w:bCs/>
              </w:rPr>
              <w:t>5 593</w:t>
            </w:r>
          </w:p>
        </w:tc>
        <w:tc>
          <w:tcPr>
            <w:tcW w:w="1220" w:type="dxa"/>
            <w:tcBorders>
              <w:top w:val="single" w:sz="8"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jc w:val="center"/>
              <w:rPr>
                <w:b/>
                <w:bCs/>
              </w:rPr>
            </w:pPr>
            <w:r>
              <w:rPr>
                <w:b/>
                <w:bCs/>
              </w:rPr>
              <w:t>19</w:t>
            </w:r>
          </w:p>
        </w:tc>
        <w:tc>
          <w:tcPr>
            <w:tcW w:w="1220" w:type="dxa"/>
            <w:tcBorders>
              <w:top w:val="single" w:sz="8"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jc w:val="center"/>
              <w:rPr>
                <w:b/>
                <w:bCs/>
              </w:rPr>
            </w:pPr>
            <w:r>
              <w:rPr>
                <w:b/>
                <w:bCs/>
              </w:rPr>
              <w:t>6 431</w:t>
            </w:r>
          </w:p>
        </w:tc>
      </w:tr>
      <w:tr w:rsidR="003F682E">
        <w:trPr>
          <w:trHeight w:val="584"/>
        </w:trPr>
        <w:tc>
          <w:tcPr>
            <w:tcW w:w="2400" w:type="dxa"/>
            <w:tcBorders>
              <w:top w:val="single" w:sz="8" w:space="0" w:color="FFFFFF"/>
              <w:left w:val="single" w:sz="8" w:space="0" w:color="FFFFFF"/>
              <w:bottom w:val="single" w:sz="8" w:space="0" w:color="FFFFFF"/>
              <w:right w:val="single" w:sz="8" w:space="0" w:color="FFFFFF"/>
            </w:tcBorders>
            <w:shd w:val="clear" w:color="auto" w:fill="E8EEF1"/>
            <w:tcMar>
              <w:top w:w="15" w:type="dxa"/>
              <w:left w:w="70" w:type="dxa"/>
              <w:bottom w:w="0" w:type="dxa"/>
              <w:right w:w="70" w:type="dxa"/>
            </w:tcMar>
            <w:vAlign w:val="center"/>
          </w:tcPr>
          <w:p w:rsidR="003F682E" w:rsidRDefault="003F682E">
            <w:pPr>
              <w:jc w:val="left"/>
              <w:rPr>
                <w:b/>
                <w:bCs/>
              </w:rPr>
            </w:pPr>
            <w:r>
              <w:rPr>
                <w:b/>
                <w:bCs/>
                <w:i/>
                <w:iCs/>
              </w:rPr>
              <w:t>Rappel 2009</w:t>
            </w:r>
            <w:r>
              <w:rPr>
                <w:b/>
                <w:bCs/>
              </w:rPr>
              <w:t xml:space="preserve"> </w:t>
            </w:r>
          </w:p>
        </w:tc>
        <w:tc>
          <w:tcPr>
            <w:tcW w:w="1840" w:type="dxa"/>
            <w:tcBorders>
              <w:top w:val="single" w:sz="8" w:space="0" w:color="FFFFFF"/>
              <w:left w:val="single" w:sz="8" w:space="0" w:color="FFFFFF"/>
              <w:bottom w:val="single" w:sz="8" w:space="0" w:color="FFFFFF"/>
              <w:right w:val="single" w:sz="8" w:space="0" w:color="FFFFFF"/>
            </w:tcBorders>
            <w:shd w:val="clear" w:color="auto" w:fill="E8EEF1"/>
            <w:tcMar>
              <w:top w:w="15" w:type="dxa"/>
              <w:left w:w="70" w:type="dxa"/>
              <w:bottom w:w="0" w:type="dxa"/>
              <w:right w:w="70" w:type="dxa"/>
            </w:tcMar>
            <w:vAlign w:val="center"/>
          </w:tcPr>
          <w:p w:rsidR="003F682E" w:rsidRDefault="003F682E">
            <w:pPr>
              <w:jc w:val="center"/>
              <w:rPr>
                <w:b/>
                <w:bCs/>
              </w:rPr>
            </w:pPr>
            <w:r>
              <w:rPr>
                <w:b/>
                <w:bCs/>
                <w:i/>
                <w:iCs/>
              </w:rPr>
              <w:t>119 887</w:t>
            </w:r>
          </w:p>
        </w:tc>
        <w:tc>
          <w:tcPr>
            <w:tcW w:w="1220" w:type="dxa"/>
            <w:tcBorders>
              <w:top w:val="single" w:sz="8" w:space="0" w:color="FFFFFF"/>
              <w:left w:val="single" w:sz="8" w:space="0" w:color="FFFFFF"/>
              <w:bottom w:val="single" w:sz="8" w:space="0" w:color="FFFFFF"/>
              <w:right w:val="single" w:sz="8" w:space="0" w:color="FFFFFF"/>
            </w:tcBorders>
            <w:shd w:val="clear" w:color="auto" w:fill="E8EEF1"/>
            <w:tcMar>
              <w:top w:w="15" w:type="dxa"/>
              <w:left w:w="70" w:type="dxa"/>
              <w:bottom w:w="0" w:type="dxa"/>
              <w:right w:w="70" w:type="dxa"/>
            </w:tcMar>
            <w:vAlign w:val="center"/>
          </w:tcPr>
          <w:p w:rsidR="003F682E" w:rsidRDefault="003F682E">
            <w:pPr>
              <w:jc w:val="center"/>
              <w:rPr>
                <w:b/>
                <w:bCs/>
              </w:rPr>
            </w:pPr>
            <w:r>
              <w:rPr>
                <w:b/>
                <w:bCs/>
                <w:i/>
                <w:iCs/>
              </w:rPr>
              <w:t>3 171</w:t>
            </w:r>
          </w:p>
        </w:tc>
        <w:tc>
          <w:tcPr>
            <w:tcW w:w="1960" w:type="dxa"/>
            <w:tcBorders>
              <w:top w:val="single" w:sz="8" w:space="0" w:color="FFFFFF"/>
              <w:left w:val="single" w:sz="8" w:space="0" w:color="FFFFFF"/>
              <w:bottom w:val="single" w:sz="8" w:space="0" w:color="FFFFFF"/>
              <w:right w:val="single" w:sz="8" w:space="0" w:color="FFFFFF"/>
            </w:tcBorders>
            <w:shd w:val="clear" w:color="auto" w:fill="E8EEF1"/>
            <w:tcMar>
              <w:top w:w="15" w:type="dxa"/>
              <w:left w:w="70" w:type="dxa"/>
              <w:bottom w:w="0" w:type="dxa"/>
              <w:right w:w="70" w:type="dxa"/>
            </w:tcMar>
            <w:vAlign w:val="center"/>
          </w:tcPr>
          <w:p w:rsidR="003F682E" w:rsidRDefault="003F682E">
            <w:pPr>
              <w:jc w:val="center"/>
              <w:rPr>
                <w:b/>
                <w:bCs/>
              </w:rPr>
            </w:pPr>
            <w:r>
              <w:rPr>
                <w:b/>
                <w:bCs/>
                <w:i/>
                <w:iCs/>
              </w:rPr>
              <w:t>186 286</w:t>
            </w:r>
          </w:p>
        </w:tc>
        <w:tc>
          <w:tcPr>
            <w:tcW w:w="1840" w:type="dxa"/>
            <w:tcBorders>
              <w:top w:val="single" w:sz="8" w:space="0" w:color="FFFFFF"/>
              <w:left w:val="single" w:sz="8" w:space="0" w:color="FFFFFF"/>
              <w:bottom w:val="single" w:sz="8" w:space="0" w:color="FFFFFF"/>
              <w:right w:val="single" w:sz="8" w:space="0" w:color="FFFFFF"/>
            </w:tcBorders>
            <w:shd w:val="clear" w:color="auto" w:fill="E8EEF1"/>
            <w:tcMar>
              <w:top w:w="15" w:type="dxa"/>
              <w:left w:w="70" w:type="dxa"/>
              <w:bottom w:w="0" w:type="dxa"/>
              <w:right w:w="70" w:type="dxa"/>
            </w:tcMar>
            <w:vAlign w:val="center"/>
          </w:tcPr>
          <w:p w:rsidR="003F682E" w:rsidRDefault="003F682E">
            <w:pPr>
              <w:jc w:val="center"/>
              <w:rPr>
                <w:b/>
                <w:bCs/>
              </w:rPr>
            </w:pPr>
            <w:r>
              <w:rPr>
                <w:b/>
                <w:bCs/>
                <w:i/>
                <w:iCs/>
              </w:rPr>
              <w:t>192 261</w:t>
            </w:r>
          </w:p>
        </w:tc>
        <w:tc>
          <w:tcPr>
            <w:tcW w:w="1600" w:type="dxa"/>
            <w:tcBorders>
              <w:top w:val="single" w:sz="8" w:space="0" w:color="FFFFFF"/>
              <w:left w:val="single" w:sz="8" w:space="0" w:color="FFFFFF"/>
              <w:bottom w:val="single" w:sz="8" w:space="0" w:color="FFFFFF"/>
              <w:right w:val="single" w:sz="8" w:space="0" w:color="FFFFFF"/>
            </w:tcBorders>
            <w:shd w:val="clear" w:color="auto" w:fill="E8EEF1"/>
            <w:tcMar>
              <w:top w:w="15" w:type="dxa"/>
              <w:left w:w="70" w:type="dxa"/>
              <w:bottom w:w="0" w:type="dxa"/>
              <w:right w:w="70" w:type="dxa"/>
            </w:tcMar>
            <w:vAlign w:val="center"/>
          </w:tcPr>
          <w:p w:rsidR="003F682E" w:rsidRDefault="003F682E">
            <w:pPr>
              <w:jc w:val="center"/>
              <w:rPr>
                <w:b/>
                <w:bCs/>
              </w:rPr>
            </w:pPr>
            <w:r>
              <w:rPr>
                <w:b/>
                <w:bCs/>
                <w:i/>
                <w:iCs/>
              </w:rPr>
              <w:t>7 381</w:t>
            </w:r>
          </w:p>
        </w:tc>
        <w:tc>
          <w:tcPr>
            <w:tcW w:w="1220" w:type="dxa"/>
            <w:tcBorders>
              <w:top w:val="single" w:sz="8" w:space="0" w:color="FFFFFF"/>
              <w:left w:val="single" w:sz="8" w:space="0" w:color="FFFFFF"/>
              <w:bottom w:val="single" w:sz="8" w:space="0" w:color="FFFFFF"/>
              <w:right w:val="single" w:sz="8" w:space="0" w:color="FFFFFF"/>
            </w:tcBorders>
            <w:shd w:val="clear" w:color="auto" w:fill="E8EEF1"/>
            <w:tcMar>
              <w:top w:w="15" w:type="dxa"/>
              <w:left w:w="70" w:type="dxa"/>
              <w:bottom w:w="0" w:type="dxa"/>
              <w:right w:w="70" w:type="dxa"/>
            </w:tcMar>
            <w:vAlign w:val="center"/>
          </w:tcPr>
          <w:p w:rsidR="003F682E" w:rsidRDefault="003F682E">
            <w:pPr>
              <w:jc w:val="center"/>
              <w:rPr>
                <w:b/>
                <w:bCs/>
              </w:rPr>
            </w:pPr>
            <w:r>
              <w:rPr>
                <w:b/>
                <w:bCs/>
                <w:i/>
                <w:iCs/>
              </w:rPr>
              <w:t>22</w:t>
            </w:r>
          </w:p>
        </w:tc>
        <w:tc>
          <w:tcPr>
            <w:tcW w:w="1220" w:type="dxa"/>
            <w:tcBorders>
              <w:top w:val="single" w:sz="8" w:space="0" w:color="FFFFFF"/>
              <w:left w:val="single" w:sz="8" w:space="0" w:color="FFFFFF"/>
              <w:bottom w:val="single" w:sz="8" w:space="0" w:color="FFFFFF"/>
              <w:right w:val="single" w:sz="8" w:space="0" w:color="FFFFFF"/>
            </w:tcBorders>
            <w:shd w:val="clear" w:color="auto" w:fill="E8EEF1"/>
            <w:tcMar>
              <w:top w:w="15" w:type="dxa"/>
              <w:left w:w="70" w:type="dxa"/>
              <w:bottom w:w="0" w:type="dxa"/>
              <w:right w:w="70" w:type="dxa"/>
            </w:tcMar>
            <w:vAlign w:val="center"/>
          </w:tcPr>
          <w:p w:rsidR="003F682E" w:rsidRDefault="003F682E">
            <w:pPr>
              <w:jc w:val="center"/>
              <w:rPr>
                <w:b/>
                <w:bCs/>
              </w:rPr>
            </w:pPr>
            <w:r>
              <w:rPr>
                <w:b/>
                <w:bCs/>
                <w:i/>
                <w:iCs/>
              </w:rPr>
              <w:t>8 063</w:t>
            </w:r>
          </w:p>
        </w:tc>
      </w:tr>
    </w:tbl>
    <w:p w:rsidR="003F682E" w:rsidRDefault="003F682E">
      <w:r>
        <w:t>Source :Statistiques MERA 2010</w:t>
      </w:r>
    </w:p>
    <w:p w:rsidR="003F682E" w:rsidRDefault="003F682E">
      <w:pPr>
        <w:spacing w:line="240" w:lineRule="auto"/>
      </w:pPr>
      <w:r>
        <w:t>Globalement, les quantités relevées en 2010 par le MERA s’élèvent à 145.000 cuirs et à 325.000 peaux, dont près de la moitié proviendrait de l’Abattoir de Facha. D’après le MERA, plus de 80% des abattages ne seraient pas déclarés. Si on retient ce taux, on devrait avoir en réalité 700.000 cuirs, et environ 1.600.000 peaux (ovins +caprins).</w:t>
      </w:r>
    </w:p>
    <w:p w:rsidR="003F682E" w:rsidRDefault="003F682E">
      <w:pPr>
        <w:spacing w:line="240" w:lineRule="auto"/>
      </w:pPr>
      <w:r>
        <w:t xml:space="preserve">Le document « Diagnostic et propositions en vue de moderniser le commerce et la transformation des produits de l’élevage eu Tchad », PASEP-2002, estime les quantités produites à 500.000 cuirs et 1.800.000 peaux, dont 30% seraient inutilisables. </w:t>
      </w:r>
    </w:p>
    <w:p w:rsidR="003F682E" w:rsidRDefault="003F682E">
      <w:pPr>
        <w:spacing w:line="240" w:lineRule="auto"/>
      </w:pPr>
      <w:r>
        <w:t xml:space="preserve">Le rapport « de l’étude de faisabilité pour l’appui au développement de l’industrie des cuirs et peaux (tanneries) et des infrastructures et équipements d’abattages (abattoirs) au Tchad », élaboré en avril 2011 dans le cadre du PADIAT, a estimé ces quantités, dans la page 37, à 575.000 cuirs et 2.500.000 peaux par an. </w:t>
      </w:r>
    </w:p>
    <w:p w:rsidR="003F682E" w:rsidRDefault="003F682E" w:rsidP="00141A6A">
      <w:pPr>
        <w:spacing w:line="240" w:lineRule="auto"/>
      </w:pPr>
      <w:r w:rsidRPr="00272DFC">
        <w:t>Rapport de R. Arbeid en 2010 disponible auprès ATFC dans le cadre du projet Commerce intégré</w:t>
      </w:r>
    </w:p>
    <w:p w:rsidR="003F682E" w:rsidRDefault="003F682E">
      <w:pPr>
        <w:rPr>
          <w:b/>
          <w:bCs/>
        </w:rPr>
      </w:pPr>
      <w:r>
        <w:rPr>
          <w:b/>
          <w:bCs/>
        </w:rPr>
        <w:t>Commerce intérieur et exportation des cuirs et peaux</w:t>
      </w:r>
    </w:p>
    <w:tbl>
      <w:tblPr>
        <w:tblW w:w="4761" w:type="dxa"/>
        <w:tblInd w:w="2" w:type="dxa"/>
        <w:tblCellMar>
          <w:left w:w="0" w:type="dxa"/>
          <w:right w:w="0" w:type="dxa"/>
        </w:tblCellMar>
        <w:tblLook w:val="0000"/>
      </w:tblPr>
      <w:tblGrid>
        <w:gridCol w:w="2352"/>
        <w:gridCol w:w="1275"/>
        <w:gridCol w:w="1134"/>
      </w:tblGrid>
      <w:tr w:rsidR="003F682E">
        <w:trPr>
          <w:trHeight w:val="477"/>
        </w:trPr>
        <w:tc>
          <w:tcPr>
            <w:tcW w:w="2352" w:type="dxa"/>
            <w:tcBorders>
              <w:top w:val="single" w:sz="8" w:space="0" w:color="FFFFFF"/>
              <w:left w:val="single" w:sz="8" w:space="0" w:color="FFFFFF"/>
              <w:bottom w:val="single" w:sz="24" w:space="0" w:color="FFFFFF"/>
              <w:right w:val="single" w:sz="8" w:space="0" w:color="FFFFFF"/>
            </w:tcBorders>
            <w:shd w:val="clear" w:color="auto" w:fill="C6D9F1"/>
            <w:tcMar>
              <w:top w:w="72" w:type="dxa"/>
              <w:left w:w="144" w:type="dxa"/>
              <w:bottom w:w="72" w:type="dxa"/>
              <w:right w:w="144" w:type="dxa"/>
            </w:tcMar>
          </w:tcPr>
          <w:p w:rsidR="003F682E" w:rsidRDefault="003F682E"/>
        </w:tc>
        <w:tc>
          <w:tcPr>
            <w:tcW w:w="1275" w:type="dxa"/>
            <w:tcBorders>
              <w:top w:val="single" w:sz="8" w:space="0" w:color="FFFFFF"/>
              <w:left w:val="single" w:sz="8" w:space="0" w:color="FFFFFF"/>
              <w:bottom w:val="single" w:sz="24" w:space="0" w:color="FFFFFF"/>
              <w:right w:val="single" w:sz="8" w:space="0" w:color="FFFFFF"/>
            </w:tcBorders>
            <w:shd w:val="clear" w:color="auto" w:fill="C6D9F1"/>
            <w:tcMar>
              <w:top w:w="72" w:type="dxa"/>
              <w:left w:w="144" w:type="dxa"/>
              <w:bottom w:w="72" w:type="dxa"/>
              <w:right w:w="144" w:type="dxa"/>
            </w:tcMar>
          </w:tcPr>
          <w:p w:rsidR="003F682E" w:rsidRDefault="003F682E">
            <w:r>
              <w:rPr>
                <w:b/>
                <w:bCs/>
              </w:rPr>
              <w:t xml:space="preserve">Cuirs </w:t>
            </w:r>
          </w:p>
        </w:tc>
        <w:tc>
          <w:tcPr>
            <w:tcW w:w="1134" w:type="dxa"/>
            <w:tcBorders>
              <w:top w:val="single" w:sz="8" w:space="0" w:color="FFFFFF"/>
              <w:left w:val="single" w:sz="8" w:space="0" w:color="FFFFFF"/>
              <w:bottom w:val="single" w:sz="24" w:space="0" w:color="FFFFFF"/>
              <w:right w:val="single" w:sz="8" w:space="0" w:color="FFFFFF"/>
            </w:tcBorders>
            <w:shd w:val="clear" w:color="auto" w:fill="C6D9F1"/>
            <w:tcMar>
              <w:top w:w="72" w:type="dxa"/>
              <w:left w:w="144" w:type="dxa"/>
              <w:bottom w:w="72" w:type="dxa"/>
              <w:right w:w="144" w:type="dxa"/>
            </w:tcMar>
          </w:tcPr>
          <w:p w:rsidR="003F682E" w:rsidRDefault="003F682E">
            <w:r>
              <w:rPr>
                <w:noProof/>
              </w:rPr>
              <w:pict>
                <v:shape id="_x0000_s1045" type="#_x0000_t202" style="position:absolute;left:0;text-align:left;margin-left:68.45pt;margin-top:11.2pt;width:151.1pt;height:51.55pt;z-index:251661824;mso-position-horizontal-relative:text;mso-position-vertical-relative:text">
                  <v:textbox style="mso-next-textbox:#_x0000_s1045">
                    <w:txbxContent>
                      <w:p w:rsidR="003F682E" w:rsidRDefault="003F682E">
                        <w:pPr>
                          <w:rPr>
                            <w:rFonts w:ascii="Times New Roman" w:hAnsi="Times New Roman" w:cs="Times New Roman"/>
                          </w:rPr>
                        </w:pPr>
                        <w:r>
                          <w:rPr>
                            <w:rFonts w:ascii="Times New Roman" w:hAnsi="Times New Roman" w:cs="Times New Roman"/>
                          </w:rPr>
                          <w:t>Les exportations des cuirs et peaux en 2010.</w:t>
                        </w:r>
                      </w:p>
                      <w:p w:rsidR="003F682E" w:rsidRDefault="003F682E">
                        <w:pPr>
                          <w:rPr>
                            <w:rFonts w:ascii="Times New Roman" w:hAnsi="Times New Roman" w:cs="Times New Roman"/>
                            <w:i/>
                            <w:iCs/>
                            <w:sz w:val="20"/>
                            <w:szCs w:val="20"/>
                          </w:rPr>
                        </w:pPr>
                        <w:r>
                          <w:rPr>
                            <w:rFonts w:ascii="Times New Roman" w:hAnsi="Times New Roman" w:cs="Times New Roman"/>
                            <w:i/>
                            <w:iCs/>
                            <w:sz w:val="20"/>
                            <w:szCs w:val="20"/>
                          </w:rPr>
                          <w:t>Source : MERA</w:t>
                        </w:r>
                      </w:p>
                    </w:txbxContent>
                  </v:textbox>
                  <w10:anchorlock/>
                </v:shape>
              </w:pict>
            </w:r>
            <w:r>
              <w:rPr>
                <w:b/>
                <w:bCs/>
              </w:rPr>
              <w:t xml:space="preserve">peaux </w:t>
            </w:r>
          </w:p>
        </w:tc>
      </w:tr>
      <w:tr w:rsidR="003F682E">
        <w:trPr>
          <w:trHeight w:val="502"/>
        </w:trPr>
        <w:tc>
          <w:tcPr>
            <w:tcW w:w="2352"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tcPr>
          <w:p w:rsidR="003F682E" w:rsidRDefault="003F682E">
            <w:r>
              <w:t xml:space="preserve">Commerce intérieur </w:t>
            </w:r>
          </w:p>
        </w:tc>
        <w:tc>
          <w:tcPr>
            <w:tcW w:w="1275"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tcPr>
          <w:p w:rsidR="003F682E" w:rsidRDefault="003F682E">
            <w:r>
              <w:t xml:space="preserve">108 000 </w:t>
            </w:r>
          </w:p>
        </w:tc>
        <w:tc>
          <w:tcPr>
            <w:tcW w:w="1134"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tcPr>
          <w:p w:rsidR="003F682E" w:rsidRDefault="003F682E">
            <w:r>
              <w:t xml:space="preserve">40 000 </w:t>
            </w:r>
          </w:p>
        </w:tc>
      </w:tr>
      <w:tr w:rsidR="003F682E">
        <w:trPr>
          <w:trHeight w:val="397"/>
        </w:trPr>
        <w:tc>
          <w:tcPr>
            <w:tcW w:w="2352"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tcPr>
          <w:p w:rsidR="003F682E" w:rsidRDefault="003F682E">
            <w:r>
              <w:t xml:space="preserve">Exportation </w:t>
            </w:r>
          </w:p>
        </w:tc>
        <w:tc>
          <w:tcPr>
            <w:tcW w:w="1275"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tcPr>
          <w:p w:rsidR="003F682E" w:rsidRDefault="003F682E">
            <w:r>
              <w:t xml:space="preserve">50 000 </w:t>
            </w:r>
          </w:p>
        </w:tc>
        <w:tc>
          <w:tcPr>
            <w:tcW w:w="1134"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tcPr>
          <w:p w:rsidR="003F682E" w:rsidRDefault="003F682E">
            <w:r>
              <w:t xml:space="preserve">11 000 </w:t>
            </w:r>
          </w:p>
        </w:tc>
      </w:tr>
    </w:tbl>
    <w:p w:rsidR="003F682E" w:rsidRDefault="003F682E">
      <w:r w:rsidRPr="0026020B">
        <w:t>Source : Statistiques MERA - 2010</w:t>
      </w:r>
    </w:p>
    <w:p w:rsidR="003F682E" w:rsidRDefault="003F682E">
      <w:pPr>
        <w:spacing w:line="240" w:lineRule="auto"/>
      </w:pPr>
      <w:r>
        <w:t xml:space="preserve">Environ </w:t>
      </w:r>
      <w:r>
        <w:rPr>
          <w:b/>
          <w:bCs/>
        </w:rPr>
        <w:t>50.000 cuirs ont été déclarés à l’export en 2010</w:t>
      </w:r>
      <w:r>
        <w:t xml:space="preserve">, soit environ </w:t>
      </w:r>
      <w:r>
        <w:rPr>
          <w:b/>
          <w:bCs/>
        </w:rPr>
        <w:t>35</w:t>
      </w:r>
      <w:r>
        <w:t xml:space="preserve">% des quantités de peaux provenant des abattages déclarés, et </w:t>
      </w:r>
      <w:r>
        <w:rPr>
          <w:b/>
          <w:bCs/>
        </w:rPr>
        <w:t>43</w:t>
      </w:r>
      <w:r>
        <w:t>% des quantités de cuirs séchées ayant obtenu un permis de circulation à l’intérieur de la république</w:t>
      </w:r>
    </w:p>
    <w:p w:rsidR="003F682E" w:rsidRDefault="003F682E">
      <w:pPr>
        <w:spacing w:line="240" w:lineRule="auto"/>
      </w:pPr>
      <w:r>
        <w:t xml:space="preserve">Environ </w:t>
      </w:r>
      <w:r>
        <w:rPr>
          <w:b/>
          <w:bCs/>
        </w:rPr>
        <w:t>11.000 peaux ont été déclarées à l’export</w:t>
      </w:r>
      <w:r>
        <w:t xml:space="preserve"> en 2010, soit environ </w:t>
      </w:r>
      <w:r>
        <w:rPr>
          <w:b/>
          <w:bCs/>
        </w:rPr>
        <w:t>3,5</w:t>
      </w:r>
      <w:r>
        <w:t xml:space="preserve">% des quantités de peaux provenant des abattages déclarés, et </w:t>
      </w:r>
      <w:r>
        <w:rPr>
          <w:b/>
          <w:bCs/>
        </w:rPr>
        <w:t>6,2</w:t>
      </w:r>
      <w:r>
        <w:t xml:space="preserve">% des quantités de peaux salées ayant obtenu un permis de circulation à l’intérieur de la république </w:t>
      </w:r>
    </w:p>
    <w:p w:rsidR="003F682E" w:rsidRDefault="003F682E">
      <w:pPr>
        <w:spacing w:line="240" w:lineRule="auto"/>
      </w:pPr>
    </w:p>
    <w:p w:rsidR="003F682E" w:rsidRDefault="003F682E">
      <w:r>
        <w:t>6. LA QUALITE DES CUIRS ET PEAUX</w:t>
      </w:r>
    </w:p>
    <w:p w:rsidR="003F682E" w:rsidRDefault="003F682E">
      <w:pPr>
        <w:spacing w:line="240" w:lineRule="auto"/>
      </w:pPr>
      <w:r>
        <w:t>La qualité est jugée selon l’usage auquel est destinée le cuir ou la peau. La majorité des cuirs et peaux sont exportés vers le Nigéria :</w:t>
      </w:r>
    </w:p>
    <w:p w:rsidR="003F682E" w:rsidRDefault="003F682E" w:rsidP="00BA32AB">
      <w:pPr>
        <w:numPr>
          <w:ilvl w:val="1"/>
          <w:numId w:val="20"/>
        </w:numPr>
        <w:spacing w:after="0" w:line="240" w:lineRule="auto"/>
        <w:ind w:left="1434" w:hanging="357"/>
      </w:pPr>
      <w:r>
        <w:t>Les cuirs pour consommation humaine ;</w:t>
      </w:r>
    </w:p>
    <w:p w:rsidR="003F682E" w:rsidRDefault="003F682E" w:rsidP="00BA32AB">
      <w:pPr>
        <w:numPr>
          <w:ilvl w:val="1"/>
          <w:numId w:val="20"/>
        </w:numPr>
        <w:spacing w:line="240" w:lineRule="auto"/>
        <w:ind w:left="1434" w:hanging="357"/>
      </w:pPr>
      <w:r>
        <w:t>Les peaux pour tannage.</w:t>
      </w:r>
    </w:p>
    <w:p w:rsidR="003F682E" w:rsidRDefault="003F682E">
      <w:pPr>
        <w:spacing w:line="240" w:lineRule="auto"/>
      </w:pPr>
      <w:r>
        <w:t>Il est important de définir la destination des cuirs et peaux avant d’exiger la qualité qui n’est importante que pour un usage en tannerie.</w:t>
      </w:r>
    </w:p>
    <w:p w:rsidR="003F682E" w:rsidRDefault="003F682E">
      <w:pPr>
        <w:spacing w:line="240" w:lineRule="auto"/>
      </w:pPr>
      <w:r>
        <w:t>Le problème de la qualité des cuirs et peaux brutes se situe à plusieurs stades :</w:t>
      </w:r>
    </w:p>
    <w:p w:rsidR="003F682E" w:rsidRDefault="003F682E" w:rsidP="00B559E3">
      <w:pPr>
        <w:numPr>
          <w:ilvl w:val="0"/>
          <w:numId w:val="21"/>
        </w:numPr>
      </w:pPr>
      <w:r>
        <w:t xml:space="preserve"> </w:t>
      </w:r>
      <w:r>
        <w:rPr>
          <w:b/>
          <w:bCs/>
        </w:rPr>
        <w:t>Stade de l’élevage:</w:t>
      </w:r>
    </w:p>
    <w:p w:rsidR="003F682E" w:rsidRDefault="003F682E" w:rsidP="00BA32AB">
      <w:pPr>
        <w:numPr>
          <w:ilvl w:val="1"/>
          <w:numId w:val="20"/>
        </w:numPr>
        <w:spacing w:after="0" w:line="240" w:lineRule="auto"/>
        <w:ind w:left="1434" w:hanging="357"/>
      </w:pPr>
      <w:r>
        <w:t>Milieu environnant (Climat, conditions d’hygiène, alimentation)</w:t>
      </w:r>
    </w:p>
    <w:p w:rsidR="003F682E" w:rsidRDefault="003F682E" w:rsidP="00BA32AB">
      <w:pPr>
        <w:numPr>
          <w:ilvl w:val="1"/>
          <w:numId w:val="20"/>
        </w:numPr>
        <w:spacing w:after="0" w:line="240" w:lineRule="auto"/>
        <w:ind w:left="1434" w:hanging="357"/>
      </w:pPr>
      <w:r>
        <w:t>Facteurs traumatiques</w:t>
      </w:r>
    </w:p>
    <w:p w:rsidR="003F682E" w:rsidRDefault="003F682E" w:rsidP="00BA32AB">
      <w:pPr>
        <w:numPr>
          <w:ilvl w:val="1"/>
          <w:numId w:val="20"/>
        </w:numPr>
        <w:spacing w:line="240" w:lineRule="auto"/>
        <w:ind w:left="1434" w:hanging="357"/>
      </w:pPr>
      <w:r>
        <w:t>Facteurs parasitaires (verron, tique, gale)</w:t>
      </w:r>
    </w:p>
    <w:p w:rsidR="003F682E" w:rsidRDefault="003F682E" w:rsidP="00B559E3">
      <w:pPr>
        <w:numPr>
          <w:ilvl w:val="0"/>
          <w:numId w:val="21"/>
        </w:numPr>
      </w:pPr>
      <w:r>
        <w:t xml:space="preserve"> </w:t>
      </w:r>
      <w:r>
        <w:rPr>
          <w:b/>
          <w:bCs/>
        </w:rPr>
        <w:t xml:space="preserve">Stade de la dépouille </w:t>
      </w:r>
      <w:r>
        <w:t>(dépouille au sol, dépouille suspendue, dépouille par arrachage)</w:t>
      </w:r>
    </w:p>
    <w:p w:rsidR="003F682E" w:rsidRDefault="003F682E" w:rsidP="00B559E3">
      <w:pPr>
        <w:numPr>
          <w:ilvl w:val="0"/>
          <w:numId w:val="21"/>
        </w:numPr>
      </w:pPr>
      <w:r>
        <w:t xml:space="preserve"> </w:t>
      </w:r>
      <w:r>
        <w:rPr>
          <w:b/>
          <w:bCs/>
        </w:rPr>
        <w:t xml:space="preserve">Stade de la conservation </w:t>
      </w:r>
      <w:r>
        <w:t>: Salage, séchage, saumurage, froid, solvants, antiseptiques)</w:t>
      </w:r>
    </w:p>
    <w:p w:rsidR="003F682E" w:rsidRDefault="003F682E">
      <w:pPr>
        <w:rPr>
          <w:b/>
          <w:bCs/>
        </w:rPr>
      </w:pPr>
    </w:p>
    <w:p w:rsidR="003F682E" w:rsidRDefault="003F682E">
      <w:r>
        <w:rPr>
          <w:b/>
          <w:bCs/>
        </w:rPr>
        <w:t>Qualité des cuirs au Tchad:</w:t>
      </w:r>
    </w:p>
    <w:p w:rsidR="003F682E" w:rsidRDefault="003F682E">
      <w:pPr>
        <w:spacing w:line="240" w:lineRule="auto"/>
      </w:pPr>
      <w:r>
        <w:t>Les conditions d’abattage et de dépouille sont assez mauvaises. Il n’y a pas de dépouille mécanique, et peu d’écorcheurs utilisent des couteaux arrondis. Souvent, la dépouille est faite à même le sol (sang).</w:t>
      </w:r>
    </w:p>
    <w:p w:rsidR="003F682E" w:rsidRDefault="003F682E">
      <w:pPr>
        <w:spacing w:line="240" w:lineRule="auto"/>
      </w:pPr>
      <w:r>
        <w:t xml:space="preserve">Une bonne partie des cuirs est impropre à la transformation en tannerie. Ceci s’explique, car les peaux ne sont pas destinées au tannage </w:t>
      </w:r>
    </w:p>
    <w:p w:rsidR="003F682E" w:rsidRDefault="003F682E">
      <w:pPr>
        <w:rPr>
          <w:b/>
          <w:bCs/>
        </w:rPr>
      </w:pPr>
      <w:r>
        <w:rPr>
          <w:b/>
          <w:bCs/>
        </w:rPr>
        <w:t>Qualité des peaux au Tchad:</w:t>
      </w:r>
    </w:p>
    <w:p w:rsidR="003F682E" w:rsidRDefault="003F682E">
      <w:pPr>
        <w:spacing w:line="240" w:lineRule="auto"/>
      </w:pPr>
      <w:r>
        <w:t xml:space="preserve">Les conditions d’abattage et de dépouille sont assez mauvaises. Mais souvent, la dépouille se fait par arrachage, et la qualité est acceptable pour la tannerie. Toutes les peaux sont destinées au tannage. </w:t>
      </w:r>
    </w:p>
    <w:p w:rsidR="003F682E" w:rsidRDefault="003F682E">
      <w:pPr>
        <w:rPr>
          <w:b/>
          <w:bCs/>
        </w:rPr>
      </w:pPr>
      <w:r>
        <w:rPr>
          <w:b/>
          <w:bCs/>
        </w:rPr>
        <w:t>La conservation des cuirs et peaux</w:t>
      </w:r>
    </w:p>
    <w:p w:rsidR="003F682E" w:rsidRDefault="003F682E">
      <w:pPr>
        <w:rPr>
          <w:u w:val="single"/>
        </w:rPr>
      </w:pPr>
      <w:r>
        <w:rPr>
          <w:u w:val="single"/>
        </w:rPr>
        <w:t>La conservation des cuirs</w:t>
      </w:r>
    </w:p>
    <w:p w:rsidR="003F682E" w:rsidRDefault="003F682E">
      <w:pPr>
        <w:spacing w:line="240" w:lineRule="auto"/>
      </w:pPr>
      <w:r>
        <w:t>Le cuir est conservé par séchage au soleil à même le sol. Aucune précaution particulière n’est prise, sauf parfois l’application d’insecticide autour des peaux. Aucune qualité n’est requise, car la peau est commercialisée pour usage alimentaire, et non pour tannage.</w:t>
      </w:r>
    </w:p>
    <w:p w:rsidR="003F682E" w:rsidRDefault="003F682E">
      <w:pPr>
        <w:rPr>
          <w:u w:val="single"/>
        </w:rPr>
      </w:pPr>
      <w:r>
        <w:rPr>
          <w:u w:val="single"/>
        </w:rPr>
        <w:t>La conservation des peaux</w:t>
      </w:r>
    </w:p>
    <w:p w:rsidR="003F682E" w:rsidRDefault="003F682E">
      <w:pPr>
        <w:spacing w:line="240" w:lineRule="auto"/>
      </w:pPr>
      <w:r>
        <w:t>Elle se fait par salage au sel, et séchage à l’ombre. Le sel est souvent utilisé plusieurs fois, ce qui est néfaste pour la peau.</w:t>
      </w:r>
    </w:p>
    <w:p w:rsidR="003F682E" w:rsidRDefault="003F682E">
      <w:pPr>
        <w:spacing w:line="240" w:lineRule="auto"/>
      </w:pPr>
      <w:r>
        <w:t>Les conditions de stockage sont approximatives (Bâtiments non entièrement protégés, malpropreté des lieux, présence de rongeurs, etc.), mais globalement, les peaux salées sont acceptables pour tannage.</w:t>
      </w:r>
    </w:p>
    <w:p w:rsidR="003F682E" w:rsidRDefault="003F682E">
      <w:r>
        <w:t>7. LES COUTS DES CUIRS ET PEAUX</w:t>
      </w:r>
    </w:p>
    <w:p w:rsidR="003F682E" w:rsidRDefault="003F682E">
      <w:pPr>
        <w:rPr>
          <w:b/>
          <w:bCs/>
        </w:rPr>
      </w:pPr>
      <w:r>
        <w:rPr>
          <w:b/>
          <w:bCs/>
        </w:rPr>
        <w:t>Les couts à l’export</w:t>
      </w:r>
    </w:p>
    <w:p w:rsidR="003F682E" w:rsidRDefault="003F682E">
      <w:pPr>
        <w:spacing w:line="240" w:lineRule="auto"/>
      </w:pPr>
      <w:r>
        <w:t xml:space="preserve">Les couts varient de 3.500 à 7.000 FCFA pour les cuirs frais et de </w:t>
      </w:r>
      <w:r>
        <w:rPr>
          <w:b/>
          <w:bCs/>
        </w:rPr>
        <w:t>400</w:t>
      </w:r>
      <w:r>
        <w:t xml:space="preserve"> FCFA à </w:t>
      </w:r>
      <w:r>
        <w:rPr>
          <w:b/>
          <w:bCs/>
        </w:rPr>
        <w:t xml:space="preserve">1250 </w:t>
      </w:r>
      <w:r>
        <w:t>FCFA pour les peaux fraiches. Ce prix varie suivant : la demande au Nigéria, l’offre local, les moyens de pré-financement du collecteur. Le collecteur-exportateur  supporte une série de charges :</w:t>
      </w:r>
    </w:p>
    <w:p w:rsidR="003F682E" w:rsidRDefault="003F682E" w:rsidP="00BA32AB">
      <w:pPr>
        <w:numPr>
          <w:ilvl w:val="1"/>
          <w:numId w:val="20"/>
        </w:numPr>
        <w:spacing w:after="0" w:line="240" w:lineRule="auto"/>
        <w:ind w:left="1434" w:hanging="357"/>
      </w:pPr>
      <w:r>
        <w:t>Les couts de conservation et stockage</w:t>
      </w:r>
    </w:p>
    <w:p w:rsidR="003F682E" w:rsidRDefault="003F682E" w:rsidP="00BA32AB">
      <w:pPr>
        <w:numPr>
          <w:ilvl w:val="1"/>
          <w:numId w:val="20"/>
        </w:numPr>
        <w:spacing w:after="0" w:line="240" w:lineRule="auto"/>
        <w:ind w:left="1434" w:hanging="357"/>
      </w:pPr>
      <w:r>
        <w:t>Le cout pour le LPS</w:t>
      </w:r>
    </w:p>
    <w:p w:rsidR="003F682E" w:rsidRDefault="003F682E" w:rsidP="00BA32AB">
      <w:pPr>
        <w:numPr>
          <w:ilvl w:val="1"/>
          <w:numId w:val="20"/>
        </w:numPr>
        <w:spacing w:after="0" w:line="240" w:lineRule="auto"/>
        <w:ind w:left="1434" w:hanging="357"/>
      </w:pPr>
      <w:r>
        <w:t>Les couts de transport jusqu’à N’djaména</w:t>
      </w:r>
    </w:p>
    <w:p w:rsidR="003F682E" w:rsidRDefault="003F682E" w:rsidP="00BA32AB">
      <w:pPr>
        <w:numPr>
          <w:ilvl w:val="1"/>
          <w:numId w:val="20"/>
        </w:numPr>
        <w:spacing w:after="0" w:line="240" w:lineRule="auto"/>
        <w:ind w:left="1434" w:hanging="357"/>
      </w:pPr>
      <w:r>
        <w:t xml:space="preserve">Les couts du transitaire, </w:t>
      </w:r>
    </w:p>
    <w:p w:rsidR="003F682E" w:rsidRDefault="003F682E" w:rsidP="00BA32AB">
      <w:pPr>
        <w:numPr>
          <w:ilvl w:val="1"/>
          <w:numId w:val="20"/>
        </w:numPr>
        <w:spacing w:line="240" w:lineRule="auto"/>
        <w:ind w:left="1434" w:hanging="357"/>
      </w:pPr>
      <w:r>
        <w:t xml:space="preserve">Divers couts non déclarés </w:t>
      </w:r>
    </w:p>
    <w:p w:rsidR="003F682E" w:rsidRDefault="003F682E">
      <w:pPr>
        <w:spacing w:line="240" w:lineRule="auto"/>
      </w:pPr>
    </w:p>
    <w:p w:rsidR="003F682E" w:rsidRDefault="003F682E">
      <w:pPr>
        <w:spacing w:line="240" w:lineRule="auto"/>
      </w:pPr>
    </w:p>
    <w:p w:rsidR="003F682E" w:rsidRDefault="003F682E">
      <w:pPr>
        <w:spacing w:line="240" w:lineRule="auto"/>
      </w:pPr>
    </w:p>
    <w:p w:rsidR="003F682E" w:rsidRDefault="003F682E">
      <w:pPr>
        <w:spacing w:line="240" w:lineRule="auto"/>
      </w:pPr>
    </w:p>
    <w:p w:rsidR="003F682E" w:rsidRDefault="003F682E">
      <w:pPr>
        <w:spacing w:line="240" w:lineRule="auto"/>
      </w:pPr>
    </w:p>
    <w:p w:rsidR="003F682E" w:rsidRDefault="003F682E">
      <w:pPr>
        <w:spacing w:line="240" w:lineRule="auto"/>
      </w:pPr>
    </w:p>
    <w:p w:rsidR="003F682E" w:rsidRDefault="003F682E">
      <w:pPr>
        <w:spacing w:line="240" w:lineRule="auto"/>
      </w:pPr>
    </w:p>
    <w:p w:rsidR="003F682E" w:rsidRDefault="003F682E">
      <w:pPr>
        <w:spacing w:line="240" w:lineRule="auto"/>
      </w:pPr>
    </w:p>
    <w:p w:rsidR="003F682E" w:rsidRDefault="003F682E">
      <w:pPr>
        <w:spacing w:line="240" w:lineRule="auto"/>
      </w:pPr>
      <w:r>
        <w:t xml:space="preserve">Estimation des couts de commercialisation en FCFA/cuirs ou peaux pour l’export </w:t>
      </w:r>
    </w:p>
    <w:tbl>
      <w:tblPr>
        <w:tblW w:w="9356" w:type="dxa"/>
        <w:tblInd w:w="2" w:type="dxa"/>
        <w:tblCellMar>
          <w:left w:w="0" w:type="dxa"/>
          <w:right w:w="0" w:type="dxa"/>
        </w:tblCellMar>
        <w:tblLook w:val="0000"/>
      </w:tblPr>
      <w:tblGrid>
        <w:gridCol w:w="759"/>
        <w:gridCol w:w="707"/>
        <w:gridCol w:w="2084"/>
        <w:gridCol w:w="553"/>
        <w:gridCol w:w="1093"/>
        <w:gridCol w:w="995"/>
        <w:gridCol w:w="718"/>
        <w:gridCol w:w="788"/>
        <w:gridCol w:w="878"/>
        <w:gridCol w:w="690"/>
        <w:gridCol w:w="853"/>
      </w:tblGrid>
      <w:tr w:rsidR="003F682E">
        <w:trPr>
          <w:trHeight w:val="584"/>
        </w:trPr>
        <w:tc>
          <w:tcPr>
            <w:tcW w:w="842" w:type="dxa"/>
            <w:tcBorders>
              <w:top w:val="single" w:sz="8" w:space="0" w:color="FFFFFF"/>
              <w:left w:val="single" w:sz="8" w:space="0" w:color="FFFFFF"/>
              <w:bottom w:val="single" w:sz="24" w:space="0" w:color="FFFFFF"/>
              <w:right w:val="single" w:sz="8" w:space="0" w:color="FFFFFF"/>
            </w:tcBorders>
            <w:shd w:val="clear" w:color="auto" w:fill="EAF1DD"/>
            <w:tcMar>
              <w:top w:w="18" w:type="dxa"/>
              <w:left w:w="70" w:type="dxa"/>
              <w:bottom w:w="0" w:type="dxa"/>
              <w:right w:w="70" w:type="dxa"/>
            </w:tcMar>
            <w:vAlign w:val="center"/>
          </w:tcPr>
          <w:p w:rsidR="003F682E" w:rsidRPr="00B559E3" w:rsidRDefault="003F682E">
            <w:pPr>
              <w:jc w:val="center"/>
              <w:rPr>
                <w:sz w:val="20"/>
                <w:szCs w:val="20"/>
              </w:rPr>
            </w:pPr>
          </w:p>
        </w:tc>
        <w:tc>
          <w:tcPr>
            <w:tcW w:w="821" w:type="dxa"/>
            <w:tcBorders>
              <w:top w:val="single" w:sz="8" w:space="0" w:color="FFFFFF"/>
              <w:left w:val="single" w:sz="8" w:space="0" w:color="FFFFFF"/>
              <w:bottom w:val="single" w:sz="24" w:space="0" w:color="FFFFFF"/>
              <w:right w:val="single" w:sz="8" w:space="0" w:color="FFFFFF"/>
            </w:tcBorders>
            <w:shd w:val="clear" w:color="auto" w:fill="EAF1DD"/>
            <w:tcMar>
              <w:top w:w="18" w:type="dxa"/>
              <w:left w:w="70" w:type="dxa"/>
              <w:bottom w:w="0" w:type="dxa"/>
              <w:right w:w="70" w:type="dxa"/>
            </w:tcMar>
            <w:vAlign w:val="center"/>
          </w:tcPr>
          <w:p w:rsidR="003F682E" w:rsidRPr="00B559E3" w:rsidRDefault="003F682E" w:rsidP="00141A6A">
            <w:pPr>
              <w:jc w:val="center"/>
              <w:rPr>
                <w:sz w:val="20"/>
                <w:szCs w:val="20"/>
              </w:rPr>
            </w:pPr>
            <w:r w:rsidRPr="00B559E3">
              <w:rPr>
                <w:b/>
                <w:bCs/>
                <w:sz w:val="20"/>
                <w:szCs w:val="20"/>
              </w:rPr>
              <w:t>Co</w:t>
            </w:r>
            <w:r>
              <w:rPr>
                <w:b/>
                <w:bCs/>
                <w:sz w:val="20"/>
                <w:szCs w:val="20"/>
              </w:rPr>
              <w:t>û</w:t>
            </w:r>
            <w:r w:rsidRPr="00B559E3">
              <w:rPr>
                <w:b/>
                <w:bCs/>
                <w:sz w:val="20"/>
                <w:szCs w:val="20"/>
              </w:rPr>
              <w:t>t à l'achat</w:t>
            </w:r>
          </w:p>
        </w:tc>
        <w:tc>
          <w:tcPr>
            <w:tcW w:w="1853" w:type="dxa"/>
            <w:tcBorders>
              <w:top w:val="single" w:sz="8" w:space="0" w:color="FFFFFF"/>
              <w:left w:val="single" w:sz="8" w:space="0" w:color="FFFFFF"/>
              <w:bottom w:val="single" w:sz="24" w:space="0" w:color="FFFFFF"/>
              <w:right w:val="single" w:sz="8" w:space="0" w:color="FFFFFF"/>
            </w:tcBorders>
            <w:shd w:val="clear" w:color="auto" w:fill="EAF1DD"/>
            <w:tcMar>
              <w:top w:w="18" w:type="dxa"/>
              <w:left w:w="70" w:type="dxa"/>
              <w:bottom w:w="0" w:type="dxa"/>
              <w:right w:w="70" w:type="dxa"/>
            </w:tcMar>
            <w:vAlign w:val="center"/>
          </w:tcPr>
          <w:p w:rsidR="003F682E" w:rsidRPr="00B559E3" w:rsidRDefault="003F682E">
            <w:pPr>
              <w:jc w:val="center"/>
              <w:rPr>
                <w:sz w:val="20"/>
                <w:szCs w:val="20"/>
              </w:rPr>
            </w:pPr>
            <w:r w:rsidRPr="00B559E3">
              <w:rPr>
                <w:b/>
                <w:bCs/>
                <w:sz w:val="20"/>
                <w:szCs w:val="20"/>
              </w:rPr>
              <w:t>Co</w:t>
            </w:r>
            <w:r>
              <w:rPr>
                <w:b/>
                <w:bCs/>
                <w:sz w:val="20"/>
                <w:szCs w:val="20"/>
              </w:rPr>
              <w:t>û</w:t>
            </w:r>
            <w:r w:rsidRPr="00B559E3">
              <w:rPr>
                <w:b/>
                <w:bCs/>
                <w:sz w:val="20"/>
                <w:szCs w:val="20"/>
              </w:rPr>
              <w:t>t de salage/séchage et stockage/manutention</w:t>
            </w:r>
          </w:p>
        </w:tc>
        <w:tc>
          <w:tcPr>
            <w:tcW w:w="1133" w:type="dxa"/>
            <w:tcBorders>
              <w:top w:val="single" w:sz="8" w:space="0" w:color="FFFFFF"/>
              <w:left w:val="single" w:sz="8" w:space="0" w:color="FFFFFF"/>
              <w:bottom w:val="single" w:sz="24" w:space="0" w:color="FFFFFF"/>
              <w:right w:val="single" w:sz="8" w:space="0" w:color="FFFFFF"/>
            </w:tcBorders>
            <w:shd w:val="clear" w:color="auto" w:fill="EAF1DD"/>
            <w:tcMar>
              <w:top w:w="18" w:type="dxa"/>
              <w:left w:w="70" w:type="dxa"/>
              <w:bottom w:w="0" w:type="dxa"/>
              <w:right w:w="70" w:type="dxa"/>
            </w:tcMar>
            <w:vAlign w:val="center"/>
          </w:tcPr>
          <w:p w:rsidR="003F682E" w:rsidRPr="00B559E3" w:rsidRDefault="003F682E">
            <w:pPr>
              <w:jc w:val="center"/>
              <w:rPr>
                <w:sz w:val="20"/>
                <w:szCs w:val="20"/>
              </w:rPr>
            </w:pPr>
            <w:r w:rsidRPr="00B559E3">
              <w:rPr>
                <w:b/>
                <w:bCs/>
                <w:sz w:val="20"/>
                <w:szCs w:val="20"/>
              </w:rPr>
              <w:t>Co</w:t>
            </w:r>
            <w:r>
              <w:rPr>
                <w:b/>
                <w:bCs/>
                <w:sz w:val="20"/>
                <w:szCs w:val="20"/>
              </w:rPr>
              <w:t>û</w:t>
            </w:r>
            <w:r w:rsidRPr="00B559E3">
              <w:rPr>
                <w:b/>
                <w:bCs/>
                <w:sz w:val="20"/>
                <w:szCs w:val="20"/>
              </w:rPr>
              <w:t>t LPS</w:t>
            </w:r>
          </w:p>
        </w:tc>
        <w:tc>
          <w:tcPr>
            <w:tcW w:w="1136" w:type="dxa"/>
            <w:tcBorders>
              <w:top w:val="single" w:sz="8" w:space="0" w:color="FFFFFF"/>
              <w:left w:val="single" w:sz="8" w:space="0" w:color="FFFFFF"/>
              <w:bottom w:val="single" w:sz="24" w:space="0" w:color="FFFFFF"/>
              <w:right w:val="single" w:sz="8" w:space="0" w:color="FFFFFF"/>
            </w:tcBorders>
            <w:shd w:val="clear" w:color="auto" w:fill="EAF1DD"/>
            <w:tcMar>
              <w:top w:w="18" w:type="dxa"/>
              <w:left w:w="70" w:type="dxa"/>
              <w:bottom w:w="0" w:type="dxa"/>
              <w:right w:w="70" w:type="dxa"/>
            </w:tcMar>
            <w:vAlign w:val="center"/>
          </w:tcPr>
          <w:p w:rsidR="003F682E" w:rsidRPr="00B559E3" w:rsidRDefault="003F682E">
            <w:pPr>
              <w:jc w:val="center"/>
              <w:rPr>
                <w:sz w:val="20"/>
                <w:szCs w:val="20"/>
              </w:rPr>
            </w:pPr>
            <w:r w:rsidRPr="00B559E3">
              <w:rPr>
                <w:b/>
                <w:bCs/>
                <w:sz w:val="20"/>
                <w:szCs w:val="20"/>
              </w:rPr>
              <w:t>Co</w:t>
            </w:r>
            <w:r>
              <w:rPr>
                <w:b/>
                <w:bCs/>
                <w:sz w:val="20"/>
                <w:szCs w:val="20"/>
              </w:rPr>
              <w:t>û</w:t>
            </w:r>
            <w:r w:rsidRPr="00B559E3">
              <w:rPr>
                <w:b/>
                <w:bCs/>
                <w:sz w:val="20"/>
                <w:szCs w:val="20"/>
              </w:rPr>
              <w:t>t trans; N'djaména</w:t>
            </w:r>
          </w:p>
        </w:tc>
        <w:tc>
          <w:tcPr>
            <w:tcW w:w="1184" w:type="dxa"/>
            <w:tcBorders>
              <w:top w:val="single" w:sz="8" w:space="0" w:color="FFFFFF"/>
              <w:left w:val="single" w:sz="8" w:space="0" w:color="FFFFFF"/>
              <w:bottom w:val="single" w:sz="24" w:space="0" w:color="FFFFFF"/>
              <w:right w:val="single" w:sz="8" w:space="0" w:color="FFFFFF"/>
            </w:tcBorders>
            <w:shd w:val="clear" w:color="auto" w:fill="EAF1DD"/>
            <w:tcMar>
              <w:top w:w="18" w:type="dxa"/>
              <w:left w:w="70" w:type="dxa"/>
              <w:bottom w:w="0" w:type="dxa"/>
              <w:right w:w="70" w:type="dxa"/>
            </w:tcMar>
            <w:vAlign w:val="center"/>
          </w:tcPr>
          <w:p w:rsidR="003F682E" w:rsidRPr="00B559E3" w:rsidRDefault="003F682E">
            <w:pPr>
              <w:jc w:val="center"/>
              <w:rPr>
                <w:sz w:val="20"/>
                <w:szCs w:val="20"/>
              </w:rPr>
            </w:pPr>
            <w:r w:rsidRPr="00B559E3">
              <w:rPr>
                <w:b/>
                <w:bCs/>
                <w:sz w:val="20"/>
                <w:szCs w:val="20"/>
              </w:rPr>
              <w:t>Co</w:t>
            </w:r>
            <w:r>
              <w:rPr>
                <w:b/>
                <w:bCs/>
                <w:sz w:val="20"/>
                <w:szCs w:val="20"/>
              </w:rPr>
              <w:t>û</w:t>
            </w:r>
            <w:r w:rsidRPr="00B559E3">
              <w:rPr>
                <w:b/>
                <w:bCs/>
                <w:sz w:val="20"/>
                <w:szCs w:val="20"/>
              </w:rPr>
              <w:t>t transitaire (y compris taxes)</w:t>
            </w:r>
          </w:p>
        </w:tc>
        <w:tc>
          <w:tcPr>
            <w:tcW w:w="863" w:type="dxa"/>
            <w:tcBorders>
              <w:top w:val="single" w:sz="8" w:space="0" w:color="FFFFFF"/>
              <w:left w:val="single" w:sz="8" w:space="0" w:color="FFFFFF"/>
              <w:bottom w:val="single" w:sz="24" w:space="0" w:color="FFFFFF"/>
              <w:right w:val="single" w:sz="8" w:space="0" w:color="FFFFFF"/>
            </w:tcBorders>
            <w:shd w:val="clear" w:color="auto" w:fill="EAF1DD"/>
            <w:tcMar>
              <w:top w:w="18" w:type="dxa"/>
              <w:left w:w="70" w:type="dxa"/>
              <w:bottom w:w="0" w:type="dxa"/>
              <w:right w:w="70" w:type="dxa"/>
            </w:tcMar>
            <w:vAlign w:val="center"/>
          </w:tcPr>
          <w:p w:rsidR="003F682E" w:rsidRPr="00B559E3" w:rsidRDefault="003F682E">
            <w:pPr>
              <w:jc w:val="center"/>
              <w:rPr>
                <w:sz w:val="20"/>
                <w:szCs w:val="20"/>
              </w:rPr>
            </w:pPr>
            <w:r w:rsidRPr="00B559E3">
              <w:rPr>
                <w:b/>
                <w:bCs/>
                <w:sz w:val="20"/>
                <w:szCs w:val="20"/>
              </w:rPr>
              <w:t>Co</w:t>
            </w:r>
            <w:r>
              <w:rPr>
                <w:b/>
                <w:bCs/>
                <w:sz w:val="20"/>
                <w:szCs w:val="20"/>
              </w:rPr>
              <w:t>û</w:t>
            </w:r>
            <w:r w:rsidRPr="00B559E3">
              <w:rPr>
                <w:b/>
                <w:bCs/>
                <w:sz w:val="20"/>
                <w:szCs w:val="20"/>
              </w:rPr>
              <w:t>t de revient</w:t>
            </w:r>
          </w:p>
        </w:tc>
        <w:tc>
          <w:tcPr>
            <w:tcW w:w="985" w:type="dxa"/>
            <w:tcBorders>
              <w:top w:val="single" w:sz="8" w:space="0" w:color="FFFFFF"/>
              <w:left w:val="single" w:sz="8" w:space="0" w:color="FFFFFF"/>
              <w:bottom w:val="single" w:sz="24" w:space="0" w:color="FFFFFF"/>
              <w:right w:val="single" w:sz="8" w:space="0" w:color="FFFFFF"/>
            </w:tcBorders>
            <w:shd w:val="clear" w:color="auto" w:fill="EAF1DD"/>
            <w:tcMar>
              <w:top w:w="18" w:type="dxa"/>
              <w:left w:w="70" w:type="dxa"/>
              <w:bottom w:w="0" w:type="dxa"/>
              <w:right w:w="70" w:type="dxa"/>
            </w:tcMar>
            <w:vAlign w:val="center"/>
          </w:tcPr>
          <w:p w:rsidR="003F682E" w:rsidRPr="00B559E3" w:rsidRDefault="003F682E">
            <w:pPr>
              <w:jc w:val="center"/>
              <w:rPr>
                <w:sz w:val="20"/>
                <w:szCs w:val="20"/>
              </w:rPr>
            </w:pPr>
            <w:r w:rsidRPr="00B559E3">
              <w:rPr>
                <w:b/>
                <w:bCs/>
                <w:sz w:val="20"/>
                <w:szCs w:val="20"/>
              </w:rPr>
              <w:t>Co</w:t>
            </w:r>
            <w:r>
              <w:rPr>
                <w:b/>
                <w:bCs/>
                <w:sz w:val="20"/>
                <w:szCs w:val="20"/>
              </w:rPr>
              <w:t>û</w:t>
            </w:r>
            <w:r w:rsidRPr="00B559E3">
              <w:rPr>
                <w:b/>
                <w:bCs/>
                <w:sz w:val="20"/>
                <w:szCs w:val="20"/>
              </w:rPr>
              <w:t>t de vente au Nigéria</w:t>
            </w:r>
          </w:p>
        </w:tc>
        <w:tc>
          <w:tcPr>
            <w:tcW w:w="1046" w:type="dxa"/>
            <w:tcBorders>
              <w:top w:val="single" w:sz="8" w:space="0" w:color="FFFFFF"/>
              <w:left w:val="single" w:sz="8" w:space="0" w:color="FFFFFF"/>
              <w:bottom w:val="single" w:sz="24" w:space="0" w:color="FFFFFF"/>
              <w:right w:val="single" w:sz="8" w:space="0" w:color="FFFFFF"/>
            </w:tcBorders>
            <w:shd w:val="clear" w:color="auto" w:fill="EAF1DD"/>
            <w:tcMar>
              <w:top w:w="18" w:type="dxa"/>
              <w:left w:w="70" w:type="dxa"/>
              <w:bottom w:w="0" w:type="dxa"/>
              <w:right w:w="70" w:type="dxa"/>
            </w:tcMar>
            <w:vAlign w:val="center"/>
          </w:tcPr>
          <w:p w:rsidR="003F682E" w:rsidRPr="00B559E3" w:rsidRDefault="003F682E">
            <w:pPr>
              <w:jc w:val="center"/>
              <w:rPr>
                <w:sz w:val="20"/>
                <w:szCs w:val="20"/>
              </w:rPr>
            </w:pPr>
            <w:r w:rsidRPr="00B559E3">
              <w:rPr>
                <w:b/>
                <w:bCs/>
                <w:sz w:val="20"/>
                <w:szCs w:val="20"/>
              </w:rPr>
              <w:t>Bénéfice brut</w:t>
            </w:r>
          </w:p>
        </w:tc>
        <w:tc>
          <w:tcPr>
            <w:tcW w:w="951" w:type="dxa"/>
            <w:tcBorders>
              <w:top w:val="single" w:sz="8" w:space="0" w:color="FFFFFF"/>
              <w:left w:val="single" w:sz="8" w:space="0" w:color="FFFFFF"/>
              <w:bottom w:val="single" w:sz="24" w:space="0" w:color="FFFFFF"/>
              <w:right w:val="single" w:sz="8" w:space="0" w:color="FFFFFF"/>
            </w:tcBorders>
            <w:shd w:val="clear" w:color="auto" w:fill="EAF1DD"/>
            <w:tcMar>
              <w:top w:w="18" w:type="dxa"/>
              <w:left w:w="70" w:type="dxa"/>
              <w:bottom w:w="0" w:type="dxa"/>
              <w:right w:w="70" w:type="dxa"/>
            </w:tcMar>
            <w:vAlign w:val="center"/>
          </w:tcPr>
          <w:p w:rsidR="003F682E" w:rsidRPr="00B559E3" w:rsidRDefault="003F682E">
            <w:pPr>
              <w:jc w:val="center"/>
              <w:rPr>
                <w:sz w:val="20"/>
                <w:szCs w:val="20"/>
              </w:rPr>
            </w:pPr>
            <w:r w:rsidRPr="00B559E3">
              <w:rPr>
                <w:b/>
                <w:bCs/>
                <w:sz w:val="20"/>
                <w:szCs w:val="20"/>
              </w:rPr>
              <w:t>Autres frais divers</w:t>
            </w:r>
          </w:p>
        </w:tc>
        <w:tc>
          <w:tcPr>
            <w:tcW w:w="966" w:type="dxa"/>
            <w:tcBorders>
              <w:top w:val="single" w:sz="8" w:space="0" w:color="FFFFFF"/>
              <w:left w:val="single" w:sz="8" w:space="0" w:color="FFFFFF"/>
              <w:bottom w:val="single" w:sz="24" w:space="0" w:color="FFFFFF"/>
              <w:right w:val="single" w:sz="8" w:space="0" w:color="FFFFFF"/>
            </w:tcBorders>
            <w:shd w:val="clear" w:color="auto" w:fill="EAF1DD"/>
            <w:tcMar>
              <w:top w:w="18" w:type="dxa"/>
              <w:left w:w="70" w:type="dxa"/>
              <w:bottom w:w="0" w:type="dxa"/>
              <w:right w:w="70" w:type="dxa"/>
            </w:tcMar>
            <w:vAlign w:val="center"/>
          </w:tcPr>
          <w:p w:rsidR="003F682E" w:rsidRPr="00B559E3" w:rsidRDefault="003F682E">
            <w:pPr>
              <w:jc w:val="center"/>
              <w:rPr>
                <w:sz w:val="20"/>
                <w:szCs w:val="20"/>
              </w:rPr>
            </w:pPr>
            <w:r w:rsidRPr="00B559E3">
              <w:rPr>
                <w:b/>
                <w:bCs/>
                <w:sz w:val="20"/>
                <w:szCs w:val="20"/>
              </w:rPr>
              <w:t>bénéfice net</w:t>
            </w:r>
          </w:p>
        </w:tc>
      </w:tr>
      <w:tr w:rsidR="003F682E">
        <w:trPr>
          <w:trHeight w:val="303"/>
        </w:trPr>
        <w:tc>
          <w:tcPr>
            <w:tcW w:w="842" w:type="dxa"/>
            <w:tcBorders>
              <w:top w:val="single" w:sz="24"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b/>
                <w:bCs/>
                <w:sz w:val="20"/>
                <w:szCs w:val="20"/>
              </w:rPr>
              <w:t>Bovins</w:t>
            </w:r>
            <w:r w:rsidRPr="00B559E3">
              <w:rPr>
                <w:sz w:val="20"/>
                <w:szCs w:val="20"/>
              </w:rPr>
              <w:t xml:space="preserve"> </w:t>
            </w:r>
          </w:p>
        </w:tc>
        <w:tc>
          <w:tcPr>
            <w:tcW w:w="821" w:type="dxa"/>
            <w:tcBorders>
              <w:top w:val="single" w:sz="24"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6500 </w:t>
            </w:r>
          </w:p>
        </w:tc>
        <w:tc>
          <w:tcPr>
            <w:tcW w:w="1853" w:type="dxa"/>
            <w:tcBorders>
              <w:top w:val="single" w:sz="24"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500 </w:t>
            </w:r>
          </w:p>
        </w:tc>
        <w:tc>
          <w:tcPr>
            <w:tcW w:w="1133" w:type="dxa"/>
            <w:tcBorders>
              <w:top w:val="single" w:sz="24"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100 </w:t>
            </w:r>
          </w:p>
        </w:tc>
        <w:tc>
          <w:tcPr>
            <w:tcW w:w="1136" w:type="dxa"/>
            <w:tcBorders>
              <w:top w:val="single" w:sz="24"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325 </w:t>
            </w:r>
          </w:p>
        </w:tc>
        <w:tc>
          <w:tcPr>
            <w:tcW w:w="1184" w:type="dxa"/>
            <w:tcBorders>
              <w:top w:val="single" w:sz="24"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1750 </w:t>
            </w:r>
          </w:p>
        </w:tc>
        <w:tc>
          <w:tcPr>
            <w:tcW w:w="863" w:type="dxa"/>
            <w:tcBorders>
              <w:top w:val="single" w:sz="24"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b/>
                <w:bCs/>
                <w:sz w:val="20"/>
                <w:szCs w:val="20"/>
              </w:rPr>
              <w:t>9175</w:t>
            </w:r>
            <w:r w:rsidRPr="00B559E3">
              <w:rPr>
                <w:sz w:val="20"/>
                <w:szCs w:val="20"/>
              </w:rPr>
              <w:t xml:space="preserve"> </w:t>
            </w:r>
          </w:p>
        </w:tc>
        <w:tc>
          <w:tcPr>
            <w:tcW w:w="985" w:type="dxa"/>
            <w:tcBorders>
              <w:top w:val="single" w:sz="24"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b/>
                <w:bCs/>
                <w:sz w:val="20"/>
                <w:szCs w:val="20"/>
              </w:rPr>
              <w:t>12150</w:t>
            </w:r>
            <w:r w:rsidRPr="00B559E3">
              <w:rPr>
                <w:sz w:val="20"/>
                <w:szCs w:val="20"/>
              </w:rPr>
              <w:t xml:space="preserve"> </w:t>
            </w:r>
          </w:p>
        </w:tc>
        <w:tc>
          <w:tcPr>
            <w:tcW w:w="1046" w:type="dxa"/>
            <w:tcBorders>
              <w:top w:val="single" w:sz="24"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2975 </w:t>
            </w:r>
          </w:p>
        </w:tc>
        <w:tc>
          <w:tcPr>
            <w:tcW w:w="951" w:type="dxa"/>
            <w:tcBorders>
              <w:top w:val="single" w:sz="24"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1000 </w:t>
            </w:r>
          </w:p>
        </w:tc>
        <w:tc>
          <w:tcPr>
            <w:tcW w:w="966" w:type="dxa"/>
            <w:tcBorders>
              <w:top w:val="single" w:sz="24"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1975 </w:t>
            </w:r>
          </w:p>
        </w:tc>
      </w:tr>
      <w:tr w:rsidR="003F682E">
        <w:trPr>
          <w:trHeight w:val="238"/>
        </w:trPr>
        <w:tc>
          <w:tcPr>
            <w:tcW w:w="842" w:type="dxa"/>
            <w:tcBorders>
              <w:top w:val="single" w:sz="8" w:space="0" w:color="FFFFFF"/>
              <w:left w:val="single" w:sz="8" w:space="0" w:color="FFFFFF"/>
              <w:bottom w:val="single" w:sz="8" w:space="0" w:color="FFFFFF"/>
              <w:right w:val="single" w:sz="8" w:space="0" w:color="FFFFFF"/>
            </w:tcBorders>
            <w:shd w:val="clear" w:color="auto" w:fill="EDF1E8"/>
            <w:tcMar>
              <w:top w:w="18" w:type="dxa"/>
              <w:left w:w="70" w:type="dxa"/>
              <w:bottom w:w="0" w:type="dxa"/>
              <w:right w:w="70" w:type="dxa"/>
            </w:tcMar>
            <w:vAlign w:val="center"/>
          </w:tcPr>
          <w:p w:rsidR="003F682E" w:rsidRPr="00B559E3" w:rsidRDefault="003F682E">
            <w:pPr>
              <w:rPr>
                <w:sz w:val="20"/>
                <w:szCs w:val="20"/>
              </w:rPr>
            </w:pPr>
            <w:r w:rsidRPr="00B559E3">
              <w:rPr>
                <w:b/>
                <w:bCs/>
                <w:sz w:val="20"/>
                <w:szCs w:val="20"/>
              </w:rPr>
              <w:t>ovins</w:t>
            </w:r>
            <w:r w:rsidRPr="00B559E3">
              <w:rPr>
                <w:sz w:val="20"/>
                <w:szCs w:val="20"/>
              </w:rPr>
              <w:t xml:space="preserve"> </w:t>
            </w:r>
          </w:p>
        </w:tc>
        <w:tc>
          <w:tcPr>
            <w:tcW w:w="821" w:type="dxa"/>
            <w:tcBorders>
              <w:top w:val="single" w:sz="8" w:space="0" w:color="FFFFFF"/>
              <w:left w:val="single" w:sz="8" w:space="0" w:color="FFFFFF"/>
              <w:bottom w:val="single" w:sz="8" w:space="0" w:color="FFFFFF"/>
              <w:right w:val="single" w:sz="8" w:space="0" w:color="FFFFFF"/>
            </w:tcBorders>
            <w:shd w:val="clear" w:color="auto" w:fill="EDF1E8"/>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1000 </w:t>
            </w:r>
          </w:p>
        </w:tc>
        <w:tc>
          <w:tcPr>
            <w:tcW w:w="1853" w:type="dxa"/>
            <w:tcBorders>
              <w:top w:val="single" w:sz="8" w:space="0" w:color="FFFFFF"/>
              <w:left w:val="single" w:sz="8" w:space="0" w:color="FFFFFF"/>
              <w:bottom w:val="single" w:sz="8" w:space="0" w:color="FFFFFF"/>
              <w:right w:val="single" w:sz="8" w:space="0" w:color="FFFFFF"/>
            </w:tcBorders>
            <w:shd w:val="clear" w:color="auto" w:fill="EDF1E8"/>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300 </w:t>
            </w:r>
          </w:p>
        </w:tc>
        <w:tc>
          <w:tcPr>
            <w:tcW w:w="1133" w:type="dxa"/>
            <w:tcBorders>
              <w:top w:val="single" w:sz="8" w:space="0" w:color="FFFFFF"/>
              <w:left w:val="single" w:sz="8" w:space="0" w:color="FFFFFF"/>
              <w:bottom w:val="single" w:sz="8" w:space="0" w:color="FFFFFF"/>
              <w:right w:val="single" w:sz="8" w:space="0" w:color="FFFFFF"/>
            </w:tcBorders>
            <w:shd w:val="clear" w:color="auto" w:fill="EDF1E8"/>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30 </w:t>
            </w:r>
          </w:p>
        </w:tc>
        <w:tc>
          <w:tcPr>
            <w:tcW w:w="1136" w:type="dxa"/>
            <w:tcBorders>
              <w:top w:val="single" w:sz="8" w:space="0" w:color="FFFFFF"/>
              <w:left w:val="single" w:sz="8" w:space="0" w:color="FFFFFF"/>
              <w:bottom w:val="single" w:sz="8" w:space="0" w:color="FFFFFF"/>
              <w:right w:val="single" w:sz="8" w:space="0" w:color="FFFFFF"/>
            </w:tcBorders>
            <w:shd w:val="clear" w:color="auto" w:fill="EDF1E8"/>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100 </w:t>
            </w:r>
          </w:p>
        </w:tc>
        <w:tc>
          <w:tcPr>
            <w:tcW w:w="1184" w:type="dxa"/>
            <w:tcBorders>
              <w:top w:val="single" w:sz="8" w:space="0" w:color="FFFFFF"/>
              <w:left w:val="single" w:sz="8" w:space="0" w:color="FFFFFF"/>
              <w:bottom w:val="single" w:sz="8" w:space="0" w:color="FFFFFF"/>
              <w:right w:val="single" w:sz="8" w:space="0" w:color="FFFFFF"/>
            </w:tcBorders>
            <w:shd w:val="clear" w:color="auto" w:fill="EDF1E8"/>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300 </w:t>
            </w:r>
          </w:p>
        </w:tc>
        <w:tc>
          <w:tcPr>
            <w:tcW w:w="863" w:type="dxa"/>
            <w:tcBorders>
              <w:top w:val="single" w:sz="8" w:space="0" w:color="FFFFFF"/>
              <w:left w:val="single" w:sz="8" w:space="0" w:color="FFFFFF"/>
              <w:bottom w:val="single" w:sz="8" w:space="0" w:color="FFFFFF"/>
              <w:right w:val="single" w:sz="8" w:space="0" w:color="FFFFFF"/>
            </w:tcBorders>
            <w:shd w:val="clear" w:color="auto" w:fill="EDF1E8"/>
            <w:tcMar>
              <w:top w:w="18" w:type="dxa"/>
              <w:left w:w="70" w:type="dxa"/>
              <w:bottom w:w="0" w:type="dxa"/>
              <w:right w:w="70" w:type="dxa"/>
            </w:tcMar>
            <w:vAlign w:val="center"/>
          </w:tcPr>
          <w:p w:rsidR="003F682E" w:rsidRPr="00B559E3" w:rsidRDefault="003F682E">
            <w:pPr>
              <w:rPr>
                <w:sz w:val="20"/>
                <w:szCs w:val="20"/>
              </w:rPr>
            </w:pPr>
            <w:r w:rsidRPr="00B559E3">
              <w:rPr>
                <w:b/>
                <w:bCs/>
                <w:sz w:val="20"/>
                <w:szCs w:val="20"/>
              </w:rPr>
              <w:t>1730</w:t>
            </w:r>
            <w:r w:rsidRPr="00B559E3">
              <w:rPr>
                <w:sz w:val="20"/>
                <w:szCs w:val="20"/>
              </w:rPr>
              <w:t xml:space="preserve"> </w:t>
            </w:r>
          </w:p>
        </w:tc>
        <w:tc>
          <w:tcPr>
            <w:tcW w:w="985" w:type="dxa"/>
            <w:tcBorders>
              <w:top w:val="single" w:sz="8" w:space="0" w:color="FFFFFF"/>
              <w:left w:val="single" w:sz="8" w:space="0" w:color="FFFFFF"/>
              <w:bottom w:val="single" w:sz="8" w:space="0" w:color="FFFFFF"/>
              <w:right w:val="single" w:sz="8" w:space="0" w:color="FFFFFF"/>
            </w:tcBorders>
            <w:shd w:val="clear" w:color="auto" w:fill="EDF1E8"/>
            <w:tcMar>
              <w:top w:w="18" w:type="dxa"/>
              <w:left w:w="70" w:type="dxa"/>
              <w:bottom w:w="0" w:type="dxa"/>
              <w:right w:w="70" w:type="dxa"/>
            </w:tcMar>
            <w:vAlign w:val="center"/>
          </w:tcPr>
          <w:p w:rsidR="003F682E" w:rsidRPr="00B559E3" w:rsidRDefault="003F682E">
            <w:pPr>
              <w:rPr>
                <w:sz w:val="20"/>
                <w:szCs w:val="20"/>
              </w:rPr>
            </w:pPr>
            <w:r w:rsidRPr="00B559E3">
              <w:rPr>
                <w:b/>
                <w:bCs/>
                <w:sz w:val="20"/>
                <w:szCs w:val="20"/>
              </w:rPr>
              <w:t>3600</w:t>
            </w:r>
            <w:r w:rsidRPr="00B559E3">
              <w:rPr>
                <w:sz w:val="20"/>
                <w:szCs w:val="20"/>
              </w:rPr>
              <w:t xml:space="preserve"> </w:t>
            </w:r>
          </w:p>
        </w:tc>
        <w:tc>
          <w:tcPr>
            <w:tcW w:w="1046" w:type="dxa"/>
            <w:tcBorders>
              <w:top w:val="single" w:sz="8" w:space="0" w:color="FFFFFF"/>
              <w:left w:val="single" w:sz="8" w:space="0" w:color="FFFFFF"/>
              <w:bottom w:val="single" w:sz="8" w:space="0" w:color="FFFFFF"/>
              <w:right w:val="single" w:sz="8" w:space="0" w:color="FFFFFF"/>
            </w:tcBorders>
            <w:shd w:val="clear" w:color="auto" w:fill="EDF1E8"/>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1870 </w:t>
            </w:r>
          </w:p>
        </w:tc>
        <w:tc>
          <w:tcPr>
            <w:tcW w:w="951" w:type="dxa"/>
            <w:tcBorders>
              <w:top w:val="single" w:sz="8" w:space="0" w:color="FFFFFF"/>
              <w:left w:val="single" w:sz="8" w:space="0" w:color="FFFFFF"/>
              <w:bottom w:val="single" w:sz="8" w:space="0" w:color="FFFFFF"/>
              <w:right w:val="single" w:sz="8" w:space="0" w:color="FFFFFF"/>
            </w:tcBorders>
            <w:shd w:val="clear" w:color="auto" w:fill="EDF1E8"/>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500 </w:t>
            </w:r>
          </w:p>
        </w:tc>
        <w:tc>
          <w:tcPr>
            <w:tcW w:w="966" w:type="dxa"/>
            <w:tcBorders>
              <w:top w:val="single" w:sz="8" w:space="0" w:color="FFFFFF"/>
              <w:left w:val="single" w:sz="8" w:space="0" w:color="FFFFFF"/>
              <w:bottom w:val="single" w:sz="8" w:space="0" w:color="FFFFFF"/>
              <w:right w:val="single" w:sz="8" w:space="0" w:color="FFFFFF"/>
            </w:tcBorders>
            <w:shd w:val="clear" w:color="auto" w:fill="EDF1E8"/>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1370 </w:t>
            </w:r>
          </w:p>
        </w:tc>
      </w:tr>
      <w:tr w:rsidR="003F682E">
        <w:trPr>
          <w:trHeight w:val="257"/>
        </w:trPr>
        <w:tc>
          <w:tcPr>
            <w:tcW w:w="842" w:type="dxa"/>
            <w:tcBorders>
              <w:top w:val="single" w:sz="8"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b/>
                <w:bCs/>
                <w:sz w:val="20"/>
                <w:szCs w:val="20"/>
              </w:rPr>
              <w:t>caprins</w:t>
            </w:r>
            <w:r w:rsidRPr="00B559E3">
              <w:rPr>
                <w:sz w:val="20"/>
                <w:szCs w:val="20"/>
              </w:rPr>
              <w:t xml:space="preserve"> </w:t>
            </w:r>
          </w:p>
        </w:tc>
        <w:tc>
          <w:tcPr>
            <w:tcW w:w="821" w:type="dxa"/>
            <w:tcBorders>
              <w:top w:val="single" w:sz="8"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750 </w:t>
            </w:r>
          </w:p>
        </w:tc>
        <w:tc>
          <w:tcPr>
            <w:tcW w:w="1853" w:type="dxa"/>
            <w:tcBorders>
              <w:top w:val="single" w:sz="8"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300 </w:t>
            </w:r>
          </w:p>
        </w:tc>
        <w:tc>
          <w:tcPr>
            <w:tcW w:w="1133" w:type="dxa"/>
            <w:tcBorders>
              <w:top w:val="single" w:sz="8"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30 </w:t>
            </w:r>
          </w:p>
        </w:tc>
        <w:tc>
          <w:tcPr>
            <w:tcW w:w="1136" w:type="dxa"/>
            <w:tcBorders>
              <w:top w:val="single" w:sz="8"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100 </w:t>
            </w:r>
          </w:p>
        </w:tc>
        <w:tc>
          <w:tcPr>
            <w:tcW w:w="1184" w:type="dxa"/>
            <w:tcBorders>
              <w:top w:val="single" w:sz="8"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300 </w:t>
            </w:r>
          </w:p>
        </w:tc>
        <w:tc>
          <w:tcPr>
            <w:tcW w:w="863" w:type="dxa"/>
            <w:tcBorders>
              <w:top w:val="single" w:sz="8"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b/>
                <w:bCs/>
                <w:sz w:val="20"/>
                <w:szCs w:val="20"/>
              </w:rPr>
              <w:t>1480</w:t>
            </w:r>
            <w:r w:rsidRPr="00B559E3">
              <w:rPr>
                <w:sz w:val="20"/>
                <w:szCs w:val="20"/>
              </w:rPr>
              <w:t xml:space="preserve"> </w:t>
            </w:r>
          </w:p>
        </w:tc>
        <w:tc>
          <w:tcPr>
            <w:tcW w:w="985" w:type="dxa"/>
            <w:tcBorders>
              <w:top w:val="single" w:sz="8"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b/>
                <w:bCs/>
                <w:sz w:val="20"/>
                <w:szCs w:val="20"/>
              </w:rPr>
              <w:t>2700</w:t>
            </w:r>
            <w:r w:rsidRPr="00B559E3">
              <w:rPr>
                <w:sz w:val="20"/>
                <w:szCs w:val="20"/>
              </w:rPr>
              <w:t xml:space="preserve"> </w:t>
            </w:r>
          </w:p>
        </w:tc>
        <w:tc>
          <w:tcPr>
            <w:tcW w:w="1046" w:type="dxa"/>
            <w:tcBorders>
              <w:top w:val="single" w:sz="8"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1220 </w:t>
            </w:r>
          </w:p>
        </w:tc>
        <w:tc>
          <w:tcPr>
            <w:tcW w:w="951" w:type="dxa"/>
            <w:tcBorders>
              <w:top w:val="single" w:sz="8"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500 </w:t>
            </w:r>
          </w:p>
        </w:tc>
        <w:tc>
          <w:tcPr>
            <w:tcW w:w="966" w:type="dxa"/>
            <w:tcBorders>
              <w:top w:val="single" w:sz="8" w:space="0" w:color="FFFFFF"/>
              <w:left w:val="single" w:sz="8" w:space="0" w:color="FFFFFF"/>
              <w:bottom w:val="single" w:sz="8" w:space="0" w:color="FFFFFF"/>
              <w:right w:val="single" w:sz="8" w:space="0" w:color="FFFFFF"/>
            </w:tcBorders>
            <w:shd w:val="clear" w:color="auto" w:fill="D9E2CD"/>
            <w:tcMar>
              <w:top w:w="18" w:type="dxa"/>
              <w:left w:w="70" w:type="dxa"/>
              <w:bottom w:w="0" w:type="dxa"/>
              <w:right w:w="70" w:type="dxa"/>
            </w:tcMar>
            <w:vAlign w:val="center"/>
          </w:tcPr>
          <w:p w:rsidR="003F682E" w:rsidRPr="00B559E3" w:rsidRDefault="003F682E">
            <w:pPr>
              <w:rPr>
                <w:sz w:val="20"/>
                <w:szCs w:val="20"/>
              </w:rPr>
            </w:pPr>
            <w:r w:rsidRPr="00B559E3">
              <w:rPr>
                <w:sz w:val="20"/>
                <w:szCs w:val="20"/>
              </w:rPr>
              <w:t xml:space="preserve">720 </w:t>
            </w:r>
          </w:p>
        </w:tc>
      </w:tr>
    </w:tbl>
    <w:p w:rsidR="003F682E" w:rsidRDefault="003F682E"/>
    <w:p w:rsidR="003F682E" w:rsidRDefault="003F682E">
      <w:r>
        <w:rPr>
          <w:b/>
          <w:bCs/>
        </w:rPr>
        <w:t>Les couts vente locale</w:t>
      </w:r>
    </w:p>
    <w:p w:rsidR="003F682E" w:rsidRDefault="003F682E">
      <w:pPr>
        <w:spacing w:line="240" w:lineRule="auto"/>
      </w:pPr>
      <w:r>
        <w:t xml:space="preserve">La vente locale est destinée exclusivement aux tanneurs(euses). La majorité des tanneurs achètent les cuirs et peaux de façon individuelle, même lorsqu’ils sont organisés en groupements ; </w:t>
      </w:r>
    </w:p>
    <w:p w:rsidR="003F682E" w:rsidRDefault="003F682E">
      <w:pPr>
        <w:spacing w:line="240" w:lineRule="auto"/>
      </w:pPr>
      <w:r>
        <w:t>Les achats ne sont pas réguliers, et dépendent de la disponibilité des cuirs et peaux (bon vouloir du collecteur), et de la disponibilité des moyens. Les tanneurs locaux achètent presqu’exclusivement les peaux, et seulement les tanneurs de Diguel achètent parfois les cuirs.</w:t>
      </w:r>
    </w:p>
    <w:p w:rsidR="003F682E" w:rsidRDefault="003F682E">
      <w:pPr>
        <w:spacing w:line="240" w:lineRule="auto"/>
      </w:pPr>
      <w:r>
        <w:t xml:space="preserve">Les couts d’achats varient de 750 à 1.250 FCFA, pour une peau assez acceptable. </w:t>
      </w:r>
    </w:p>
    <w:p w:rsidR="003F682E" w:rsidRDefault="003F682E">
      <w:pPr>
        <w:spacing w:line="240" w:lineRule="auto"/>
      </w:pPr>
      <w:r>
        <w:t>Le prix peut baisser jusqu’à 350 FCFA lorsque la peau est de très mauvais choix, et trop abimée.</w:t>
      </w:r>
    </w:p>
    <w:p w:rsidR="003F682E" w:rsidRDefault="003F682E">
      <w:pPr>
        <w:spacing w:line="240" w:lineRule="auto"/>
      </w:pPr>
    </w:p>
    <w:p w:rsidR="003F682E" w:rsidRDefault="003F682E">
      <w:r>
        <w:t>8. LE TANNAGE DES CUIRS ET PEAUX AU TCHAD</w:t>
      </w:r>
    </w:p>
    <w:p w:rsidR="003F682E" w:rsidRDefault="003F682E">
      <w:pPr>
        <w:spacing w:line="240" w:lineRule="auto"/>
      </w:pPr>
      <w:r>
        <w:t>Il existe au Tchad une industrie du cuir traditionnelle, transmise de père en fils depuis des générations. Ce tannage traditionnel utilise des produits naturels, et des moyens et matériels simples. Les procédés et matières premières ont très peu évolués. Les raisons de cette situation  sont  :</w:t>
      </w:r>
    </w:p>
    <w:p w:rsidR="003F682E" w:rsidRDefault="003F682E" w:rsidP="00B559E3">
      <w:pPr>
        <w:pStyle w:val="ListParagraph"/>
        <w:numPr>
          <w:ilvl w:val="0"/>
          <w:numId w:val="20"/>
        </w:numPr>
        <w:spacing w:line="240" w:lineRule="auto"/>
      </w:pPr>
      <w:r>
        <w:t xml:space="preserve">D’abord le manque de moyen du tanneur, son analphabétisme, et son ignorance des procédés modernes. </w:t>
      </w:r>
    </w:p>
    <w:p w:rsidR="003F682E" w:rsidRDefault="003F682E" w:rsidP="00B559E3">
      <w:pPr>
        <w:pStyle w:val="ListParagraph"/>
        <w:numPr>
          <w:ilvl w:val="0"/>
          <w:numId w:val="20"/>
        </w:numPr>
        <w:spacing w:line="240" w:lineRule="auto"/>
      </w:pPr>
      <w:r>
        <w:t>Le peu d’assistance des pouvoirs publics pour ce secteur assez négligé, bien qu’il représente une source de revenus pour une frange de la population</w:t>
      </w:r>
    </w:p>
    <w:p w:rsidR="003F682E" w:rsidRDefault="003F682E" w:rsidP="00B559E3">
      <w:pPr>
        <w:pStyle w:val="ListParagraph"/>
        <w:numPr>
          <w:ilvl w:val="0"/>
          <w:numId w:val="20"/>
        </w:numPr>
        <w:spacing w:line="240" w:lineRule="auto"/>
      </w:pPr>
      <w:r>
        <w:t>Malgré certaines interventions du MERA et de certaines ONG (Formation de tanneurs en Tunisie, formations de femmes tanneuses à Bitkine et Mongo), ces actions n’ont pas eu la continuité espérée (la non disponibilité des produits chimiques au Tchad a constitué un facteur de blocage pour les femmes tanneuses de Bitkine et Mongo, ainsi que pour les tanneurs de Diguel)</w:t>
      </w:r>
    </w:p>
    <w:p w:rsidR="003F682E" w:rsidRDefault="003F682E">
      <w:pPr>
        <w:spacing w:line="240" w:lineRule="auto"/>
      </w:pPr>
      <w:r>
        <w:t>Les différentes étapes du tannage artisanal sont les suivantes :</w:t>
      </w:r>
    </w:p>
    <w:p w:rsidR="003F682E" w:rsidRDefault="003F682E">
      <w:pPr>
        <w:spacing w:line="240" w:lineRule="auto"/>
      </w:pPr>
      <w:r>
        <w:rPr>
          <w:b/>
          <w:bCs/>
          <w:u w:val="single"/>
        </w:rPr>
        <w:t>Etape 1 :</w:t>
      </w:r>
      <w:r>
        <w:t xml:space="preserve"> elle consiste à plonger les peaux dans un bain contenant de l’eau, du Natron et du carbure, durant 3 jours environ. </w:t>
      </w:r>
    </w:p>
    <w:p w:rsidR="003F682E" w:rsidRDefault="003F682E">
      <w:pPr>
        <w:spacing w:line="240" w:lineRule="auto"/>
      </w:pPr>
      <w:r>
        <w:rPr>
          <w:b/>
          <w:bCs/>
          <w:u w:val="single"/>
        </w:rPr>
        <w:t>Etape 2 :</w:t>
      </w:r>
      <w:r>
        <w:t xml:space="preserve"> Les peaux sont ensuite essorées, puis les poils sont enlevés manuellement (épilage) à l’aide d’un couteau à ébourrer non tranchant. Les peaux sont ensuite rincées à l’eau ;</w:t>
      </w:r>
    </w:p>
    <w:p w:rsidR="003F682E" w:rsidRDefault="003F682E">
      <w:pPr>
        <w:spacing w:line="240" w:lineRule="auto"/>
      </w:pPr>
      <w:r>
        <w:rPr>
          <w:b/>
          <w:bCs/>
          <w:u w:val="single"/>
        </w:rPr>
        <w:t xml:space="preserve">Etape 3 : </w:t>
      </w:r>
      <w:r>
        <w:t>bain contenant de l’eau, les peaux et des fientes de volailles. La durée du bain est d’environ 2 jours. Les peaux sont ensuite retirées et essorées à la main ;</w:t>
      </w:r>
    </w:p>
    <w:p w:rsidR="003F682E" w:rsidRDefault="003F682E">
      <w:pPr>
        <w:spacing w:line="240" w:lineRule="auto"/>
      </w:pPr>
      <w:r>
        <w:rPr>
          <w:b/>
          <w:bCs/>
          <w:u w:val="single"/>
        </w:rPr>
        <w:t>Etape 4 :</w:t>
      </w:r>
      <w:r>
        <w:t xml:space="preserve">  bain contenant de l’eau, les peaux et des grains d’acacias, durée 0,5 à 1,5 jours ;</w:t>
      </w:r>
    </w:p>
    <w:p w:rsidR="003F682E" w:rsidRDefault="003F682E">
      <w:pPr>
        <w:spacing w:line="240" w:lineRule="auto"/>
      </w:pPr>
      <w:r>
        <w:rPr>
          <w:b/>
          <w:bCs/>
          <w:u w:val="single"/>
        </w:rPr>
        <w:t>Etape 5 :</w:t>
      </w:r>
      <w:r>
        <w:t xml:space="preserve">  essorage des peaux, puis écharnage à l’aide d’un couteau à écharnage tranchant à 2 manches.</w:t>
      </w:r>
    </w:p>
    <w:p w:rsidR="003F682E" w:rsidRDefault="003F682E">
      <w:pPr>
        <w:spacing w:line="240" w:lineRule="auto"/>
      </w:pPr>
      <w:r>
        <w:rPr>
          <w:b/>
          <w:bCs/>
          <w:u w:val="single"/>
        </w:rPr>
        <w:t>Etape 6</w:t>
      </w:r>
      <w:r>
        <w:t xml:space="preserve"> (non dans tous les sites) : bain contenant de l’eau, les peaux, du sel et des sons de céréales, durée d’une heure environ. Ce bain permet de blanchir les peaux foncées, et de les assouplir</w:t>
      </w:r>
    </w:p>
    <w:p w:rsidR="003F682E" w:rsidRDefault="003F682E">
      <w:pPr>
        <w:spacing w:line="240" w:lineRule="auto"/>
      </w:pPr>
      <w:r>
        <w:rPr>
          <w:b/>
          <w:bCs/>
          <w:u w:val="single"/>
        </w:rPr>
        <w:t>Etape 7 :</w:t>
      </w:r>
      <w:r>
        <w:t xml:space="preserve"> Séchage. rinçage à l’eau, puis séchage au soleil (au sol, suspendus ou posés sur un mur ou une branche)</w:t>
      </w:r>
    </w:p>
    <w:p w:rsidR="003F682E" w:rsidRDefault="003F682E">
      <w:pPr>
        <w:spacing w:line="240" w:lineRule="auto"/>
      </w:pPr>
      <w:r>
        <w:t>La durée du cycle est d’environ 7 jours, plus si on ajoute un autre bain de tannage aux grains d’acacias pour éliminer des odeurs persistantes.</w:t>
      </w:r>
    </w:p>
    <w:p w:rsidR="003F682E" w:rsidRDefault="003F682E">
      <w:pPr>
        <w:spacing w:line="240" w:lineRule="auto"/>
      </w:pPr>
      <w:r>
        <w:t xml:space="preserve">Les </w:t>
      </w:r>
      <w:r>
        <w:rPr>
          <w:b/>
          <w:bCs/>
        </w:rPr>
        <w:t xml:space="preserve">outils </w:t>
      </w:r>
      <w:r>
        <w:t xml:space="preserve">et </w:t>
      </w:r>
      <w:r>
        <w:rPr>
          <w:b/>
          <w:bCs/>
        </w:rPr>
        <w:t xml:space="preserve">équipements </w:t>
      </w:r>
      <w:r>
        <w:t>utilisés sont simples et rudimentaires, et se résument généralement à :</w:t>
      </w:r>
    </w:p>
    <w:p w:rsidR="003F682E" w:rsidRDefault="003F682E" w:rsidP="00BA32AB">
      <w:pPr>
        <w:numPr>
          <w:ilvl w:val="1"/>
          <w:numId w:val="20"/>
        </w:numPr>
        <w:spacing w:after="0" w:line="240" w:lineRule="auto"/>
        <w:ind w:left="1434" w:hanging="357"/>
      </w:pPr>
      <w:r>
        <w:t xml:space="preserve"> Un </w:t>
      </w:r>
      <w:r>
        <w:rPr>
          <w:b/>
          <w:bCs/>
        </w:rPr>
        <w:t>récipient</w:t>
      </w:r>
      <w:r>
        <w:t xml:space="preserve"> pour effectuer les bains de peaux : ce récipient, selon les cas, est une fosse réalisée à même la terre, une jarre en poterie ou actuellement des semi-futs métalliques</w:t>
      </w:r>
    </w:p>
    <w:p w:rsidR="003F682E" w:rsidRDefault="003F682E" w:rsidP="00BA32AB">
      <w:pPr>
        <w:numPr>
          <w:ilvl w:val="1"/>
          <w:numId w:val="20"/>
        </w:numPr>
        <w:spacing w:after="0" w:line="240" w:lineRule="auto"/>
        <w:ind w:left="1434" w:hanging="357"/>
      </w:pPr>
      <w:r>
        <w:t xml:space="preserve"> Un </w:t>
      </w:r>
      <w:r>
        <w:rPr>
          <w:b/>
          <w:bCs/>
        </w:rPr>
        <w:t>couteau à ébourrer</w:t>
      </w:r>
      <w:r>
        <w:t xml:space="preserve"> non tranchant à deux manches</w:t>
      </w:r>
    </w:p>
    <w:p w:rsidR="003F682E" w:rsidRDefault="003F682E" w:rsidP="00BA32AB">
      <w:pPr>
        <w:numPr>
          <w:ilvl w:val="1"/>
          <w:numId w:val="20"/>
        </w:numPr>
        <w:spacing w:line="240" w:lineRule="auto"/>
        <w:ind w:left="1434" w:hanging="357"/>
      </w:pPr>
      <w:r>
        <w:t xml:space="preserve"> Un </w:t>
      </w:r>
      <w:r>
        <w:rPr>
          <w:b/>
          <w:bCs/>
        </w:rPr>
        <w:t>couteau à écharner</w:t>
      </w:r>
      <w:r>
        <w:t xml:space="preserve"> tranchant à deux manches</w:t>
      </w:r>
    </w:p>
    <w:p w:rsidR="003F682E" w:rsidRDefault="003F682E">
      <w:pPr>
        <w:spacing w:line="240" w:lineRule="auto"/>
      </w:pPr>
      <w:r>
        <w:t xml:space="preserve">La qualité du cuir obtenue (ovins et caprins) est généralement assez médiocre. La peau n’est pas régulière, et présente des coutelures et du fleurage, l’épaisseur n’est pas régulière, et le cuir n’est pas souple. Il y a une persistance de fortes odeurs des fientes, et cela gène beaucoup les maroquiniers, qui sont obligés de procéder à un tannage complémentaire du cuir. </w:t>
      </w:r>
    </w:p>
    <w:p w:rsidR="003F682E" w:rsidRDefault="003F682E">
      <w:pPr>
        <w:spacing w:line="240" w:lineRule="auto"/>
      </w:pPr>
      <w:r>
        <w:t xml:space="preserve">Les tanneurs font une faible marge sur les peaux tannées,  autour de 500 FCFA.  </w:t>
      </w:r>
    </w:p>
    <w:p w:rsidR="003F682E" w:rsidRDefault="003F682E">
      <w:pPr>
        <w:spacing w:line="240" w:lineRule="auto"/>
      </w:pPr>
      <w:r>
        <w:t>Les peaux tannées sont vendues dans les marchés hebdomadaires. Les principaux clients des tanneurs locaux sont :</w:t>
      </w:r>
    </w:p>
    <w:p w:rsidR="003F682E" w:rsidRDefault="003F682E" w:rsidP="00BA32AB">
      <w:pPr>
        <w:numPr>
          <w:ilvl w:val="1"/>
          <w:numId w:val="20"/>
        </w:numPr>
        <w:spacing w:after="0" w:line="240" w:lineRule="auto"/>
        <w:ind w:left="1434" w:hanging="357"/>
      </w:pPr>
      <w:r>
        <w:t xml:space="preserve"> Les agriculteurs et éleveurs, pour fabriquer les dellous, les gourdes, les harnachements et les articles d’ornement des chameaux, les sacs pour transporter les céréales, etc.</w:t>
      </w:r>
    </w:p>
    <w:p w:rsidR="003F682E" w:rsidRDefault="003F682E" w:rsidP="00BA32AB">
      <w:pPr>
        <w:numPr>
          <w:ilvl w:val="1"/>
          <w:numId w:val="20"/>
        </w:numPr>
        <w:spacing w:line="240" w:lineRule="auto"/>
        <w:ind w:left="1434" w:hanging="357"/>
      </w:pPr>
      <w:r>
        <w:t xml:space="preserve"> Les cordonniers maroquiniers, pour fabriquer divers articles d’usage courant (amulettes, des étuis pour couteaux, sandales, etc..) ou alors des articles d’artisanat (sacs, coussins, cartables, étui pour coran, etc..)</w:t>
      </w:r>
    </w:p>
    <w:p w:rsidR="003F682E" w:rsidRDefault="003F682E"/>
    <w:p w:rsidR="003F682E" w:rsidRDefault="003F682E">
      <w:r>
        <w:t>9. LES MAROQUINIERS</w:t>
      </w:r>
    </w:p>
    <w:p w:rsidR="003F682E" w:rsidRDefault="003F682E">
      <w:pPr>
        <w:spacing w:line="240" w:lineRule="auto"/>
      </w:pPr>
      <w:r>
        <w:t>Les maroquiniers fabriquent des articles en cuir : Sacs, cartables, ceintures, etc. Une dizaine d’ateliers à N’djaména, et une quarantaine à Abéché.</w:t>
      </w:r>
    </w:p>
    <w:p w:rsidR="003F682E" w:rsidRDefault="003F682E" w:rsidP="00BA32AB">
      <w:pPr>
        <w:numPr>
          <w:ilvl w:val="1"/>
          <w:numId w:val="20"/>
        </w:numPr>
        <w:spacing w:after="0" w:line="240" w:lineRule="auto"/>
        <w:ind w:left="1434" w:hanging="357"/>
      </w:pPr>
      <w:r>
        <w:t xml:space="preserve"> Ils disposent seulement d’outils à main.</w:t>
      </w:r>
    </w:p>
    <w:p w:rsidR="003F682E" w:rsidRDefault="003F682E" w:rsidP="00BA32AB">
      <w:pPr>
        <w:numPr>
          <w:ilvl w:val="1"/>
          <w:numId w:val="20"/>
        </w:numPr>
        <w:spacing w:after="0" w:line="240" w:lineRule="auto"/>
        <w:ind w:left="1434" w:hanging="357"/>
      </w:pPr>
      <w:r>
        <w:t xml:space="preserve"> La qualité du cuir tanné est mauvaise, et ils font souvent un retannage</w:t>
      </w:r>
    </w:p>
    <w:p w:rsidR="003F682E" w:rsidRDefault="003F682E" w:rsidP="00BA32AB">
      <w:pPr>
        <w:numPr>
          <w:ilvl w:val="1"/>
          <w:numId w:val="20"/>
        </w:numPr>
        <w:spacing w:after="0" w:line="240" w:lineRule="auto"/>
        <w:ind w:left="1434" w:hanging="357"/>
      </w:pPr>
      <w:r>
        <w:t xml:space="preserve"> Ils font les travaux de teinture finissage au cuir tanné: Ponçage de la croute avec du papier verre, teinture superficielle à l’eau, assouplissement manuel de la peau, puis polissage lustrage au savon</w:t>
      </w:r>
    </w:p>
    <w:p w:rsidR="003F682E" w:rsidRDefault="003F682E" w:rsidP="00BA32AB">
      <w:pPr>
        <w:numPr>
          <w:ilvl w:val="1"/>
          <w:numId w:val="20"/>
        </w:numPr>
        <w:spacing w:line="240" w:lineRule="auto"/>
        <w:ind w:left="1434" w:hanging="357"/>
      </w:pPr>
      <w:r>
        <w:t xml:space="preserve">Cette teinture ne tient pas à l’eau </w:t>
      </w:r>
    </w:p>
    <w:p w:rsidR="003F682E" w:rsidRDefault="003F682E"/>
    <w:p w:rsidR="003F682E" w:rsidRDefault="003F682E">
      <w:r>
        <w:t>10. IMPACT ENVIRONNEMENTAL DES TANNERIES</w:t>
      </w:r>
    </w:p>
    <w:p w:rsidR="003F682E" w:rsidRDefault="003F682E">
      <w:pPr>
        <w:spacing w:line="240" w:lineRule="auto"/>
      </w:pPr>
      <w:r w:rsidRPr="00B559E3">
        <w:rPr>
          <w:b/>
          <w:bCs/>
        </w:rPr>
        <w:t xml:space="preserve">Les </w:t>
      </w:r>
      <w:r>
        <w:rPr>
          <w:b/>
          <w:bCs/>
        </w:rPr>
        <w:t>textes règlementaires relatifs à l’environnement</w:t>
      </w:r>
      <w:r>
        <w:t xml:space="preserve"> au Tchad sont :</w:t>
      </w:r>
    </w:p>
    <w:p w:rsidR="003F682E" w:rsidRDefault="003F682E" w:rsidP="00BA32AB">
      <w:pPr>
        <w:numPr>
          <w:ilvl w:val="1"/>
          <w:numId w:val="20"/>
        </w:numPr>
        <w:spacing w:after="0" w:line="240" w:lineRule="auto"/>
        <w:ind w:left="1434" w:hanging="357"/>
      </w:pPr>
      <w:r>
        <w:t>La loi N°014/PR/98, définissant les principes généraux de la protection de l’environnement</w:t>
      </w:r>
    </w:p>
    <w:p w:rsidR="003F682E" w:rsidRDefault="003F682E" w:rsidP="00BA32AB">
      <w:pPr>
        <w:numPr>
          <w:ilvl w:val="1"/>
          <w:numId w:val="20"/>
        </w:numPr>
        <w:spacing w:after="0" w:line="240" w:lineRule="auto"/>
        <w:ind w:left="1434" w:hanging="357"/>
      </w:pPr>
      <w:r>
        <w:t>Le décret N°904/PR/PM/MERH/2009, portant  réglementation des pollutions et des nuisances à l’environnement</w:t>
      </w:r>
    </w:p>
    <w:p w:rsidR="003F682E" w:rsidRDefault="003F682E" w:rsidP="00BA32AB">
      <w:pPr>
        <w:numPr>
          <w:ilvl w:val="1"/>
          <w:numId w:val="20"/>
        </w:numPr>
        <w:spacing w:after="0" w:line="240" w:lineRule="auto"/>
        <w:ind w:left="1434" w:hanging="357"/>
      </w:pPr>
      <w:r>
        <w:t xml:space="preserve">Le décret N°630 /PR/PM/MEERH/2010 portant réglementation des études d’impact sur l’environnement </w:t>
      </w:r>
    </w:p>
    <w:p w:rsidR="003F682E" w:rsidRDefault="003F682E"/>
    <w:p w:rsidR="003F682E" w:rsidRDefault="003F682E">
      <w:pPr>
        <w:rPr>
          <w:b/>
          <w:bCs/>
        </w:rPr>
      </w:pPr>
      <w:r>
        <w:rPr>
          <w:b/>
          <w:bCs/>
        </w:rPr>
        <w:t>Les impacts environnementaux constatés</w:t>
      </w:r>
    </w:p>
    <w:p w:rsidR="003F682E" w:rsidRDefault="003F682E">
      <w:pPr>
        <w:spacing w:line="240" w:lineRule="auto"/>
      </w:pPr>
      <w:r>
        <w:t>L’analyse de l’impact environnemental et des nuisances causées par les pratiques en cours est faite pour les sites visités (Dourbali, Bokoro, Bitkine, Mongo, Abéché, Massakori et N’djaména-Diguel)</w:t>
      </w:r>
    </w:p>
    <w:p w:rsidR="003F682E" w:rsidRDefault="003F682E">
      <w:pPr>
        <w:spacing w:line="240" w:lineRule="auto"/>
      </w:pPr>
      <w:r>
        <w:t>L’impact de l’activité sur l’environnement dépend du site où a lieu cette activité, des procédés utilisés, des produits ou matières premières utilisés et des rejets (solides, liquides et gazeux).</w:t>
      </w:r>
    </w:p>
    <w:p w:rsidR="003F682E" w:rsidRDefault="003F682E">
      <w:r>
        <w:rPr>
          <w:u w:val="single"/>
        </w:rPr>
        <w:t>L’implantation</w:t>
      </w:r>
    </w:p>
    <w:p w:rsidR="003F682E" w:rsidRDefault="003F682E">
      <w:pPr>
        <w:spacing w:line="240" w:lineRule="auto"/>
      </w:pPr>
      <w:r>
        <w:t xml:space="preserve">La majorité des sites est implantée dans le centre ville, à proximité des habitations. A Diguel, le site est implanté au bord d’un cours d’eau. </w:t>
      </w:r>
    </w:p>
    <w:p w:rsidR="003F682E" w:rsidRDefault="003F682E">
      <w:pPr>
        <w:spacing w:line="240" w:lineRule="auto"/>
      </w:pPr>
      <w:r>
        <w:t>A Bitkine et Mongo, des bassins de tannage en maçonnerie ont été construits dans le cadre du Projet de Sécurité Alimentaire Nord Guera. Malheureusement, l’implantation est mauvaise, sans clôture,  à proximité d’école, .Beaucoup de tanneuses travaillent à domicile</w:t>
      </w:r>
    </w:p>
    <w:p w:rsidR="003F682E" w:rsidRDefault="003F682E">
      <w:r>
        <w:rPr>
          <w:u w:val="single"/>
        </w:rPr>
        <w:t>Les rejets liquides</w:t>
      </w:r>
    </w:p>
    <w:p w:rsidR="003F682E" w:rsidRDefault="003F682E">
      <w:pPr>
        <w:spacing w:line="240" w:lineRule="auto"/>
      </w:pPr>
      <w:r>
        <w:t>Les rejets proviennent de Quatre opérations :</w:t>
      </w:r>
    </w:p>
    <w:p w:rsidR="003F682E" w:rsidRDefault="003F682E">
      <w:pPr>
        <w:numPr>
          <w:ilvl w:val="0"/>
          <w:numId w:val="20"/>
        </w:numPr>
        <w:spacing w:after="0" w:line="240" w:lineRule="auto"/>
      </w:pPr>
      <w:r>
        <w:t xml:space="preserve">Le </w:t>
      </w:r>
      <w:r>
        <w:rPr>
          <w:b/>
          <w:bCs/>
        </w:rPr>
        <w:t>bain de pelanage (Natron + carbure)</w:t>
      </w:r>
      <w:r>
        <w:t> : très chargés en matières en suspension et en matières organiques, de coloration gris-vert, et comprennent essentiellement du natron, la présence des déchets de poils, du sang et des graisse. Il a une forte odeur de matière organique en putréfaction. Le pH est très basique ;</w:t>
      </w:r>
    </w:p>
    <w:p w:rsidR="003F682E" w:rsidRDefault="003F682E">
      <w:pPr>
        <w:numPr>
          <w:ilvl w:val="0"/>
          <w:numId w:val="20"/>
        </w:numPr>
        <w:spacing w:after="0" w:line="240" w:lineRule="auto"/>
      </w:pPr>
      <w:r>
        <w:t xml:space="preserve">Le </w:t>
      </w:r>
      <w:r>
        <w:rPr>
          <w:b/>
          <w:bCs/>
        </w:rPr>
        <w:t>bain de fiente d’oiseaux</w:t>
      </w:r>
      <w:r>
        <w:t> : très chargées en matières en suspension et en matières organiques, de coloration grise, restes des fientes d’oiseaux, des déchets de poils, du sable. Elles ont une très forte odeur de décomposition de matière organique. Le pH de ce bain est acide.</w:t>
      </w:r>
    </w:p>
    <w:p w:rsidR="003F682E" w:rsidRDefault="003F682E">
      <w:pPr>
        <w:numPr>
          <w:ilvl w:val="0"/>
          <w:numId w:val="20"/>
        </w:numPr>
        <w:spacing w:after="0" w:line="240" w:lineRule="auto"/>
      </w:pPr>
      <w:r>
        <w:t xml:space="preserve">Le </w:t>
      </w:r>
      <w:r>
        <w:rPr>
          <w:b/>
          <w:bCs/>
        </w:rPr>
        <w:t>bain de tannage aux grains d’acacias</w:t>
      </w:r>
      <w:r>
        <w:t> : très chargées en MES ?? et MO, de coloration brune, et comprennent essentiellement les restes des grains d’acacias, des déchets de graisse, du sable et diverses impuretés. Odeur persistante du bain précédent</w:t>
      </w:r>
    </w:p>
    <w:p w:rsidR="003F682E" w:rsidRDefault="003F682E">
      <w:pPr>
        <w:numPr>
          <w:ilvl w:val="0"/>
          <w:numId w:val="20"/>
        </w:numPr>
        <w:spacing w:line="240" w:lineRule="auto"/>
      </w:pPr>
      <w:r>
        <w:t xml:space="preserve">Le </w:t>
      </w:r>
      <w:r>
        <w:rPr>
          <w:b/>
          <w:bCs/>
        </w:rPr>
        <w:t>bain de sel et de son de céréales</w:t>
      </w:r>
      <w:r>
        <w:t> : peu chargées en MES et en MO,  de coloration brun clair, et comprennent essentiellement les déchets de son, du sable et diverses impuretés. Elles ont une odeur peu prononcée</w:t>
      </w:r>
    </w:p>
    <w:p w:rsidR="003F682E" w:rsidRDefault="003F682E">
      <w:r>
        <w:rPr>
          <w:u w:val="single"/>
        </w:rPr>
        <w:t>Les rejets solides</w:t>
      </w:r>
    </w:p>
    <w:p w:rsidR="003F682E" w:rsidRDefault="003F682E">
      <w:pPr>
        <w:spacing w:line="240" w:lineRule="auto"/>
      </w:pPr>
      <w:r>
        <w:t>Les déchets solides proviennent ;</w:t>
      </w:r>
    </w:p>
    <w:p w:rsidR="003F682E" w:rsidRDefault="003F682E" w:rsidP="00BA32AB">
      <w:pPr>
        <w:numPr>
          <w:ilvl w:val="1"/>
          <w:numId w:val="20"/>
        </w:numPr>
        <w:spacing w:after="0" w:line="240" w:lineRule="auto"/>
        <w:ind w:left="1434" w:hanging="357"/>
      </w:pPr>
      <w:r>
        <w:t>Des résidus des produits utilisés : Carbure, Natron, fientes, grain d’acacias, son, etc.</w:t>
      </w:r>
    </w:p>
    <w:p w:rsidR="003F682E" w:rsidRDefault="003F682E" w:rsidP="00BA32AB">
      <w:pPr>
        <w:numPr>
          <w:ilvl w:val="1"/>
          <w:numId w:val="20"/>
        </w:numPr>
        <w:spacing w:after="0" w:line="240" w:lineRule="auto"/>
        <w:ind w:left="1434" w:hanging="357"/>
      </w:pPr>
      <w:r>
        <w:t>Des poils épilés</w:t>
      </w:r>
    </w:p>
    <w:p w:rsidR="003F682E" w:rsidRDefault="003F682E" w:rsidP="00BA32AB">
      <w:pPr>
        <w:numPr>
          <w:ilvl w:val="1"/>
          <w:numId w:val="20"/>
        </w:numPr>
        <w:spacing w:after="0" w:line="240" w:lineRule="auto"/>
        <w:ind w:left="1434" w:hanging="357"/>
      </w:pPr>
      <w:r>
        <w:t>Des déchets d’écharnages, formés de graisses et de collagène</w:t>
      </w:r>
    </w:p>
    <w:p w:rsidR="003F682E" w:rsidRDefault="003F682E" w:rsidP="00BA32AB">
      <w:pPr>
        <w:numPr>
          <w:ilvl w:val="1"/>
          <w:numId w:val="20"/>
        </w:numPr>
        <w:spacing w:line="240" w:lineRule="auto"/>
        <w:ind w:left="1434" w:hanging="357"/>
      </w:pPr>
      <w:r>
        <w:t>Des matières diverses : terre, sables, cailloux</w:t>
      </w:r>
    </w:p>
    <w:p w:rsidR="003F682E" w:rsidRDefault="003F682E">
      <w:pPr>
        <w:rPr>
          <w:u w:val="single"/>
        </w:rPr>
      </w:pPr>
    </w:p>
    <w:p w:rsidR="003F682E" w:rsidRDefault="003F682E">
      <w:r>
        <w:rPr>
          <w:u w:val="single"/>
        </w:rPr>
        <w:t>La gestion des rejets</w:t>
      </w:r>
    </w:p>
    <w:p w:rsidR="003F682E" w:rsidRDefault="003F682E">
      <w:pPr>
        <w:spacing w:line="240" w:lineRule="auto"/>
      </w:pPr>
      <w:r>
        <w:t>Il n’y a aucune gestion des déchets (solides et liquides). Les eaux usées sont rejetées sur le lieu du travail. Idem pour les rejets solides (sauf parfois une réutilisation</w:t>
      </w:r>
    </w:p>
    <w:p w:rsidR="003F682E" w:rsidRDefault="003F682E"/>
    <w:tbl>
      <w:tblPr>
        <w:tblW w:w="9639" w:type="dxa"/>
        <w:tblInd w:w="2" w:type="dxa"/>
        <w:tblCellMar>
          <w:left w:w="0" w:type="dxa"/>
          <w:right w:w="0" w:type="dxa"/>
        </w:tblCellMar>
        <w:tblLook w:val="0000"/>
      </w:tblPr>
      <w:tblGrid>
        <w:gridCol w:w="867"/>
        <w:gridCol w:w="1779"/>
        <w:gridCol w:w="1216"/>
        <w:gridCol w:w="1300"/>
        <w:gridCol w:w="1821"/>
        <w:gridCol w:w="1328"/>
        <w:gridCol w:w="1328"/>
      </w:tblGrid>
      <w:tr w:rsidR="003F682E">
        <w:trPr>
          <w:trHeight w:val="987"/>
        </w:trPr>
        <w:tc>
          <w:tcPr>
            <w:tcW w:w="1080" w:type="dxa"/>
            <w:tcBorders>
              <w:top w:val="single" w:sz="8" w:space="0" w:color="FFFFFF"/>
              <w:left w:val="single" w:sz="8" w:space="0" w:color="FFFFFF"/>
              <w:bottom w:val="single" w:sz="24" w:space="0" w:color="FFFFFF"/>
              <w:right w:val="single" w:sz="8" w:space="0" w:color="FFFFFF"/>
            </w:tcBorders>
            <w:shd w:val="clear" w:color="auto" w:fill="DAEEF3"/>
            <w:tcMar>
              <w:top w:w="15" w:type="dxa"/>
              <w:left w:w="70" w:type="dxa"/>
              <w:bottom w:w="0" w:type="dxa"/>
              <w:right w:w="70" w:type="dxa"/>
            </w:tcMar>
            <w:vAlign w:val="center"/>
          </w:tcPr>
          <w:p w:rsidR="003F682E" w:rsidRDefault="003F682E">
            <w:pPr>
              <w:spacing w:after="0" w:line="240" w:lineRule="auto"/>
              <w:jc w:val="center"/>
              <w:rPr>
                <w:sz w:val="18"/>
                <w:szCs w:val="18"/>
              </w:rPr>
            </w:pPr>
            <w:r>
              <w:rPr>
                <w:b/>
                <w:bCs/>
                <w:sz w:val="18"/>
                <w:szCs w:val="18"/>
              </w:rPr>
              <w:t>produit ou déchets</w:t>
            </w:r>
          </w:p>
        </w:tc>
        <w:tc>
          <w:tcPr>
            <w:tcW w:w="3080" w:type="dxa"/>
            <w:tcBorders>
              <w:top w:val="single" w:sz="8" w:space="0" w:color="FFFFFF"/>
              <w:left w:val="single" w:sz="8" w:space="0" w:color="FFFFFF"/>
              <w:bottom w:val="single" w:sz="24" w:space="0" w:color="FFFFFF"/>
              <w:right w:val="single" w:sz="8" w:space="0" w:color="FFFFFF"/>
            </w:tcBorders>
            <w:shd w:val="clear" w:color="auto" w:fill="DAEEF3"/>
            <w:tcMar>
              <w:top w:w="15" w:type="dxa"/>
              <w:left w:w="70" w:type="dxa"/>
              <w:bottom w:w="0" w:type="dxa"/>
              <w:right w:w="70" w:type="dxa"/>
            </w:tcMar>
            <w:vAlign w:val="center"/>
          </w:tcPr>
          <w:p w:rsidR="003F682E" w:rsidRDefault="003F682E">
            <w:pPr>
              <w:spacing w:after="0" w:line="240" w:lineRule="auto"/>
              <w:jc w:val="center"/>
              <w:rPr>
                <w:sz w:val="18"/>
                <w:szCs w:val="18"/>
              </w:rPr>
            </w:pPr>
            <w:r>
              <w:rPr>
                <w:b/>
                <w:bCs/>
                <w:sz w:val="18"/>
                <w:szCs w:val="18"/>
              </w:rPr>
              <w:t>polluants</w:t>
            </w:r>
          </w:p>
        </w:tc>
        <w:tc>
          <w:tcPr>
            <w:tcW w:w="1580" w:type="dxa"/>
            <w:tcBorders>
              <w:top w:val="single" w:sz="8" w:space="0" w:color="FFFFFF"/>
              <w:left w:val="single" w:sz="8" w:space="0" w:color="FFFFFF"/>
              <w:bottom w:val="single" w:sz="24" w:space="0" w:color="FFFFFF"/>
              <w:right w:val="single" w:sz="8" w:space="0" w:color="FFFFFF"/>
            </w:tcBorders>
            <w:shd w:val="clear" w:color="auto" w:fill="DAEEF3"/>
            <w:tcMar>
              <w:top w:w="15" w:type="dxa"/>
              <w:left w:w="70" w:type="dxa"/>
              <w:bottom w:w="0" w:type="dxa"/>
              <w:right w:w="70" w:type="dxa"/>
            </w:tcMar>
            <w:vAlign w:val="center"/>
          </w:tcPr>
          <w:p w:rsidR="003F682E" w:rsidRDefault="003F682E">
            <w:pPr>
              <w:spacing w:after="0" w:line="240" w:lineRule="auto"/>
              <w:jc w:val="center"/>
              <w:rPr>
                <w:sz w:val="18"/>
                <w:szCs w:val="18"/>
              </w:rPr>
            </w:pPr>
            <w:r>
              <w:rPr>
                <w:b/>
                <w:bCs/>
                <w:sz w:val="18"/>
                <w:szCs w:val="18"/>
              </w:rPr>
              <w:t>impact sur le sol</w:t>
            </w:r>
          </w:p>
        </w:tc>
        <w:tc>
          <w:tcPr>
            <w:tcW w:w="1800" w:type="dxa"/>
            <w:tcBorders>
              <w:top w:val="single" w:sz="8" w:space="0" w:color="FFFFFF"/>
              <w:left w:val="single" w:sz="8" w:space="0" w:color="FFFFFF"/>
              <w:bottom w:val="single" w:sz="24" w:space="0" w:color="FFFFFF"/>
              <w:right w:val="single" w:sz="8" w:space="0" w:color="FFFFFF"/>
            </w:tcBorders>
            <w:shd w:val="clear" w:color="auto" w:fill="DAEEF3"/>
            <w:tcMar>
              <w:top w:w="15" w:type="dxa"/>
              <w:left w:w="70" w:type="dxa"/>
              <w:bottom w:w="0" w:type="dxa"/>
              <w:right w:w="70" w:type="dxa"/>
            </w:tcMar>
            <w:vAlign w:val="center"/>
          </w:tcPr>
          <w:p w:rsidR="003F682E" w:rsidRDefault="003F682E">
            <w:pPr>
              <w:spacing w:after="0" w:line="240" w:lineRule="auto"/>
              <w:jc w:val="center"/>
              <w:rPr>
                <w:sz w:val="18"/>
                <w:szCs w:val="18"/>
              </w:rPr>
            </w:pPr>
            <w:r>
              <w:rPr>
                <w:b/>
                <w:bCs/>
                <w:sz w:val="18"/>
                <w:szCs w:val="18"/>
              </w:rPr>
              <w:t>impact sur la flore</w:t>
            </w:r>
          </w:p>
        </w:tc>
        <w:tc>
          <w:tcPr>
            <w:tcW w:w="2700" w:type="dxa"/>
            <w:tcBorders>
              <w:top w:val="single" w:sz="8" w:space="0" w:color="FFFFFF"/>
              <w:left w:val="single" w:sz="8" w:space="0" w:color="FFFFFF"/>
              <w:bottom w:val="single" w:sz="24" w:space="0" w:color="FFFFFF"/>
              <w:right w:val="single" w:sz="8" w:space="0" w:color="FFFFFF"/>
            </w:tcBorders>
            <w:shd w:val="clear" w:color="auto" w:fill="DAEEF3"/>
            <w:tcMar>
              <w:top w:w="15" w:type="dxa"/>
              <w:left w:w="70" w:type="dxa"/>
              <w:bottom w:w="0" w:type="dxa"/>
              <w:right w:w="70" w:type="dxa"/>
            </w:tcMar>
            <w:vAlign w:val="center"/>
          </w:tcPr>
          <w:p w:rsidR="003F682E" w:rsidRDefault="003F682E">
            <w:pPr>
              <w:spacing w:after="0" w:line="240" w:lineRule="auto"/>
              <w:jc w:val="center"/>
              <w:rPr>
                <w:sz w:val="18"/>
                <w:szCs w:val="18"/>
              </w:rPr>
            </w:pPr>
            <w:r>
              <w:rPr>
                <w:b/>
                <w:bCs/>
                <w:sz w:val="18"/>
                <w:szCs w:val="18"/>
              </w:rPr>
              <w:t>Impact sur l'eau de surface ou souterraine</w:t>
            </w:r>
          </w:p>
        </w:tc>
        <w:tc>
          <w:tcPr>
            <w:tcW w:w="1680" w:type="dxa"/>
            <w:tcBorders>
              <w:top w:val="single" w:sz="8" w:space="0" w:color="FFFFFF"/>
              <w:left w:val="single" w:sz="8" w:space="0" w:color="FFFFFF"/>
              <w:bottom w:val="single" w:sz="24" w:space="0" w:color="FFFFFF"/>
              <w:right w:val="single" w:sz="8" w:space="0" w:color="FFFFFF"/>
            </w:tcBorders>
            <w:shd w:val="clear" w:color="auto" w:fill="DAEEF3"/>
            <w:tcMar>
              <w:top w:w="15" w:type="dxa"/>
              <w:left w:w="70" w:type="dxa"/>
              <w:bottom w:w="0" w:type="dxa"/>
              <w:right w:w="70" w:type="dxa"/>
            </w:tcMar>
            <w:vAlign w:val="center"/>
          </w:tcPr>
          <w:p w:rsidR="003F682E" w:rsidRDefault="003F682E">
            <w:pPr>
              <w:spacing w:after="0" w:line="240" w:lineRule="auto"/>
              <w:jc w:val="center"/>
              <w:rPr>
                <w:sz w:val="18"/>
                <w:szCs w:val="18"/>
              </w:rPr>
            </w:pPr>
            <w:r>
              <w:rPr>
                <w:b/>
                <w:bCs/>
                <w:sz w:val="18"/>
                <w:szCs w:val="18"/>
              </w:rPr>
              <w:t>Impact sur la faune</w:t>
            </w:r>
          </w:p>
        </w:tc>
        <w:tc>
          <w:tcPr>
            <w:tcW w:w="1680" w:type="dxa"/>
            <w:tcBorders>
              <w:top w:val="single" w:sz="8" w:space="0" w:color="FFFFFF"/>
              <w:left w:val="single" w:sz="8" w:space="0" w:color="FFFFFF"/>
              <w:bottom w:val="single" w:sz="24" w:space="0" w:color="FFFFFF"/>
              <w:right w:val="single" w:sz="8" w:space="0" w:color="FFFFFF"/>
            </w:tcBorders>
            <w:shd w:val="clear" w:color="auto" w:fill="DAEEF3"/>
            <w:tcMar>
              <w:top w:w="15" w:type="dxa"/>
              <w:left w:w="70" w:type="dxa"/>
              <w:bottom w:w="0" w:type="dxa"/>
              <w:right w:w="70" w:type="dxa"/>
            </w:tcMar>
            <w:vAlign w:val="center"/>
          </w:tcPr>
          <w:p w:rsidR="003F682E" w:rsidRDefault="003F682E">
            <w:pPr>
              <w:spacing w:after="0" w:line="240" w:lineRule="auto"/>
              <w:jc w:val="center"/>
              <w:rPr>
                <w:sz w:val="18"/>
                <w:szCs w:val="18"/>
              </w:rPr>
            </w:pPr>
            <w:r>
              <w:rPr>
                <w:b/>
                <w:bCs/>
                <w:sz w:val="18"/>
                <w:szCs w:val="18"/>
              </w:rPr>
              <w:t>impact sur l'homme</w:t>
            </w:r>
          </w:p>
        </w:tc>
      </w:tr>
      <w:tr w:rsidR="003F682E">
        <w:trPr>
          <w:cantSplit/>
          <w:trHeight w:val="1344"/>
        </w:trPr>
        <w:tc>
          <w:tcPr>
            <w:tcW w:w="1080" w:type="dxa"/>
            <w:tcBorders>
              <w:top w:val="single" w:sz="24"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spacing w:after="0" w:line="240" w:lineRule="auto"/>
              <w:jc w:val="center"/>
              <w:rPr>
                <w:sz w:val="18"/>
                <w:szCs w:val="18"/>
              </w:rPr>
            </w:pPr>
            <w:r>
              <w:rPr>
                <w:sz w:val="18"/>
                <w:szCs w:val="18"/>
              </w:rPr>
              <w:t>Déchets liquides</w:t>
            </w:r>
          </w:p>
        </w:tc>
        <w:tc>
          <w:tcPr>
            <w:tcW w:w="3080" w:type="dxa"/>
            <w:tcBorders>
              <w:top w:val="single" w:sz="24"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spacing w:after="0" w:line="240" w:lineRule="auto"/>
              <w:jc w:val="center"/>
              <w:rPr>
                <w:sz w:val="18"/>
                <w:szCs w:val="18"/>
              </w:rPr>
            </w:pPr>
            <w:r>
              <w:rPr>
                <w:sz w:val="18"/>
                <w:szCs w:val="18"/>
              </w:rPr>
              <w:t>pH Basique - pH acide -  MES - Matières organiques - DBO5 - DCO - Graisses - Coloration - Odeurs</w:t>
            </w:r>
          </w:p>
        </w:tc>
        <w:tc>
          <w:tcPr>
            <w:tcW w:w="1580" w:type="dxa"/>
            <w:vMerge w:val="restart"/>
            <w:tcBorders>
              <w:top w:val="single" w:sz="24"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spacing w:after="0" w:line="240" w:lineRule="auto"/>
              <w:jc w:val="center"/>
              <w:rPr>
                <w:sz w:val="18"/>
                <w:szCs w:val="18"/>
              </w:rPr>
            </w:pPr>
            <w:r>
              <w:rPr>
                <w:sz w:val="18"/>
                <w:szCs w:val="18"/>
              </w:rPr>
              <w:t>Stérilisation du sol – Odeurs subsistantes</w:t>
            </w:r>
          </w:p>
        </w:tc>
        <w:tc>
          <w:tcPr>
            <w:tcW w:w="1800" w:type="dxa"/>
            <w:vMerge w:val="restart"/>
            <w:tcBorders>
              <w:top w:val="single" w:sz="24"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spacing w:after="0" w:line="240" w:lineRule="auto"/>
              <w:jc w:val="center"/>
              <w:rPr>
                <w:sz w:val="18"/>
                <w:szCs w:val="18"/>
              </w:rPr>
            </w:pPr>
            <w:r>
              <w:rPr>
                <w:sz w:val="18"/>
                <w:szCs w:val="18"/>
              </w:rPr>
              <w:t>dégradation  et mortalité des plantes et arbres</w:t>
            </w:r>
          </w:p>
        </w:tc>
        <w:tc>
          <w:tcPr>
            <w:tcW w:w="2700" w:type="dxa"/>
            <w:vMerge w:val="restart"/>
            <w:tcBorders>
              <w:top w:val="single" w:sz="24"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spacing w:after="0" w:line="240" w:lineRule="auto"/>
              <w:jc w:val="center"/>
              <w:rPr>
                <w:sz w:val="18"/>
                <w:szCs w:val="18"/>
              </w:rPr>
            </w:pPr>
            <w:r>
              <w:rPr>
                <w:sz w:val="18"/>
                <w:szCs w:val="18"/>
              </w:rPr>
              <w:t>forte pollution des eaux - impropre à la consommation, et à l'irrigation -contamination</w:t>
            </w:r>
          </w:p>
        </w:tc>
        <w:tc>
          <w:tcPr>
            <w:tcW w:w="1680" w:type="dxa"/>
            <w:vMerge w:val="restart"/>
            <w:tcBorders>
              <w:top w:val="single" w:sz="24"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spacing w:after="0" w:line="240" w:lineRule="auto"/>
              <w:jc w:val="center"/>
              <w:rPr>
                <w:sz w:val="18"/>
                <w:szCs w:val="18"/>
              </w:rPr>
            </w:pPr>
            <w:r>
              <w:rPr>
                <w:sz w:val="18"/>
                <w:szCs w:val="18"/>
              </w:rPr>
              <w:t>Risque d'intoxication et de transmission de maladies</w:t>
            </w:r>
          </w:p>
        </w:tc>
        <w:tc>
          <w:tcPr>
            <w:tcW w:w="1680" w:type="dxa"/>
            <w:vMerge w:val="restart"/>
            <w:tcBorders>
              <w:top w:val="single" w:sz="24" w:space="0" w:color="FFFFFF"/>
              <w:left w:val="single" w:sz="8" w:space="0" w:color="FFFFFF"/>
              <w:bottom w:val="single" w:sz="8" w:space="0" w:color="FFFFFF"/>
              <w:right w:val="single" w:sz="8" w:space="0" w:color="FFFFFF"/>
            </w:tcBorders>
            <w:shd w:val="clear" w:color="auto" w:fill="CEDCE1"/>
            <w:tcMar>
              <w:top w:w="15" w:type="dxa"/>
              <w:left w:w="70" w:type="dxa"/>
              <w:bottom w:w="0" w:type="dxa"/>
              <w:right w:w="70" w:type="dxa"/>
            </w:tcMar>
            <w:vAlign w:val="center"/>
          </w:tcPr>
          <w:p w:rsidR="003F682E" w:rsidRDefault="003F682E">
            <w:pPr>
              <w:spacing w:after="0" w:line="240" w:lineRule="auto"/>
              <w:jc w:val="center"/>
              <w:rPr>
                <w:sz w:val="18"/>
                <w:szCs w:val="18"/>
              </w:rPr>
            </w:pPr>
            <w:r>
              <w:rPr>
                <w:sz w:val="18"/>
                <w:szCs w:val="18"/>
              </w:rPr>
              <w:t>Risques d'intoxication et  de transmission de maladies</w:t>
            </w:r>
          </w:p>
        </w:tc>
      </w:tr>
      <w:tr w:rsidR="003F682E">
        <w:trPr>
          <w:cantSplit/>
          <w:trHeight w:val="855"/>
        </w:trPr>
        <w:tc>
          <w:tcPr>
            <w:tcW w:w="1080" w:type="dxa"/>
            <w:tcBorders>
              <w:top w:val="single" w:sz="8" w:space="0" w:color="FFFFFF"/>
              <w:left w:val="single" w:sz="8" w:space="0" w:color="FFFFFF"/>
              <w:bottom w:val="single" w:sz="8" w:space="0" w:color="FFFFFF"/>
              <w:right w:val="single" w:sz="8" w:space="0" w:color="FFFFFF"/>
            </w:tcBorders>
            <w:shd w:val="clear" w:color="auto" w:fill="E8EEF1"/>
            <w:tcMar>
              <w:top w:w="15" w:type="dxa"/>
              <w:left w:w="70" w:type="dxa"/>
              <w:bottom w:w="0" w:type="dxa"/>
              <w:right w:w="70" w:type="dxa"/>
            </w:tcMar>
            <w:vAlign w:val="center"/>
          </w:tcPr>
          <w:p w:rsidR="003F682E" w:rsidRDefault="003F682E">
            <w:pPr>
              <w:spacing w:after="0" w:line="240" w:lineRule="auto"/>
              <w:jc w:val="center"/>
              <w:rPr>
                <w:sz w:val="18"/>
                <w:szCs w:val="18"/>
              </w:rPr>
            </w:pPr>
            <w:r>
              <w:rPr>
                <w:sz w:val="18"/>
                <w:szCs w:val="18"/>
              </w:rPr>
              <w:t>Déchets solides</w:t>
            </w:r>
          </w:p>
        </w:tc>
        <w:tc>
          <w:tcPr>
            <w:tcW w:w="3080" w:type="dxa"/>
            <w:tcBorders>
              <w:top w:val="single" w:sz="8" w:space="0" w:color="FFFFFF"/>
              <w:left w:val="single" w:sz="8" w:space="0" w:color="FFFFFF"/>
              <w:bottom w:val="single" w:sz="8" w:space="0" w:color="FFFFFF"/>
              <w:right w:val="single" w:sz="8" w:space="0" w:color="FFFFFF"/>
            </w:tcBorders>
            <w:shd w:val="clear" w:color="auto" w:fill="E8EEF1"/>
            <w:tcMar>
              <w:top w:w="15" w:type="dxa"/>
              <w:left w:w="70" w:type="dxa"/>
              <w:bottom w:w="0" w:type="dxa"/>
              <w:right w:w="70" w:type="dxa"/>
            </w:tcMar>
            <w:vAlign w:val="center"/>
          </w:tcPr>
          <w:p w:rsidR="003F682E" w:rsidRDefault="003F682E">
            <w:pPr>
              <w:spacing w:after="0" w:line="240" w:lineRule="auto"/>
              <w:jc w:val="center"/>
              <w:rPr>
                <w:sz w:val="18"/>
                <w:szCs w:val="18"/>
              </w:rPr>
            </w:pPr>
            <w:r>
              <w:rPr>
                <w:sz w:val="18"/>
                <w:szCs w:val="18"/>
              </w:rPr>
              <w:t>matière organiques - poils - déchets minéraux</w:t>
            </w:r>
          </w:p>
        </w:tc>
        <w:tc>
          <w:tcPr>
            <w:tcW w:w="0" w:type="auto"/>
            <w:vMerge/>
            <w:tcBorders>
              <w:top w:val="single" w:sz="24" w:space="0" w:color="FFFFFF"/>
              <w:left w:val="single" w:sz="8" w:space="0" w:color="FFFFFF"/>
              <w:bottom w:val="single" w:sz="8" w:space="0" w:color="FFFFFF"/>
              <w:right w:val="single" w:sz="8" w:space="0" w:color="FFFFFF"/>
            </w:tcBorders>
            <w:vAlign w:val="center"/>
          </w:tcPr>
          <w:p w:rsidR="003F682E" w:rsidRDefault="003F682E">
            <w:pPr>
              <w:spacing w:after="0" w:line="240" w:lineRule="auto"/>
              <w:rPr>
                <w:sz w:val="18"/>
                <w:szCs w:val="18"/>
              </w:rPr>
            </w:pPr>
          </w:p>
        </w:tc>
        <w:tc>
          <w:tcPr>
            <w:tcW w:w="0" w:type="auto"/>
            <w:vMerge/>
            <w:tcBorders>
              <w:top w:val="single" w:sz="24" w:space="0" w:color="FFFFFF"/>
              <w:left w:val="single" w:sz="8" w:space="0" w:color="FFFFFF"/>
              <w:bottom w:val="single" w:sz="8" w:space="0" w:color="FFFFFF"/>
              <w:right w:val="single" w:sz="8" w:space="0" w:color="FFFFFF"/>
            </w:tcBorders>
            <w:vAlign w:val="center"/>
          </w:tcPr>
          <w:p w:rsidR="003F682E" w:rsidRDefault="003F682E">
            <w:pPr>
              <w:spacing w:after="0" w:line="240" w:lineRule="auto"/>
              <w:rPr>
                <w:sz w:val="18"/>
                <w:szCs w:val="18"/>
              </w:rPr>
            </w:pPr>
          </w:p>
        </w:tc>
        <w:tc>
          <w:tcPr>
            <w:tcW w:w="0" w:type="auto"/>
            <w:vMerge/>
            <w:tcBorders>
              <w:top w:val="single" w:sz="24" w:space="0" w:color="FFFFFF"/>
              <w:left w:val="single" w:sz="8" w:space="0" w:color="FFFFFF"/>
              <w:bottom w:val="single" w:sz="8" w:space="0" w:color="FFFFFF"/>
              <w:right w:val="single" w:sz="8" w:space="0" w:color="FFFFFF"/>
            </w:tcBorders>
            <w:vAlign w:val="center"/>
          </w:tcPr>
          <w:p w:rsidR="003F682E" w:rsidRDefault="003F682E">
            <w:pPr>
              <w:spacing w:after="0" w:line="240" w:lineRule="auto"/>
              <w:rPr>
                <w:sz w:val="18"/>
                <w:szCs w:val="18"/>
              </w:rPr>
            </w:pPr>
          </w:p>
        </w:tc>
        <w:tc>
          <w:tcPr>
            <w:tcW w:w="0" w:type="auto"/>
            <w:vMerge/>
            <w:tcBorders>
              <w:top w:val="single" w:sz="24" w:space="0" w:color="FFFFFF"/>
              <w:left w:val="single" w:sz="8" w:space="0" w:color="FFFFFF"/>
              <w:bottom w:val="single" w:sz="8" w:space="0" w:color="FFFFFF"/>
              <w:right w:val="single" w:sz="8" w:space="0" w:color="FFFFFF"/>
            </w:tcBorders>
            <w:vAlign w:val="center"/>
          </w:tcPr>
          <w:p w:rsidR="003F682E" w:rsidRDefault="003F682E">
            <w:pPr>
              <w:spacing w:after="0" w:line="240" w:lineRule="auto"/>
              <w:rPr>
                <w:sz w:val="18"/>
                <w:szCs w:val="18"/>
              </w:rPr>
            </w:pPr>
          </w:p>
        </w:tc>
        <w:tc>
          <w:tcPr>
            <w:tcW w:w="0" w:type="auto"/>
            <w:vMerge/>
            <w:tcBorders>
              <w:top w:val="single" w:sz="24" w:space="0" w:color="FFFFFF"/>
              <w:left w:val="single" w:sz="8" w:space="0" w:color="FFFFFF"/>
              <w:bottom w:val="single" w:sz="8" w:space="0" w:color="FFFFFF"/>
              <w:right w:val="single" w:sz="8" w:space="0" w:color="FFFFFF"/>
            </w:tcBorders>
            <w:vAlign w:val="center"/>
          </w:tcPr>
          <w:p w:rsidR="003F682E" w:rsidRDefault="003F682E">
            <w:pPr>
              <w:spacing w:after="0" w:line="240" w:lineRule="auto"/>
              <w:rPr>
                <w:sz w:val="18"/>
                <w:szCs w:val="18"/>
              </w:rPr>
            </w:pPr>
          </w:p>
        </w:tc>
      </w:tr>
    </w:tbl>
    <w:p w:rsidR="003F682E" w:rsidRDefault="003F682E"/>
    <w:p w:rsidR="003F682E" w:rsidRDefault="003F682E">
      <w:r>
        <w:t>11. CONCLUSIONS</w:t>
      </w:r>
    </w:p>
    <w:p w:rsidR="003F682E" w:rsidRDefault="003F682E">
      <w:pPr>
        <w:rPr>
          <w:u w:val="single"/>
        </w:rPr>
      </w:pPr>
      <w:r>
        <w:rPr>
          <w:u w:val="single"/>
        </w:rPr>
        <w:t>Filière cuirs et peaux brutes</w:t>
      </w:r>
    </w:p>
    <w:p w:rsidR="003F682E" w:rsidRDefault="003F682E">
      <w:pPr>
        <w:spacing w:line="240" w:lineRule="auto"/>
      </w:pPr>
      <w:r>
        <w:t>Grande disponibilité de cuirs et peaux, qui dépassent les besoin de pays. Nécessité d’avoir les quantités fiables de cuirs et peaux produites, et exportées.</w:t>
      </w:r>
    </w:p>
    <w:p w:rsidR="003F682E" w:rsidRDefault="003F682E">
      <w:pPr>
        <w:spacing w:line="240" w:lineRule="auto"/>
      </w:pPr>
      <w:r>
        <w:t>Actuellement, les cuirs et peaux exportées sont vers Nigéria.</w:t>
      </w:r>
    </w:p>
    <w:p w:rsidR="003F682E" w:rsidRDefault="003F682E">
      <w:pPr>
        <w:spacing w:line="240" w:lineRule="auto"/>
      </w:pPr>
      <w:r>
        <w:t xml:space="preserve">Deux orientations sont possibles : Maintenir cette situation, ou planifier l’exportation vers </w:t>
      </w:r>
      <w:r>
        <w:rPr>
          <w:b/>
          <w:bCs/>
        </w:rPr>
        <w:t>d’autres marchés</w:t>
      </w:r>
      <w:r>
        <w:t>? D’où la nécessité de faire une étude de faisabilité sur l’option à retenir.</w:t>
      </w:r>
    </w:p>
    <w:p w:rsidR="003F682E" w:rsidRDefault="003F682E">
      <w:pPr>
        <w:spacing w:line="240" w:lineRule="auto"/>
      </w:pPr>
      <w:r>
        <w:t>Toute autre recommandation concernant les cuirs et peaux brutes dépendra de l’orientation à prendre.</w:t>
      </w:r>
    </w:p>
    <w:p w:rsidR="003F682E" w:rsidRDefault="003F682E">
      <w:pPr>
        <w:spacing w:line="240" w:lineRule="auto"/>
      </w:pPr>
      <w:r>
        <w:t>En cas d’exportation vers d’autres pays, notamment des cuirs,  nécessité de:</w:t>
      </w:r>
    </w:p>
    <w:p w:rsidR="003F682E" w:rsidRDefault="003F682E" w:rsidP="00BA32AB">
      <w:pPr>
        <w:numPr>
          <w:ilvl w:val="1"/>
          <w:numId w:val="20"/>
        </w:numPr>
        <w:spacing w:after="0" w:line="240" w:lineRule="auto"/>
        <w:ind w:left="1434" w:hanging="357"/>
      </w:pPr>
      <w:r>
        <w:t>Améliorer la qualité du cuir (abattage)</w:t>
      </w:r>
    </w:p>
    <w:p w:rsidR="003F682E" w:rsidRDefault="003F682E" w:rsidP="00BA32AB">
      <w:pPr>
        <w:numPr>
          <w:ilvl w:val="1"/>
          <w:numId w:val="20"/>
        </w:numPr>
        <w:spacing w:after="0" w:line="240" w:lineRule="auto"/>
        <w:ind w:left="1434" w:hanging="357"/>
      </w:pPr>
      <w:r>
        <w:t>Améliorer la santé animale (objectif du PNDE)</w:t>
      </w:r>
    </w:p>
    <w:p w:rsidR="003F682E" w:rsidRDefault="003F682E" w:rsidP="00BA32AB">
      <w:pPr>
        <w:numPr>
          <w:ilvl w:val="1"/>
          <w:numId w:val="20"/>
        </w:numPr>
        <w:spacing w:after="0" w:line="240" w:lineRule="auto"/>
        <w:ind w:left="1434" w:hanging="357"/>
      </w:pPr>
      <w:r>
        <w:t xml:space="preserve">De mettre en place des </w:t>
      </w:r>
      <w:r>
        <w:rPr>
          <w:b/>
          <w:bCs/>
        </w:rPr>
        <w:t>règles (normes) de préservation des cuirs et peaux</w:t>
      </w:r>
    </w:p>
    <w:p w:rsidR="003F682E" w:rsidRDefault="003F682E" w:rsidP="00BA32AB">
      <w:pPr>
        <w:numPr>
          <w:ilvl w:val="1"/>
          <w:numId w:val="20"/>
        </w:numPr>
        <w:spacing w:line="240" w:lineRule="auto"/>
        <w:ind w:left="1434" w:hanging="357"/>
      </w:pPr>
      <w:r>
        <w:rPr>
          <w:b/>
          <w:bCs/>
        </w:rPr>
        <w:t>Renforcement des capacités de collecteurs</w:t>
      </w:r>
      <w:r>
        <w:t xml:space="preserve"> (formation aux techniques de préservation)</w:t>
      </w:r>
    </w:p>
    <w:p w:rsidR="003F682E" w:rsidRDefault="003F682E">
      <w:pPr>
        <w:rPr>
          <w:u w:val="single"/>
        </w:rPr>
      </w:pPr>
      <w:r>
        <w:rPr>
          <w:u w:val="single"/>
        </w:rPr>
        <w:t>Tanneries artisanales</w:t>
      </w:r>
    </w:p>
    <w:p w:rsidR="003F682E" w:rsidRDefault="003F682E" w:rsidP="00BA32AB">
      <w:pPr>
        <w:numPr>
          <w:ilvl w:val="1"/>
          <w:numId w:val="20"/>
        </w:numPr>
        <w:spacing w:after="0" w:line="240" w:lineRule="auto"/>
        <w:ind w:left="1434" w:hanging="357"/>
      </w:pPr>
      <w:r>
        <w:t xml:space="preserve">Peu d’importantes tanneries, à l’exception de Diguel </w:t>
      </w:r>
    </w:p>
    <w:p w:rsidR="003F682E" w:rsidRDefault="003F682E" w:rsidP="00BA32AB">
      <w:pPr>
        <w:numPr>
          <w:ilvl w:val="1"/>
          <w:numId w:val="20"/>
        </w:numPr>
        <w:spacing w:after="0" w:line="240" w:lineRule="auto"/>
        <w:ind w:left="1434" w:hanging="357"/>
      </w:pPr>
      <w:r>
        <w:t>Insuffisances de moyens, car ce n’est pas une activité rémunératrice</w:t>
      </w:r>
    </w:p>
    <w:p w:rsidR="003F682E" w:rsidRDefault="003F682E" w:rsidP="00BA32AB">
      <w:pPr>
        <w:numPr>
          <w:ilvl w:val="1"/>
          <w:numId w:val="20"/>
        </w:numPr>
        <w:spacing w:after="0" w:line="240" w:lineRule="auto"/>
        <w:ind w:left="1434" w:hanging="357"/>
      </w:pPr>
      <w:r>
        <w:t>Les sites des tanneries sont mal implantés, du point de vue environnemental</w:t>
      </w:r>
    </w:p>
    <w:p w:rsidR="003F682E" w:rsidRDefault="003F682E" w:rsidP="00BA32AB">
      <w:pPr>
        <w:numPr>
          <w:ilvl w:val="1"/>
          <w:numId w:val="20"/>
        </w:numPr>
        <w:spacing w:after="0" w:line="240" w:lineRule="auto"/>
        <w:ind w:left="1434" w:hanging="357"/>
      </w:pPr>
      <w:r>
        <w:t>Les impacts environnementaux sont importants, en cas de mauvaise gestion</w:t>
      </w:r>
    </w:p>
    <w:p w:rsidR="003F682E" w:rsidRDefault="003F682E" w:rsidP="00BA32AB">
      <w:pPr>
        <w:numPr>
          <w:ilvl w:val="1"/>
          <w:numId w:val="20"/>
        </w:numPr>
        <w:spacing w:after="0" w:line="240" w:lineRule="auto"/>
        <w:ind w:left="1434" w:hanging="357"/>
      </w:pPr>
      <w:r>
        <w:t>Les procédés n’évoluent pas, malgré différentes actions de formation à l’usage de produits chimiques plus efficace.</w:t>
      </w:r>
    </w:p>
    <w:p w:rsidR="003F682E" w:rsidRDefault="003F682E" w:rsidP="00BA32AB">
      <w:pPr>
        <w:numPr>
          <w:ilvl w:val="1"/>
          <w:numId w:val="20"/>
        </w:numPr>
        <w:spacing w:after="0" w:line="240" w:lineRule="auto"/>
        <w:ind w:left="1434" w:hanging="357"/>
      </w:pPr>
      <w:r>
        <w:rPr>
          <w:b/>
          <w:bCs/>
        </w:rPr>
        <w:t xml:space="preserve">Inexistence </w:t>
      </w:r>
      <w:r>
        <w:t>des produits chimiques au Tchad (nécessité d’importer du Nigéria)</w:t>
      </w:r>
    </w:p>
    <w:p w:rsidR="003F682E" w:rsidRDefault="003F682E" w:rsidP="00BA32AB">
      <w:pPr>
        <w:numPr>
          <w:ilvl w:val="1"/>
          <w:numId w:val="20"/>
        </w:numPr>
        <w:spacing w:after="0" w:line="240" w:lineRule="auto"/>
        <w:ind w:left="1434" w:hanging="357"/>
      </w:pPr>
      <w:r>
        <w:t>La qualité de la peau tannée est mauvaise</w:t>
      </w:r>
    </w:p>
    <w:p w:rsidR="003F682E" w:rsidRDefault="003F682E" w:rsidP="00BA32AB">
      <w:pPr>
        <w:numPr>
          <w:ilvl w:val="1"/>
          <w:numId w:val="20"/>
        </w:numPr>
        <w:spacing w:after="0" w:line="240" w:lineRule="auto"/>
        <w:ind w:left="1434" w:hanging="357"/>
      </w:pPr>
      <w:r>
        <w:t xml:space="preserve"> Seulement les mauvaises peaux sont achetées (disponibles) par les tanneurs </w:t>
      </w:r>
    </w:p>
    <w:p w:rsidR="003F682E" w:rsidRDefault="003F682E" w:rsidP="00BA32AB">
      <w:pPr>
        <w:numPr>
          <w:ilvl w:val="1"/>
          <w:numId w:val="20"/>
        </w:numPr>
        <w:spacing w:after="0" w:line="240" w:lineRule="auto"/>
        <w:ind w:left="1434" w:hanging="357"/>
      </w:pPr>
      <w:r>
        <w:t xml:space="preserve"> jeunes peu attirés par cette activité</w:t>
      </w:r>
    </w:p>
    <w:p w:rsidR="003F682E" w:rsidRDefault="003F682E" w:rsidP="00BA32AB">
      <w:pPr>
        <w:numPr>
          <w:ilvl w:val="1"/>
          <w:numId w:val="20"/>
        </w:numPr>
        <w:spacing w:line="240" w:lineRule="auto"/>
        <w:ind w:left="1434" w:hanging="357"/>
      </w:pPr>
      <w:r>
        <w:t xml:space="preserve"> activité exclusivement féminine dans certaines régions</w:t>
      </w:r>
    </w:p>
    <w:p w:rsidR="003F682E" w:rsidRDefault="003F682E">
      <w:r>
        <w:t>Le PAFIB ne peut améliorer les infrastructures existantes, vues leurs mauvaises implantations actuelles et les impacts environnementaux en découlant.</w:t>
      </w:r>
    </w:p>
    <w:p w:rsidR="003F682E" w:rsidRDefault="003F682E"/>
    <w:p w:rsidR="003F682E" w:rsidRDefault="003F682E">
      <w:pPr>
        <w:rPr>
          <w:b/>
          <w:bCs/>
        </w:rPr>
      </w:pPr>
      <w:r>
        <w:rPr>
          <w:b/>
          <w:bCs/>
        </w:rPr>
        <w:t>Maroquineries</w:t>
      </w:r>
    </w:p>
    <w:p w:rsidR="003F682E" w:rsidRDefault="003F682E" w:rsidP="00BA32AB">
      <w:pPr>
        <w:numPr>
          <w:ilvl w:val="1"/>
          <w:numId w:val="20"/>
        </w:numPr>
        <w:spacing w:after="0" w:line="240" w:lineRule="auto"/>
        <w:ind w:left="1434" w:hanging="357"/>
      </w:pPr>
      <w:r>
        <w:t>Principaux clients des tanneurs</w:t>
      </w:r>
    </w:p>
    <w:p w:rsidR="003F682E" w:rsidRDefault="003F682E" w:rsidP="00BA32AB">
      <w:pPr>
        <w:numPr>
          <w:ilvl w:val="1"/>
          <w:numId w:val="20"/>
        </w:numPr>
        <w:spacing w:after="0" w:line="240" w:lineRule="auto"/>
        <w:ind w:left="1434" w:hanging="357"/>
      </w:pPr>
      <w:r>
        <w:t>De petites tailles (4 à 5 ouvriers)</w:t>
      </w:r>
    </w:p>
    <w:p w:rsidR="003F682E" w:rsidRDefault="003F682E" w:rsidP="00BA32AB">
      <w:pPr>
        <w:numPr>
          <w:ilvl w:val="1"/>
          <w:numId w:val="20"/>
        </w:numPr>
        <w:spacing w:after="0" w:line="240" w:lineRule="auto"/>
        <w:ind w:left="1434" w:hanging="357"/>
      </w:pPr>
      <w:r>
        <w:t>Travail manuel (pas d’équipements moderne)</w:t>
      </w:r>
    </w:p>
    <w:p w:rsidR="003F682E" w:rsidRDefault="003F682E" w:rsidP="00BA32AB">
      <w:pPr>
        <w:numPr>
          <w:ilvl w:val="1"/>
          <w:numId w:val="20"/>
        </w:numPr>
        <w:spacing w:after="0" w:line="240" w:lineRule="auto"/>
        <w:ind w:left="1434" w:hanging="357"/>
      </w:pPr>
      <w:r>
        <w:t>tendance à ne pouvoir travailler que sur le sol</w:t>
      </w:r>
    </w:p>
    <w:p w:rsidR="003F682E" w:rsidRDefault="003F682E" w:rsidP="00BA32AB">
      <w:pPr>
        <w:numPr>
          <w:ilvl w:val="1"/>
          <w:numId w:val="20"/>
        </w:numPr>
        <w:spacing w:after="0" w:line="240" w:lineRule="auto"/>
        <w:ind w:left="1434" w:hanging="357"/>
      </w:pPr>
      <w:r>
        <w:t>Mécontents de la qualité du cuir tanné</w:t>
      </w:r>
    </w:p>
    <w:p w:rsidR="003F682E" w:rsidRDefault="003F682E" w:rsidP="00BA32AB">
      <w:pPr>
        <w:numPr>
          <w:ilvl w:val="1"/>
          <w:numId w:val="20"/>
        </w:numPr>
        <w:spacing w:after="0" w:line="240" w:lineRule="auto"/>
        <w:ind w:left="1434" w:hanging="357"/>
      </w:pPr>
      <w:r>
        <w:t xml:space="preserve">Font la teinture et finissage du cuir </w:t>
      </w:r>
    </w:p>
    <w:p w:rsidR="003F682E" w:rsidRDefault="003F682E" w:rsidP="00BA32AB">
      <w:pPr>
        <w:numPr>
          <w:ilvl w:val="1"/>
          <w:numId w:val="20"/>
        </w:numPr>
        <w:spacing w:after="0" w:line="240" w:lineRule="auto"/>
        <w:ind w:left="1434" w:hanging="357"/>
      </w:pPr>
      <w:r>
        <w:t>Teinture non permanente</w:t>
      </w:r>
    </w:p>
    <w:p w:rsidR="003F682E" w:rsidRDefault="003F682E" w:rsidP="00BA32AB">
      <w:pPr>
        <w:numPr>
          <w:ilvl w:val="1"/>
          <w:numId w:val="20"/>
        </w:numPr>
        <w:spacing w:line="240" w:lineRule="auto"/>
        <w:ind w:left="1434" w:hanging="357"/>
      </w:pPr>
      <w:r>
        <w:t>Difficultés d’écoulement des gros articles</w:t>
      </w:r>
    </w:p>
    <w:p w:rsidR="003F682E" w:rsidRDefault="003F682E">
      <w:pPr>
        <w:spacing w:before="240"/>
        <w:rPr>
          <w:b/>
          <w:bCs/>
        </w:rPr>
      </w:pPr>
      <w:r>
        <w:rPr>
          <w:b/>
          <w:bCs/>
        </w:rPr>
        <w:t>Les OP</w:t>
      </w:r>
    </w:p>
    <w:p w:rsidR="003F682E" w:rsidRDefault="003F682E">
      <w:pPr>
        <w:spacing w:line="240" w:lineRule="auto"/>
      </w:pPr>
      <w:r>
        <w:t xml:space="preserve">La promotion et l’encadrement des OP des secteurs cuirs et peaux ont  constitué une préoccupation pour le MERA, qui en a fait un des objectifs du projet PASEP. Cette dynamique mérite d’être soutenue par le PAFIB, et à travers les ONG prestataires. </w:t>
      </w:r>
    </w:p>
    <w:p w:rsidR="003F682E" w:rsidRDefault="003F682E">
      <w:pPr>
        <w:spacing w:line="240" w:lineRule="auto"/>
      </w:pPr>
      <w:r>
        <w:t xml:space="preserve">Le problème des ressources financières pour réaliser les activités se pose pour toutes les organisations rencontrées sur les différents sites. Les fonds de roulement constitués des cotisations des membres sont souvent faibles et limitent la mise en œuvre des activités. </w:t>
      </w:r>
    </w:p>
    <w:p w:rsidR="003F682E" w:rsidRDefault="003F682E">
      <w:pPr>
        <w:spacing w:line="240" w:lineRule="auto"/>
      </w:pPr>
      <w:r>
        <w:t>Il est important de renforcer la capacité financières de ces OP par :</w:t>
      </w:r>
    </w:p>
    <w:p w:rsidR="003F682E" w:rsidRDefault="003F682E" w:rsidP="00BA32AB">
      <w:pPr>
        <w:numPr>
          <w:ilvl w:val="1"/>
          <w:numId w:val="20"/>
        </w:numPr>
        <w:spacing w:after="0" w:line="240" w:lineRule="auto"/>
        <w:ind w:left="1434" w:hanging="357"/>
      </w:pPr>
      <w:r>
        <w:t>L’accès aux microcrédits</w:t>
      </w:r>
    </w:p>
    <w:p w:rsidR="003F682E" w:rsidRDefault="003F682E" w:rsidP="00BA32AB">
      <w:pPr>
        <w:numPr>
          <w:ilvl w:val="1"/>
          <w:numId w:val="20"/>
        </w:numPr>
        <w:spacing w:line="240" w:lineRule="auto"/>
        <w:ind w:left="1434" w:hanging="357"/>
      </w:pPr>
      <w:r>
        <w:t xml:space="preserve">La création de ressources permanentes </w:t>
      </w:r>
    </w:p>
    <w:p w:rsidR="003F682E" w:rsidRDefault="003F682E">
      <w:pPr>
        <w:spacing w:after="0" w:line="240" w:lineRule="auto"/>
        <w:jc w:val="left"/>
      </w:pPr>
      <w:r>
        <w:br w:type="page"/>
      </w:r>
    </w:p>
    <w:p w:rsidR="003F682E" w:rsidRPr="005852A9" w:rsidRDefault="003F682E" w:rsidP="005852A9">
      <w:pPr>
        <w:jc w:val="center"/>
        <w:rPr>
          <w:b/>
          <w:bCs/>
        </w:rPr>
      </w:pPr>
      <w:bookmarkStart w:id="3" w:name="_Toc296773886"/>
      <w:r w:rsidRPr="005852A9">
        <w:rPr>
          <w:b/>
          <w:bCs/>
        </w:rPr>
        <w:t>Sigles et Abréviations</w:t>
      </w:r>
    </w:p>
    <w:p w:rsidR="003F682E" w:rsidRDefault="003F682E">
      <w:pPr>
        <w:spacing w:after="0" w:line="240" w:lineRule="auto"/>
        <w:rPr>
          <w:sz w:val="20"/>
          <w:szCs w:val="20"/>
        </w:rPr>
      </w:pPr>
    </w:p>
    <w:p w:rsidR="003F682E" w:rsidRDefault="003F682E">
      <w:pPr>
        <w:spacing w:after="0" w:line="240" w:lineRule="auto"/>
        <w:ind w:left="2127" w:hanging="2127"/>
        <w:rPr>
          <w:sz w:val="20"/>
          <w:szCs w:val="20"/>
        </w:rPr>
      </w:pPr>
      <w:r>
        <w:rPr>
          <w:sz w:val="20"/>
          <w:szCs w:val="20"/>
        </w:rPr>
        <w:t>ACTION-FED</w:t>
      </w:r>
      <w:r>
        <w:rPr>
          <w:sz w:val="20"/>
          <w:szCs w:val="20"/>
        </w:rPr>
        <w:tab/>
        <w:t>Cellule d’Appui et Conseil Technique et Institutionnel à l’Ordonnateur National du Fonds Européen de Développement</w:t>
      </w:r>
    </w:p>
    <w:p w:rsidR="003F682E" w:rsidRDefault="003F682E">
      <w:pPr>
        <w:spacing w:after="0" w:line="240" w:lineRule="auto"/>
        <w:rPr>
          <w:sz w:val="20"/>
          <w:szCs w:val="20"/>
        </w:rPr>
      </w:pPr>
      <w:r>
        <w:rPr>
          <w:sz w:val="20"/>
          <w:szCs w:val="20"/>
        </w:rPr>
        <w:t>ADDEM</w:t>
      </w:r>
      <w:r>
        <w:rPr>
          <w:sz w:val="20"/>
          <w:szCs w:val="20"/>
        </w:rPr>
        <w:tab/>
      </w:r>
      <w:r>
        <w:rPr>
          <w:sz w:val="20"/>
          <w:szCs w:val="20"/>
        </w:rPr>
        <w:tab/>
        <w:t>Association pour le Développement et la Défense des Droits des Eleveurs de Massakory</w:t>
      </w:r>
    </w:p>
    <w:p w:rsidR="003F682E" w:rsidRDefault="003F682E">
      <w:pPr>
        <w:spacing w:after="0" w:line="240" w:lineRule="auto"/>
        <w:rPr>
          <w:sz w:val="20"/>
          <w:szCs w:val="20"/>
        </w:rPr>
      </w:pPr>
      <w:r>
        <w:rPr>
          <w:sz w:val="20"/>
          <w:szCs w:val="20"/>
        </w:rPr>
        <w:t>AEN</w:t>
      </w:r>
      <w:r>
        <w:rPr>
          <w:sz w:val="20"/>
          <w:szCs w:val="20"/>
        </w:rPr>
        <w:tab/>
      </w:r>
      <w:r>
        <w:rPr>
          <w:sz w:val="20"/>
          <w:szCs w:val="20"/>
        </w:rPr>
        <w:tab/>
      </w:r>
      <w:r>
        <w:rPr>
          <w:sz w:val="20"/>
          <w:szCs w:val="20"/>
        </w:rPr>
        <w:tab/>
        <w:t>Association des Eleveurs Nomades du Tchad</w:t>
      </w:r>
    </w:p>
    <w:p w:rsidR="003F682E" w:rsidRDefault="003F682E">
      <w:pPr>
        <w:spacing w:after="0" w:line="240" w:lineRule="auto"/>
        <w:rPr>
          <w:sz w:val="20"/>
          <w:szCs w:val="20"/>
        </w:rPr>
      </w:pPr>
      <w:r>
        <w:rPr>
          <w:sz w:val="20"/>
          <w:szCs w:val="20"/>
        </w:rPr>
        <w:t>AFD</w:t>
      </w:r>
      <w:r>
        <w:rPr>
          <w:sz w:val="20"/>
          <w:szCs w:val="20"/>
        </w:rPr>
        <w:tab/>
      </w:r>
      <w:r>
        <w:rPr>
          <w:sz w:val="20"/>
          <w:szCs w:val="20"/>
        </w:rPr>
        <w:tab/>
      </w:r>
      <w:r>
        <w:rPr>
          <w:sz w:val="20"/>
          <w:szCs w:val="20"/>
        </w:rPr>
        <w:tab/>
        <w:t>Agence Française de Développement</w:t>
      </w:r>
    </w:p>
    <w:p w:rsidR="003F682E" w:rsidRDefault="003F682E">
      <w:pPr>
        <w:spacing w:after="0" w:line="240" w:lineRule="auto"/>
        <w:rPr>
          <w:sz w:val="20"/>
          <w:szCs w:val="20"/>
        </w:rPr>
      </w:pPr>
      <w:r>
        <w:rPr>
          <w:sz w:val="20"/>
          <w:szCs w:val="20"/>
        </w:rPr>
        <w:t>AT</w:t>
      </w:r>
      <w:r>
        <w:rPr>
          <w:sz w:val="20"/>
          <w:szCs w:val="20"/>
        </w:rPr>
        <w:tab/>
      </w:r>
      <w:r>
        <w:rPr>
          <w:sz w:val="20"/>
          <w:szCs w:val="20"/>
        </w:rPr>
        <w:tab/>
      </w:r>
      <w:r>
        <w:rPr>
          <w:sz w:val="20"/>
          <w:szCs w:val="20"/>
        </w:rPr>
        <w:tab/>
        <w:t>Assistant(e) Technique</w:t>
      </w:r>
    </w:p>
    <w:p w:rsidR="003F682E" w:rsidRDefault="003F682E">
      <w:pPr>
        <w:spacing w:after="0" w:line="240" w:lineRule="auto"/>
        <w:rPr>
          <w:sz w:val="20"/>
          <w:szCs w:val="20"/>
        </w:rPr>
      </w:pPr>
      <w:r>
        <w:rPr>
          <w:sz w:val="20"/>
          <w:szCs w:val="20"/>
        </w:rPr>
        <w:t>ATFC</w:t>
      </w:r>
      <w:r>
        <w:rPr>
          <w:sz w:val="20"/>
          <w:szCs w:val="20"/>
        </w:rPr>
        <w:tab/>
      </w:r>
      <w:r>
        <w:rPr>
          <w:sz w:val="20"/>
          <w:szCs w:val="20"/>
        </w:rPr>
        <w:tab/>
      </w:r>
      <w:r>
        <w:rPr>
          <w:sz w:val="20"/>
          <w:szCs w:val="20"/>
        </w:rPr>
        <w:tab/>
        <w:t>Association Tchadienne de la Filière Cuir</w:t>
      </w:r>
    </w:p>
    <w:p w:rsidR="003F682E" w:rsidRDefault="003F682E">
      <w:pPr>
        <w:spacing w:after="0" w:line="240" w:lineRule="auto"/>
        <w:rPr>
          <w:sz w:val="20"/>
          <w:szCs w:val="20"/>
        </w:rPr>
      </w:pPr>
      <w:r>
        <w:rPr>
          <w:sz w:val="20"/>
          <w:szCs w:val="20"/>
        </w:rPr>
        <w:t>CASSET</w:t>
      </w:r>
      <w:r>
        <w:rPr>
          <w:sz w:val="20"/>
          <w:szCs w:val="20"/>
        </w:rPr>
        <w:tab/>
      </w:r>
      <w:r>
        <w:rPr>
          <w:sz w:val="20"/>
          <w:szCs w:val="20"/>
        </w:rPr>
        <w:tab/>
        <w:t>Collectif des Associations des Eleveurs du Tchad</w:t>
      </w:r>
    </w:p>
    <w:p w:rsidR="003F682E" w:rsidRDefault="003F682E">
      <w:pPr>
        <w:spacing w:after="0" w:line="240" w:lineRule="auto"/>
        <w:rPr>
          <w:sz w:val="20"/>
          <w:szCs w:val="20"/>
        </w:rPr>
      </w:pPr>
      <w:r>
        <w:rPr>
          <w:sz w:val="20"/>
          <w:szCs w:val="20"/>
        </w:rPr>
        <w:t>CBD</w:t>
      </w:r>
      <w:r>
        <w:rPr>
          <w:sz w:val="20"/>
          <w:szCs w:val="20"/>
        </w:rPr>
        <w:tab/>
      </w:r>
      <w:r>
        <w:rPr>
          <w:sz w:val="20"/>
          <w:szCs w:val="20"/>
        </w:rPr>
        <w:tab/>
      </w:r>
      <w:r>
        <w:rPr>
          <w:sz w:val="20"/>
          <w:szCs w:val="20"/>
        </w:rPr>
        <w:tab/>
        <w:t>Coopérative des Bouchers de Dourbali</w:t>
      </w:r>
    </w:p>
    <w:p w:rsidR="003F682E" w:rsidRDefault="003F682E">
      <w:pPr>
        <w:spacing w:after="0" w:line="240" w:lineRule="auto"/>
        <w:rPr>
          <w:sz w:val="20"/>
          <w:szCs w:val="20"/>
        </w:rPr>
      </w:pPr>
      <w:r>
        <w:rPr>
          <w:sz w:val="20"/>
          <w:szCs w:val="20"/>
        </w:rPr>
        <w:t>CBLT</w:t>
      </w:r>
      <w:r>
        <w:rPr>
          <w:sz w:val="20"/>
          <w:szCs w:val="20"/>
        </w:rPr>
        <w:tab/>
      </w:r>
      <w:r>
        <w:rPr>
          <w:sz w:val="20"/>
          <w:szCs w:val="20"/>
        </w:rPr>
        <w:tab/>
      </w:r>
      <w:r>
        <w:rPr>
          <w:sz w:val="20"/>
          <w:szCs w:val="20"/>
        </w:rPr>
        <w:tab/>
        <w:t>Commission du Bassin du Lac Tchad</w:t>
      </w:r>
    </w:p>
    <w:p w:rsidR="003F682E" w:rsidRDefault="003F682E">
      <w:pPr>
        <w:spacing w:after="0" w:line="240" w:lineRule="auto"/>
        <w:rPr>
          <w:sz w:val="20"/>
          <w:szCs w:val="20"/>
        </w:rPr>
      </w:pPr>
      <w:r>
        <w:rPr>
          <w:sz w:val="20"/>
          <w:szCs w:val="20"/>
        </w:rPr>
        <w:t>CCBD</w:t>
      </w:r>
      <w:r>
        <w:rPr>
          <w:sz w:val="20"/>
          <w:szCs w:val="20"/>
        </w:rPr>
        <w:tab/>
      </w:r>
      <w:r>
        <w:rPr>
          <w:sz w:val="20"/>
          <w:szCs w:val="20"/>
        </w:rPr>
        <w:tab/>
      </w:r>
      <w:r>
        <w:rPr>
          <w:sz w:val="20"/>
          <w:szCs w:val="20"/>
        </w:rPr>
        <w:tab/>
        <w:t>Coopérative des Commerçants de Bétail de Dourbali</w:t>
      </w:r>
    </w:p>
    <w:p w:rsidR="003F682E" w:rsidRDefault="003F682E">
      <w:pPr>
        <w:spacing w:after="0" w:line="240" w:lineRule="auto"/>
        <w:rPr>
          <w:sz w:val="20"/>
          <w:szCs w:val="20"/>
        </w:rPr>
      </w:pPr>
      <w:r>
        <w:rPr>
          <w:sz w:val="20"/>
          <w:szCs w:val="20"/>
        </w:rPr>
        <w:t>CCI</w:t>
      </w:r>
      <w:r>
        <w:rPr>
          <w:sz w:val="20"/>
          <w:szCs w:val="20"/>
        </w:rPr>
        <w:tab/>
      </w:r>
      <w:r>
        <w:rPr>
          <w:sz w:val="20"/>
          <w:szCs w:val="20"/>
        </w:rPr>
        <w:tab/>
      </w:r>
      <w:r>
        <w:rPr>
          <w:sz w:val="20"/>
          <w:szCs w:val="20"/>
        </w:rPr>
        <w:tab/>
        <w:t xml:space="preserve">Centre du Commerce international </w:t>
      </w:r>
    </w:p>
    <w:p w:rsidR="003F682E" w:rsidRDefault="003F682E">
      <w:pPr>
        <w:spacing w:after="0" w:line="240" w:lineRule="auto"/>
        <w:rPr>
          <w:sz w:val="20"/>
          <w:szCs w:val="20"/>
        </w:rPr>
      </w:pPr>
      <w:r>
        <w:rPr>
          <w:sz w:val="20"/>
          <w:szCs w:val="20"/>
        </w:rPr>
        <w:t>CE</w:t>
      </w:r>
      <w:r>
        <w:rPr>
          <w:sz w:val="20"/>
          <w:szCs w:val="20"/>
        </w:rPr>
        <w:tab/>
      </w:r>
      <w:r>
        <w:rPr>
          <w:sz w:val="20"/>
          <w:szCs w:val="20"/>
        </w:rPr>
        <w:tab/>
      </w:r>
      <w:r>
        <w:rPr>
          <w:sz w:val="20"/>
          <w:szCs w:val="20"/>
        </w:rPr>
        <w:tab/>
        <w:t>Commission Européenne</w:t>
      </w:r>
    </w:p>
    <w:p w:rsidR="003F682E" w:rsidRDefault="003F682E">
      <w:pPr>
        <w:spacing w:after="0" w:line="240" w:lineRule="auto"/>
        <w:rPr>
          <w:sz w:val="20"/>
          <w:szCs w:val="20"/>
        </w:rPr>
      </w:pPr>
      <w:r>
        <w:rPr>
          <w:sz w:val="20"/>
          <w:szCs w:val="20"/>
        </w:rPr>
        <w:t>CECOQDA</w:t>
      </w:r>
      <w:r>
        <w:rPr>
          <w:sz w:val="20"/>
          <w:szCs w:val="20"/>
        </w:rPr>
        <w:tab/>
      </w:r>
      <w:r>
        <w:rPr>
          <w:sz w:val="20"/>
          <w:szCs w:val="20"/>
        </w:rPr>
        <w:tab/>
        <w:t>Centre de Contrôle de Qualité des Denrées Alimentaires</w:t>
      </w:r>
    </w:p>
    <w:p w:rsidR="003F682E" w:rsidRDefault="003F682E">
      <w:pPr>
        <w:spacing w:after="0" w:line="240" w:lineRule="auto"/>
        <w:rPr>
          <w:sz w:val="20"/>
          <w:szCs w:val="20"/>
        </w:rPr>
      </w:pPr>
      <w:r>
        <w:rPr>
          <w:sz w:val="20"/>
          <w:szCs w:val="20"/>
        </w:rPr>
        <w:t>CEMAC</w:t>
      </w:r>
      <w:r>
        <w:rPr>
          <w:sz w:val="20"/>
          <w:szCs w:val="20"/>
        </w:rPr>
        <w:tab/>
      </w:r>
      <w:r>
        <w:rPr>
          <w:sz w:val="20"/>
          <w:szCs w:val="20"/>
        </w:rPr>
        <w:tab/>
      </w:r>
      <w:r>
        <w:rPr>
          <w:sz w:val="20"/>
          <w:szCs w:val="20"/>
        </w:rPr>
        <w:tab/>
        <w:t>Communauté Economique et Monétaire de l’Afrique Centrale</w:t>
      </w:r>
    </w:p>
    <w:p w:rsidR="003F682E" w:rsidRDefault="003F682E">
      <w:pPr>
        <w:spacing w:after="0" w:line="240" w:lineRule="auto"/>
        <w:rPr>
          <w:sz w:val="20"/>
          <w:szCs w:val="20"/>
        </w:rPr>
      </w:pPr>
      <w:r>
        <w:rPr>
          <w:sz w:val="20"/>
          <w:szCs w:val="20"/>
        </w:rPr>
        <w:t>CI</w:t>
      </w:r>
      <w:r>
        <w:rPr>
          <w:sz w:val="20"/>
          <w:szCs w:val="20"/>
        </w:rPr>
        <w:tab/>
      </w:r>
      <w:r>
        <w:rPr>
          <w:sz w:val="20"/>
          <w:szCs w:val="20"/>
        </w:rPr>
        <w:tab/>
      </w:r>
      <w:r>
        <w:rPr>
          <w:sz w:val="20"/>
          <w:szCs w:val="20"/>
        </w:rPr>
        <w:tab/>
        <w:t>Cadre Intégré</w:t>
      </w:r>
    </w:p>
    <w:p w:rsidR="003F682E" w:rsidRDefault="003F682E">
      <w:pPr>
        <w:spacing w:after="0" w:line="240" w:lineRule="auto"/>
        <w:rPr>
          <w:sz w:val="20"/>
          <w:szCs w:val="20"/>
        </w:rPr>
      </w:pPr>
      <w:r>
        <w:rPr>
          <w:sz w:val="20"/>
          <w:szCs w:val="20"/>
        </w:rPr>
        <w:t>CIR</w:t>
      </w:r>
      <w:r>
        <w:rPr>
          <w:sz w:val="20"/>
          <w:szCs w:val="20"/>
        </w:rPr>
        <w:tab/>
      </w:r>
      <w:r>
        <w:rPr>
          <w:sz w:val="20"/>
          <w:szCs w:val="20"/>
        </w:rPr>
        <w:tab/>
      </w:r>
      <w:r>
        <w:rPr>
          <w:sz w:val="20"/>
          <w:szCs w:val="20"/>
        </w:rPr>
        <w:tab/>
        <w:t xml:space="preserve">Cadre Intégré Renforcé </w:t>
      </w:r>
    </w:p>
    <w:p w:rsidR="003F682E" w:rsidRDefault="003F682E">
      <w:pPr>
        <w:spacing w:after="0" w:line="240" w:lineRule="auto"/>
        <w:rPr>
          <w:sz w:val="20"/>
          <w:szCs w:val="20"/>
        </w:rPr>
      </w:pPr>
      <w:r>
        <w:rPr>
          <w:sz w:val="20"/>
          <w:szCs w:val="20"/>
        </w:rPr>
        <w:t>DCE</w:t>
      </w:r>
      <w:r>
        <w:rPr>
          <w:sz w:val="20"/>
          <w:szCs w:val="20"/>
        </w:rPr>
        <w:tab/>
      </w:r>
      <w:r>
        <w:rPr>
          <w:sz w:val="20"/>
          <w:szCs w:val="20"/>
        </w:rPr>
        <w:tab/>
      </w:r>
      <w:r>
        <w:rPr>
          <w:sz w:val="20"/>
          <w:szCs w:val="20"/>
        </w:rPr>
        <w:tab/>
        <w:t>Délégation de la Commission Européenne</w:t>
      </w:r>
    </w:p>
    <w:p w:rsidR="003F682E" w:rsidRDefault="003F682E">
      <w:pPr>
        <w:spacing w:after="0" w:line="240" w:lineRule="auto"/>
        <w:rPr>
          <w:sz w:val="20"/>
          <w:szCs w:val="20"/>
        </w:rPr>
      </w:pPr>
      <w:r>
        <w:rPr>
          <w:sz w:val="20"/>
          <w:szCs w:val="20"/>
        </w:rPr>
        <w:t>DG</w:t>
      </w:r>
      <w:r>
        <w:rPr>
          <w:sz w:val="20"/>
          <w:szCs w:val="20"/>
        </w:rPr>
        <w:tab/>
      </w:r>
      <w:r>
        <w:rPr>
          <w:sz w:val="20"/>
          <w:szCs w:val="20"/>
        </w:rPr>
        <w:tab/>
      </w:r>
      <w:r>
        <w:rPr>
          <w:sz w:val="20"/>
          <w:szCs w:val="20"/>
        </w:rPr>
        <w:tab/>
        <w:t>Directeur Général</w:t>
      </w:r>
    </w:p>
    <w:p w:rsidR="003F682E" w:rsidRDefault="003F682E">
      <w:pPr>
        <w:spacing w:after="0" w:line="240" w:lineRule="auto"/>
        <w:rPr>
          <w:sz w:val="20"/>
          <w:szCs w:val="20"/>
        </w:rPr>
      </w:pPr>
      <w:r>
        <w:rPr>
          <w:sz w:val="20"/>
          <w:szCs w:val="20"/>
        </w:rPr>
        <w:t>DGDE</w:t>
      </w:r>
      <w:r>
        <w:rPr>
          <w:sz w:val="20"/>
          <w:szCs w:val="20"/>
        </w:rPr>
        <w:tab/>
      </w:r>
      <w:r>
        <w:rPr>
          <w:sz w:val="20"/>
          <w:szCs w:val="20"/>
        </w:rPr>
        <w:tab/>
      </w:r>
      <w:r>
        <w:rPr>
          <w:sz w:val="20"/>
          <w:szCs w:val="20"/>
        </w:rPr>
        <w:tab/>
        <w:t>Direction Générale de la Direction de l’Elevage</w:t>
      </w:r>
    </w:p>
    <w:p w:rsidR="003F682E" w:rsidRDefault="003F682E">
      <w:pPr>
        <w:spacing w:after="0" w:line="240" w:lineRule="auto"/>
        <w:rPr>
          <w:sz w:val="20"/>
          <w:szCs w:val="20"/>
        </w:rPr>
      </w:pPr>
      <w:r>
        <w:rPr>
          <w:sz w:val="20"/>
          <w:szCs w:val="20"/>
        </w:rPr>
        <w:t>DGE</w:t>
      </w:r>
      <w:r>
        <w:rPr>
          <w:sz w:val="20"/>
          <w:szCs w:val="20"/>
        </w:rPr>
        <w:tab/>
      </w:r>
      <w:r>
        <w:rPr>
          <w:sz w:val="20"/>
          <w:szCs w:val="20"/>
        </w:rPr>
        <w:tab/>
      </w:r>
      <w:r>
        <w:rPr>
          <w:sz w:val="20"/>
          <w:szCs w:val="20"/>
        </w:rPr>
        <w:tab/>
        <w:t>Direction Générale de l’Elevage</w:t>
      </w:r>
    </w:p>
    <w:p w:rsidR="003F682E" w:rsidRDefault="003F682E">
      <w:pPr>
        <w:spacing w:after="0" w:line="240" w:lineRule="auto"/>
        <w:rPr>
          <w:sz w:val="20"/>
          <w:szCs w:val="20"/>
        </w:rPr>
      </w:pPr>
      <w:r>
        <w:rPr>
          <w:sz w:val="20"/>
          <w:szCs w:val="20"/>
        </w:rPr>
        <w:t>DEP</w:t>
      </w:r>
      <w:r>
        <w:rPr>
          <w:sz w:val="20"/>
          <w:szCs w:val="20"/>
        </w:rPr>
        <w:tab/>
      </w:r>
      <w:r>
        <w:rPr>
          <w:sz w:val="20"/>
          <w:szCs w:val="20"/>
        </w:rPr>
        <w:tab/>
      </w:r>
      <w:r>
        <w:rPr>
          <w:sz w:val="20"/>
          <w:szCs w:val="20"/>
        </w:rPr>
        <w:tab/>
        <w:t>Direction des Etudes et de la Programmation</w:t>
      </w:r>
    </w:p>
    <w:p w:rsidR="003F682E" w:rsidRDefault="003F682E">
      <w:pPr>
        <w:spacing w:after="0" w:line="240" w:lineRule="auto"/>
        <w:rPr>
          <w:sz w:val="20"/>
          <w:szCs w:val="20"/>
        </w:rPr>
      </w:pPr>
      <w:r>
        <w:rPr>
          <w:sz w:val="20"/>
          <w:szCs w:val="20"/>
        </w:rPr>
        <w:t>DHDAOA</w:t>
      </w:r>
      <w:r>
        <w:rPr>
          <w:sz w:val="20"/>
          <w:szCs w:val="20"/>
        </w:rPr>
        <w:tab/>
      </w:r>
      <w:r>
        <w:rPr>
          <w:sz w:val="20"/>
          <w:szCs w:val="20"/>
        </w:rPr>
        <w:tab/>
        <w:t>Division Hygiène des Denrées Animales et d’Origine Animale</w:t>
      </w:r>
    </w:p>
    <w:p w:rsidR="003F682E" w:rsidRDefault="003F682E">
      <w:pPr>
        <w:spacing w:after="0" w:line="240" w:lineRule="auto"/>
        <w:rPr>
          <w:sz w:val="20"/>
          <w:szCs w:val="20"/>
        </w:rPr>
      </w:pPr>
      <w:r>
        <w:rPr>
          <w:sz w:val="20"/>
          <w:szCs w:val="20"/>
        </w:rPr>
        <w:t>DOP/SSP</w:t>
      </w:r>
      <w:r>
        <w:rPr>
          <w:sz w:val="20"/>
          <w:szCs w:val="20"/>
        </w:rPr>
        <w:tab/>
      </w:r>
      <w:r>
        <w:rPr>
          <w:sz w:val="20"/>
          <w:szCs w:val="20"/>
        </w:rPr>
        <w:tab/>
        <w:t>Direction des Organisations Pastorales / Sécurisation des Systèmes Pastoraux</w:t>
      </w:r>
    </w:p>
    <w:p w:rsidR="003F682E" w:rsidRDefault="003F682E">
      <w:pPr>
        <w:spacing w:after="0" w:line="240" w:lineRule="auto"/>
        <w:rPr>
          <w:sz w:val="20"/>
          <w:szCs w:val="20"/>
        </w:rPr>
      </w:pPr>
      <w:r>
        <w:rPr>
          <w:sz w:val="20"/>
          <w:szCs w:val="20"/>
        </w:rPr>
        <w:t>DPIA</w:t>
      </w:r>
      <w:r>
        <w:rPr>
          <w:sz w:val="20"/>
          <w:szCs w:val="20"/>
        </w:rPr>
        <w:tab/>
      </w:r>
      <w:r>
        <w:rPr>
          <w:sz w:val="20"/>
          <w:szCs w:val="20"/>
        </w:rPr>
        <w:tab/>
      </w:r>
      <w:r>
        <w:rPr>
          <w:sz w:val="20"/>
          <w:szCs w:val="20"/>
        </w:rPr>
        <w:tab/>
        <w:t>Direction de la Production et des Industries Animales</w:t>
      </w:r>
    </w:p>
    <w:p w:rsidR="003F682E" w:rsidRDefault="003F682E">
      <w:pPr>
        <w:spacing w:after="0" w:line="240" w:lineRule="auto"/>
        <w:rPr>
          <w:sz w:val="20"/>
          <w:szCs w:val="20"/>
        </w:rPr>
      </w:pPr>
      <w:r>
        <w:rPr>
          <w:sz w:val="20"/>
          <w:szCs w:val="20"/>
        </w:rPr>
        <w:t>DR</w:t>
      </w:r>
      <w:r>
        <w:rPr>
          <w:sz w:val="20"/>
          <w:szCs w:val="20"/>
        </w:rPr>
        <w:tab/>
      </w:r>
      <w:r>
        <w:rPr>
          <w:sz w:val="20"/>
          <w:szCs w:val="20"/>
        </w:rPr>
        <w:tab/>
      </w:r>
      <w:r>
        <w:rPr>
          <w:sz w:val="20"/>
          <w:szCs w:val="20"/>
        </w:rPr>
        <w:tab/>
        <w:t>Délégation Régionale</w:t>
      </w:r>
    </w:p>
    <w:p w:rsidR="003F682E" w:rsidRDefault="003F682E">
      <w:pPr>
        <w:spacing w:after="0" w:line="240" w:lineRule="auto"/>
        <w:rPr>
          <w:sz w:val="20"/>
          <w:szCs w:val="20"/>
        </w:rPr>
      </w:pPr>
      <w:r>
        <w:rPr>
          <w:sz w:val="20"/>
          <w:szCs w:val="20"/>
        </w:rPr>
        <w:t>DRE</w:t>
      </w:r>
      <w:r>
        <w:rPr>
          <w:sz w:val="20"/>
          <w:szCs w:val="20"/>
        </w:rPr>
        <w:tab/>
      </w:r>
      <w:r>
        <w:rPr>
          <w:sz w:val="20"/>
          <w:szCs w:val="20"/>
        </w:rPr>
        <w:tab/>
      </w:r>
      <w:r>
        <w:rPr>
          <w:sz w:val="20"/>
          <w:szCs w:val="20"/>
        </w:rPr>
        <w:tab/>
        <w:t>Délégation Régionale de l’Elevage</w:t>
      </w:r>
    </w:p>
    <w:p w:rsidR="003F682E" w:rsidRDefault="003F682E">
      <w:pPr>
        <w:spacing w:after="0" w:line="240" w:lineRule="auto"/>
        <w:rPr>
          <w:sz w:val="20"/>
          <w:szCs w:val="20"/>
        </w:rPr>
      </w:pPr>
      <w:r>
        <w:rPr>
          <w:sz w:val="20"/>
          <w:szCs w:val="20"/>
        </w:rPr>
        <w:t>DSA</w:t>
      </w:r>
      <w:r>
        <w:rPr>
          <w:sz w:val="20"/>
          <w:szCs w:val="20"/>
        </w:rPr>
        <w:tab/>
      </w:r>
      <w:r>
        <w:rPr>
          <w:sz w:val="20"/>
          <w:szCs w:val="20"/>
        </w:rPr>
        <w:tab/>
      </w:r>
      <w:r>
        <w:rPr>
          <w:sz w:val="20"/>
          <w:szCs w:val="20"/>
        </w:rPr>
        <w:tab/>
        <w:t>Direction des Statistiques et des Archives</w:t>
      </w:r>
    </w:p>
    <w:p w:rsidR="003F682E" w:rsidRDefault="003F682E">
      <w:pPr>
        <w:spacing w:after="0" w:line="240" w:lineRule="auto"/>
        <w:rPr>
          <w:sz w:val="20"/>
          <w:szCs w:val="20"/>
        </w:rPr>
      </w:pPr>
      <w:r>
        <w:rPr>
          <w:sz w:val="20"/>
          <w:szCs w:val="20"/>
        </w:rPr>
        <w:t>DSV</w:t>
      </w:r>
      <w:r>
        <w:rPr>
          <w:sz w:val="20"/>
          <w:szCs w:val="20"/>
        </w:rPr>
        <w:tab/>
      </w:r>
      <w:r>
        <w:rPr>
          <w:sz w:val="20"/>
          <w:szCs w:val="20"/>
        </w:rPr>
        <w:tab/>
      </w:r>
      <w:r>
        <w:rPr>
          <w:sz w:val="20"/>
          <w:szCs w:val="20"/>
        </w:rPr>
        <w:tab/>
        <w:t>Direction des Services Vétérinaires</w:t>
      </w:r>
    </w:p>
    <w:p w:rsidR="003F682E" w:rsidRDefault="003F682E">
      <w:pPr>
        <w:spacing w:after="0" w:line="240" w:lineRule="auto"/>
        <w:rPr>
          <w:sz w:val="20"/>
          <w:szCs w:val="20"/>
        </w:rPr>
      </w:pPr>
      <w:r>
        <w:rPr>
          <w:sz w:val="20"/>
          <w:szCs w:val="20"/>
        </w:rPr>
        <w:t>DUE</w:t>
      </w:r>
      <w:r>
        <w:rPr>
          <w:sz w:val="20"/>
          <w:szCs w:val="20"/>
        </w:rPr>
        <w:tab/>
      </w:r>
      <w:r>
        <w:rPr>
          <w:sz w:val="20"/>
          <w:szCs w:val="20"/>
        </w:rPr>
        <w:tab/>
      </w:r>
      <w:r>
        <w:rPr>
          <w:sz w:val="20"/>
          <w:szCs w:val="20"/>
        </w:rPr>
        <w:tab/>
        <w:t>Délégation de l’Union Européenne</w:t>
      </w:r>
    </w:p>
    <w:p w:rsidR="003F682E" w:rsidRDefault="003F682E">
      <w:pPr>
        <w:spacing w:after="0" w:line="240" w:lineRule="auto"/>
        <w:ind w:left="2127" w:hanging="2127"/>
        <w:rPr>
          <w:sz w:val="20"/>
          <w:szCs w:val="20"/>
        </w:rPr>
      </w:pPr>
      <w:r>
        <w:rPr>
          <w:sz w:val="20"/>
          <w:szCs w:val="20"/>
        </w:rPr>
        <w:t>FAO</w:t>
      </w:r>
      <w:r>
        <w:rPr>
          <w:sz w:val="20"/>
          <w:szCs w:val="20"/>
        </w:rPr>
        <w:tab/>
        <w:t>Food and Agriculture Organisation (Organisation des Nations Unies pour l’alimentation et l’agriculture)</w:t>
      </w:r>
    </w:p>
    <w:p w:rsidR="003F682E" w:rsidRDefault="003F682E">
      <w:pPr>
        <w:spacing w:after="0" w:line="240" w:lineRule="auto"/>
        <w:rPr>
          <w:sz w:val="20"/>
          <w:szCs w:val="20"/>
        </w:rPr>
      </w:pPr>
      <w:r>
        <w:rPr>
          <w:sz w:val="20"/>
          <w:szCs w:val="20"/>
        </w:rPr>
        <w:t>FCFA</w:t>
      </w:r>
      <w:r>
        <w:rPr>
          <w:sz w:val="20"/>
          <w:szCs w:val="20"/>
        </w:rPr>
        <w:tab/>
      </w:r>
      <w:r>
        <w:rPr>
          <w:sz w:val="20"/>
          <w:szCs w:val="20"/>
        </w:rPr>
        <w:tab/>
      </w:r>
      <w:r>
        <w:rPr>
          <w:sz w:val="20"/>
          <w:szCs w:val="20"/>
        </w:rPr>
        <w:tab/>
        <w:t>Franc de la Communauté Financière Africaine (XAF)</w:t>
      </w:r>
    </w:p>
    <w:p w:rsidR="003F682E" w:rsidRDefault="003F682E">
      <w:pPr>
        <w:spacing w:after="0" w:line="240" w:lineRule="auto"/>
        <w:rPr>
          <w:sz w:val="20"/>
          <w:szCs w:val="20"/>
        </w:rPr>
      </w:pPr>
      <w:r>
        <w:rPr>
          <w:sz w:val="20"/>
          <w:szCs w:val="20"/>
        </w:rPr>
        <w:t>FE</w:t>
      </w:r>
      <w:r>
        <w:rPr>
          <w:sz w:val="20"/>
          <w:szCs w:val="20"/>
        </w:rPr>
        <w:tab/>
      </w:r>
      <w:r>
        <w:rPr>
          <w:sz w:val="20"/>
          <w:szCs w:val="20"/>
        </w:rPr>
        <w:tab/>
      </w:r>
      <w:r>
        <w:rPr>
          <w:sz w:val="20"/>
          <w:szCs w:val="20"/>
        </w:rPr>
        <w:tab/>
        <w:t>Fonds d’Elevage</w:t>
      </w:r>
    </w:p>
    <w:p w:rsidR="003F682E" w:rsidRDefault="003F682E">
      <w:pPr>
        <w:spacing w:after="0" w:line="240" w:lineRule="auto"/>
        <w:rPr>
          <w:sz w:val="20"/>
          <w:szCs w:val="20"/>
        </w:rPr>
      </w:pPr>
      <w:r>
        <w:rPr>
          <w:sz w:val="20"/>
          <w:szCs w:val="20"/>
        </w:rPr>
        <w:t>FED</w:t>
      </w:r>
      <w:r>
        <w:rPr>
          <w:sz w:val="20"/>
          <w:szCs w:val="20"/>
        </w:rPr>
        <w:tab/>
      </w:r>
      <w:r>
        <w:rPr>
          <w:sz w:val="20"/>
          <w:szCs w:val="20"/>
        </w:rPr>
        <w:tab/>
      </w:r>
      <w:r>
        <w:rPr>
          <w:sz w:val="20"/>
          <w:szCs w:val="20"/>
        </w:rPr>
        <w:tab/>
        <w:t>Fonds Européen pour le Développement (UE)</w:t>
      </w:r>
    </w:p>
    <w:p w:rsidR="003F682E" w:rsidRDefault="003F682E">
      <w:pPr>
        <w:spacing w:after="0" w:line="240" w:lineRule="auto"/>
        <w:rPr>
          <w:sz w:val="20"/>
          <w:szCs w:val="20"/>
        </w:rPr>
      </w:pPr>
      <w:r>
        <w:rPr>
          <w:sz w:val="20"/>
          <w:szCs w:val="20"/>
        </w:rPr>
        <w:t>FNBT</w:t>
      </w:r>
      <w:r>
        <w:rPr>
          <w:sz w:val="20"/>
          <w:szCs w:val="20"/>
        </w:rPr>
        <w:tab/>
      </w:r>
      <w:r>
        <w:rPr>
          <w:sz w:val="20"/>
          <w:szCs w:val="20"/>
        </w:rPr>
        <w:tab/>
      </w:r>
      <w:r>
        <w:rPr>
          <w:sz w:val="20"/>
          <w:szCs w:val="20"/>
        </w:rPr>
        <w:tab/>
        <w:t>Fédération Nationale des Bouchers du Tchad</w:t>
      </w:r>
    </w:p>
    <w:p w:rsidR="003F682E" w:rsidRDefault="003F682E">
      <w:pPr>
        <w:spacing w:after="0" w:line="240" w:lineRule="auto"/>
        <w:rPr>
          <w:sz w:val="20"/>
          <w:szCs w:val="20"/>
        </w:rPr>
      </w:pPr>
      <w:r>
        <w:rPr>
          <w:sz w:val="20"/>
          <w:szCs w:val="20"/>
        </w:rPr>
        <w:t>IRAM</w:t>
      </w:r>
      <w:r>
        <w:rPr>
          <w:sz w:val="20"/>
          <w:szCs w:val="20"/>
        </w:rPr>
        <w:tab/>
      </w:r>
      <w:r>
        <w:rPr>
          <w:sz w:val="20"/>
          <w:szCs w:val="20"/>
        </w:rPr>
        <w:tab/>
      </w:r>
      <w:r>
        <w:rPr>
          <w:sz w:val="20"/>
          <w:szCs w:val="20"/>
        </w:rPr>
        <w:tab/>
        <w:t>Institut de Recherche et d’Applications des Méthodes de Développement</w:t>
      </w:r>
    </w:p>
    <w:p w:rsidR="003F682E" w:rsidRDefault="003F682E">
      <w:pPr>
        <w:spacing w:after="0" w:line="240" w:lineRule="auto"/>
        <w:rPr>
          <w:sz w:val="20"/>
          <w:szCs w:val="20"/>
        </w:rPr>
      </w:pPr>
      <w:r>
        <w:rPr>
          <w:sz w:val="20"/>
          <w:szCs w:val="20"/>
        </w:rPr>
        <w:t>JVL-</w:t>
      </w:r>
      <w:r>
        <w:rPr>
          <w:sz w:val="20"/>
          <w:szCs w:val="20"/>
        </w:rPr>
        <w:tab/>
      </w:r>
      <w:r>
        <w:rPr>
          <w:sz w:val="20"/>
          <w:szCs w:val="20"/>
        </w:rPr>
        <w:tab/>
      </w:r>
      <w:r>
        <w:rPr>
          <w:sz w:val="20"/>
          <w:szCs w:val="20"/>
        </w:rPr>
        <w:tab/>
        <w:t>Jules Van Lancker - Consulting</w:t>
      </w:r>
    </w:p>
    <w:p w:rsidR="003F682E" w:rsidRDefault="003F682E">
      <w:pPr>
        <w:spacing w:after="0" w:line="240" w:lineRule="auto"/>
        <w:rPr>
          <w:sz w:val="20"/>
          <w:szCs w:val="20"/>
        </w:rPr>
      </w:pPr>
      <w:r>
        <w:rPr>
          <w:sz w:val="20"/>
          <w:szCs w:val="20"/>
        </w:rPr>
        <w:t>MEHP</w:t>
      </w:r>
      <w:r>
        <w:rPr>
          <w:sz w:val="20"/>
          <w:szCs w:val="20"/>
        </w:rPr>
        <w:tab/>
      </w:r>
      <w:r>
        <w:rPr>
          <w:sz w:val="20"/>
          <w:szCs w:val="20"/>
        </w:rPr>
        <w:tab/>
      </w:r>
      <w:r>
        <w:rPr>
          <w:sz w:val="20"/>
          <w:szCs w:val="20"/>
        </w:rPr>
        <w:tab/>
        <w:t>Ministère de l’Elevage et de l’Hydraulique Pastorale</w:t>
      </w:r>
    </w:p>
    <w:p w:rsidR="003F682E" w:rsidRDefault="003F682E">
      <w:pPr>
        <w:spacing w:after="0" w:line="240" w:lineRule="auto"/>
        <w:rPr>
          <w:sz w:val="20"/>
          <w:szCs w:val="20"/>
        </w:rPr>
      </w:pPr>
      <w:r>
        <w:rPr>
          <w:sz w:val="20"/>
          <w:szCs w:val="20"/>
        </w:rPr>
        <w:t>MEP</w:t>
      </w:r>
      <w:r>
        <w:rPr>
          <w:sz w:val="20"/>
          <w:szCs w:val="20"/>
        </w:rPr>
        <w:tab/>
      </w:r>
      <w:r>
        <w:rPr>
          <w:sz w:val="20"/>
          <w:szCs w:val="20"/>
        </w:rPr>
        <w:tab/>
      </w:r>
      <w:r>
        <w:rPr>
          <w:sz w:val="20"/>
          <w:szCs w:val="20"/>
        </w:rPr>
        <w:tab/>
        <w:t>Ministère de l’Economie et du Plan</w:t>
      </w:r>
    </w:p>
    <w:p w:rsidR="003F682E" w:rsidRDefault="003F682E">
      <w:pPr>
        <w:spacing w:after="0" w:line="240" w:lineRule="auto"/>
        <w:rPr>
          <w:sz w:val="20"/>
          <w:szCs w:val="20"/>
        </w:rPr>
      </w:pPr>
      <w:r>
        <w:rPr>
          <w:sz w:val="20"/>
          <w:szCs w:val="20"/>
        </w:rPr>
        <w:t>MERA</w:t>
      </w:r>
      <w:r>
        <w:rPr>
          <w:sz w:val="20"/>
          <w:szCs w:val="20"/>
        </w:rPr>
        <w:tab/>
      </w:r>
      <w:r>
        <w:rPr>
          <w:sz w:val="20"/>
          <w:szCs w:val="20"/>
        </w:rPr>
        <w:tab/>
      </w:r>
      <w:r>
        <w:rPr>
          <w:sz w:val="20"/>
          <w:szCs w:val="20"/>
        </w:rPr>
        <w:tab/>
        <w:t>Ministère de l’Elevage et des Ressources Animales</w:t>
      </w:r>
    </w:p>
    <w:p w:rsidR="003F682E" w:rsidRDefault="003F682E">
      <w:pPr>
        <w:spacing w:after="0" w:line="240" w:lineRule="auto"/>
        <w:rPr>
          <w:sz w:val="20"/>
          <w:szCs w:val="20"/>
        </w:rPr>
      </w:pPr>
      <w:r>
        <w:rPr>
          <w:sz w:val="20"/>
          <w:szCs w:val="20"/>
        </w:rPr>
        <w:t>MFB</w:t>
      </w:r>
      <w:r>
        <w:rPr>
          <w:sz w:val="20"/>
          <w:szCs w:val="20"/>
        </w:rPr>
        <w:tab/>
      </w:r>
      <w:r>
        <w:rPr>
          <w:sz w:val="20"/>
          <w:szCs w:val="20"/>
        </w:rPr>
        <w:tab/>
      </w:r>
      <w:r>
        <w:rPr>
          <w:sz w:val="20"/>
          <w:szCs w:val="20"/>
        </w:rPr>
        <w:tab/>
        <w:t>Ministère des Finances et du Budget</w:t>
      </w:r>
    </w:p>
    <w:p w:rsidR="003F682E" w:rsidRDefault="003F682E">
      <w:pPr>
        <w:spacing w:after="0" w:line="240" w:lineRule="auto"/>
        <w:rPr>
          <w:sz w:val="20"/>
          <w:szCs w:val="20"/>
        </w:rPr>
      </w:pPr>
      <w:r>
        <w:rPr>
          <w:sz w:val="20"/>
          <w:szCs w:val="20"/>
        </w:rPr>
        <w:t>NGN</w:t>
      </w:r>
      <w:r>
        <w:rPr>
          <w:sz w:val="20"/>
          <w:szCs w:val="20"/>
        </w:rPr>
        <w:tab/>
      </w:r>
      <w:r>
        <w:rPr>
          <w:sz w:val="20"/>
          <w:szCs w:val="20"/>
        </w:rPr>
        <w:tab/>
      </w:r>
      <w:r>
        <w:rPr>
          <w:sz w:val="20"/>
          <w:szCs w:val="20"/>
        </w:rPr>
        <w:tab/>
        <w:t xml:space="preserve">Naira Nigériens </w:t>
      </w:r>
    </w:p>
    <w:p w:rsidR="003F682E" w:rsidRDefault="003F682E">
      <w:pPr>
        <w:spacing w:after="0" w:line="240" w:lineRule="auto"/>
        <w:rPr>
          <w:sz w:val="20"/>
          <w:szCs w:val="20"/>
        </w:rPr>
      </w:pPr>
      <w:r>
        <w:rPr>
          <w:sz w:val="20"/>
          <w:szCs w:val="20"/>
        </w:rPr>
        <w:t>ON</w:t>
      </w:r>
      <w:r>
        <w:rPr>
          <w:sz w:val="20"/>
          <w:szCs w:val="20"/>
        </w:rPr>
        <w:tab/>
      </w:r>
      <w:r>
        <w:rPr>
          <w:sz w:val="20"/>
          <w:szCs w:val="20"/>
        </w:rPr>
        <w:tab/>
      </w:r>
      <w:r>
        <w:rPr>
          <w:sz w:val="20"/>
          <w:szCs w:val="20"/>
        </w:rPr>
        <w:tab/>
        <w:t>Ordonnateur National du FED</w:t>
      </w:r>
    </w:p>
    <w:p w:rsidR="003F682E" w:rsidRDefault="003F682E">
      <w:pPr>
        <w:spacing w:after="0" w:line="240" w:lineRule="auto"/>
        <w:rPr>
          <w:sz w:val="20"/>
          <w:szCs w:val="20"/>
        </w:rPr>
      </w:pPr>
      <w:r>
        <w:rPr>
          <w:sz w:val="20"/>
          <w:szCs w:val="20"/>
        </w:rPr>
        <w:t>ONG</w:t>
      </w:r>
      <w:r>
        <w:rPr>
          <w:sz w:val="20"/>
          <w:szCs w:val="20"/>
        </w:rPr>
        <w:tab/>
      </w:r>
      <w:r>
        <w:rPr>
          <w:sz w:val="20"/>
          <w:szCs w:val="20"/>
        </w:rPr>
        <w:tab/>
      </w:r>
      <w:r>
        <w:rPr>
          <w:sz w:val="20"/>
          <w:szCs w:val="20"/>
        </w:rPr>
        <w:tab/>
        <w:t>Organisation Non Gouvernementale</w:t>
      </w:r>
    </w:p>
    <w:p w:rsidR="003F682E" w:rsidRDefault="003F682E">
      <w:pPr>
        <w:spacing w:after="0" w:line="240" w:lineRule="auto"/>
        <w:rPr>
          <w:sz w:val="20"/>
          <w:szCs w:val="20"/>
        </w:rPr>
      </w:pPr>
      <w:r>
        <w:rPr>
          <w:sz w:val="20"/>
          <w:szCs w:val="20"/>
        </w:rPr>
        <w:t>OP</w:t>
      </w:r>
      <w:r>
        <w:rPr>
          <w:sz w:val="20"/>
          <w:szCs w:val="20"/>
        </w:rPr>
        <w:tab/>
      </w:r>
      <w:r>
        <w:rPr>
          <w:sz w:val="20"/>
          <w:szCs w:val="20"/>
        </w:rPr>
        <w:tab/>
      </w:r>
      <w:r>
        <w:rPr>
          <w:sz w:val="20"/>
          <w:szCs w:val="20"/>
        </w:rPr>
        <w:tab/>
        <w:t>Organisation Professionnelle</w:t>
      </w:r>
    </w:p>
    <w:p w:rsidR="003F682E" w:rsidRDefault="003F682E">
      <w:pPr>
        <w:spacing w:after="0" w:line="240" w:lineRule="auto"/>
        <w:rPr>
          <w:sz w:val="20"/>
          <w:szCs w:val="20"/>
        </w:rPr>
      </w:pPr>
      <w:r>
        <w:rPr>
          <w:sz w:val="20"/>
          <w:szCs w:val="20"/>
        </w:rPr>
        <w:t>PACOM</w:t>
      </w:r>
      <w:r>
        <w:rPr>
          <w:sz w:val="20"/>
          <w:szCs w:val="20"/>
        </w:rPr>
        <w:tab/>
      </w:r>
      <w:r>
        <w:rPr>
          <w:sz w:val="20"/>
          <w:szCs w:val="20"/>
        </w:rPr>
        <w:tab/>
      </w:r>
      <w:r>
        <w:rPr>
          <w:sz w:val="20"/>
          <w:szCs w:val="20"/>
        </w:rPr>
        <w:tab/>
        <w:t>Programme d’Appui au Commerce</w:t>
      </w:r>
    </w:p>
    <w:p w:rsidR="003F682E" w:rsidRDefault="003F682E">
      <w:pPr>
        <w:spacing w:after="0" w:line="240" w:lineRule="auto"/>
        <w:rPr>
          <w:sz w:val="20"/>
          <w:szCs w:val="20"/>
        </w:rPr>
      </w:pPr>
      <w:r>
        <w:rPr>
          <w:sz w:val="20"/>
          <w:szCs w:val="20"/>
        </w:rPr>
        <w:t>PADIAT</w:t>
      </w:r>
      <w:r>
        <w:rPr>
          <w:sz w:val="20"/>
          <w:szCs w:val="20"/>
        </w:rPr>
        <w:tab/>
      </w:r>
      <w:r>
        <w:rPr>
          <w:sz w:val="20"/>
          <w:szCs w:val="20"/>
        </w:rPr>
        <w:tab/>
        <w:t>Projet d’Appui au Développement des Industries Animales au Tchad</w:t>
      </w:r>
    </w:p>
    <w:p w:rsidR="003F682E" w:rsidRDefault="003F682E">
      <w:pPr>
        <w:spacing w:after="0" w:line="240" w:lineRule="auto"/>
        <w:rPr>
          <w:sz w:val="20"/>
          <w:szCs w:val="20"/>
        </w:rPr>
      </w:pPr>
      <w:r>
        <w:rPr>
          <w:sz w:val="20"/>
          <w:szCs w:val="20"/>
        </w:rPr>
        <w:t>PAFIB</w:t>
      </w:r>
      <w:r>
        <w:rPr>
          <w:sz w:val="20"/>
          <w:szCs w:val="20"/>
        </w:rPr>
        <w:tab/>
      </w:r>
      <w:r>
        <w:rPr>
          <w:sz w:val="20"/>
          <w:szCs w:val="20"/>
        </w:rPr>
        <w:tab/>
      </w:r>
      <w:r>
        <w:rPr>
          <w:sz w:val="20"/>
          <w:szCs w:val="20"/>
        </w:rPr>
        <w:tab/>
        <w:t>Programme d’Appui à la Filière Bovine</w:t>
      </w:r>
    </w:p>
    <w:p w:rsidR="003F682E" w:rsidRDefault="003F682E">
      <w:pPr>
        <w:spacing w:after="0" w:line="240" w:lineRule="auto"/>
        <w:rPr>
          <w:sz w:val="20"/>
          <w:szCs w:val="20"/>
        </w:rPr>
      </w:pPr>
      <w:r>
        <w:rPr>
          <w:sz w:val="20"/>
          <w:szCs w:val="20"/>
        </w:rPr>
        <w:t>PASEP</w:t>
      </w:r>
      <w:r>
        <w:rPr>
          <w:sz w:val="20"/>
          <w:szCs w:val="20"/>
        </w:rPr>
        <w:tab/>
      </w:r>
      <w:r>
        <w:rPr>
          <w:sz w:val="20"/>
          <w:szCs w:val="20"/>
        </w:rPr>
        <w:tab/>
      </w:r>
      <w:r>
        <w:rPr>
          <w:sz w:val="20"/>
          <w:szCs w:val="20"/>
        </w:rPr>
        <w:tab/>
        <w:t xml:space="preserve">Projet d’Appui au Système d’Elevage Pastoral </w:t>
      </w:r>
    </w:p>
    <w:p w:rsidR="003F682E" w:rsidRDefault="003F682E">
      <w:pPr>
        <w:spacing w:after="0" w:line="240" w:lineRule="auto"/>
        <w:rPr>
          <w:sz w:val="20"/>
          <w:szCs w:val="20"/>
        </w:rPr>
      </w:pPr>
      <w:r>
        <w:rPr>
          <w:sz w:val="20"/>
          <w:szCs w:val="20"/>
        </w:rPr>
        <w:t>PESAP</w:t>
      </w:r>
      <w:r>
        <w:rPr>
          <w:sz w:val="20"/>
          <w:szCs w:val="20"/>
        </w:rPr>
        <w:tab/>
      </w:r>
      <w:r>
        <w:rPr>
          <w:sz w:val="20"/>
          <w:szCs w:val="20"/>
        </w:rPr>
        <w:tab/>
      </w:r>
      <w:r>
        <w:rPr>
          <w:sz w:val="20"/>
          <w:szCs w:val="20"/>
        </w:rPr>
        <w:tab/>
        <w:t>Projet des Services Agricoles et Pastoraux</w:t>
      </w:r>
    </w:p>
    <w:p w:rsidR="003F682E" w:rsidRDefault="003F682E">
      <w:pPr>
        <w:spacing w:after="0" w:line="240" w:lineRule="auto"/>
        <w:rPr>
          <w:sz w:val="20"/>
          <w:szCs w:val="20"/>
        </w:rPr>
      </w:pPr>
      <w:r>
        <w:rPr>
          <w:sz w:val="20"/>
          <w:szCs w:val="20"/>
        </w:rPr>
        <w:t>PNDE</w:t>
      </w:r>
      <w:r>
        <w:rPr>
          <w:sz w:val="20"/>
          <w:szCs w:val="20"/>
        </w:rPr>
        <w:tab/>
      </w:r>
      <w:r>
        <w:rPr>
          <w:sz w:val="20"/>
          <w:szCs w:val="20"/>
        </w:rPr>
        <w:tab/>
      </w:r>
      <w:r>
        <w:rPr>
          <w:sz w:val="20"/>
          <w:szCs w:val="20"/>
        </w:rPr>
        <w:tab/>
        <w:t>Plan National de Développement de l’Elevage</w:t>
      </w:r>
    </w:p>
    <w:p w:rsidR="003F682E" w:rsidRDefault="003F682E">
      <w:pPr>
        <w:spacing w:after="0" w:line="240" w:lineRule="auto"/>
        <w:rPr>
          <w:sz w:val="20"/>
          <w:szCs w:val="20"/>
        </w:rPr>
      </w:pPr>
      <w:r>
        <w:rPr>
          <w:sz w:val="20"/>
          <w:szCs w:val="20"/>
        </w:rPr>
        <w:t>PNSA</w:t>
      </w:r>
      <w:r>
        <w:rPr>
          <w:sz w:val="20"/>
          <w:szCs w:val="20"/>
        </w:rPr>
        <w:tab/>
      </w:r>
      <w:r>
        <w:rPr>
          <w:sz w:val="20"/>
          <w:szCs w:val="20"/>
        </w:rPr>
        <w:tab/>
      </w:r>
      <w:r>
        <w:rPr>
          <w:sz w:val="20"/>
          <w:szCs w:val="20"/>
        </w:rPr>
        <w:tab/>
        <w:t>Plan National de Sécurité Alimentaire</w:t>
      </w:r>
    </w:p>
    <w:p w:rsidR="003F682E" w:rsidRDefault="003F682E">
      <w:pPr>
        <w:spacing w:after="0" w:line="240" w:lineRule="auto"/>
        <w:ind w:left="2127" w:hanging="2127"/>
        <w:rPr>
          <w:sz w:val="20"/>
          <w:szCs w:val="20"/>
        </w:rPr>
      </w:pPr>
      <w:r>
        <w:rPr>
          <w:sz w:val="20"/>
          <w:szCs w:val="20"/>
        </w:rPr>
        <w:t>PSAOP</w:t>
      </w:r>
      <w:r>
        <w:rPr>
          <w:sz w:val="20"/>
          <w:szCs w:val="20"/>
        </w:rPr>
        <w:tab/>
        <w:t>Projet d'appui aux Services agricoles et aux Organisations des producteurs (projet Banque Mondiale)</w:t>
      </w:r>
    </w:p>
    <w:p w:rsidR="003F682E" w:rsidRDefault="003F682E">
      <w:pPr>
        <w:spacing w:after="0" w:line="240" w:lineRule="auto"/>
        <w:rPr>
          <w:sz w:val="20"/>
          <w:szCs w:val="20"/>
        </w:rPr>
      </w:pPr>
      <w:r>
        <w:rPr>
          <w:sz w:val="20"/>
          <w:szCs w:val="20"/>
        </w:rPr>
        <w:t>SNRP</w:t>
      </w:r>
      <w:r>
        <w:rPr>
          <w:sz w:val="20"/>
          <w:szCs w:val="20"/>
        </w:rPr>
        <w:tab/>
      </w:r>
      <w:r>
        <w:rPr>
          <w:sz w:val="20"/>
          <w:szCs w:val="20"/>
        </w:rPr>
        <w:tab/>
      </w:r>
      <w:r>
        <w:rPr>
          <w:sz w:val="20"/>
          <w:szCs w:val="20"/>
        </w:rPr>
        <w:tab/>
        <w:t>Stratégie Nationale de la Réduction de la Pauvreté</w:t>
      </w:r>
    </w:p>
    <w:p w:rsidR="003F682E" w:rsidRDefault="003F682E">
      <w:pPr>
        <w:spacing w:after="0" w:line="240" w:lineRule="auto"/>
        <w:rPr>
          <w:sz w:val="20"/>
          <w:szCs w:val="20"/>
        </w:rPr>
      </w:pPr>
      <w:r>
        <w:rPr>
          <w:sz w:val="20"/>
          <w:szCs w:val="20"/>
        </w:rPr>
        <w:t>SOTERA</w:t>
      </w:r>
      <w:r>
        <w:rPr>
          <w:sz w:val="20"/>
          <w:szCs w:val="20"/>
        </w:rPr>
        <w:tab/>
      </w:r>
      <w:r>
        <w:rPr>
          <w:sz w:val="20"/>
          <w:szCs w:val="20"/>
        </w:rPr>
        <w:tab/>
        <w:t>Société Tchadienne d’Exploitation des Ressources Animales</w:t>
      </w:r>
    </w:p>
    <w:p w:rsidR="003F682E" w:rsidRDefault="003F682E">
      <w:pPr>
        <w:spacing w:after="0" w:line="240" w:lineRule="auto"/>
        <w:rPr>
          <w:sz w:val="20"/>
          <w:szCs w:val="20"/>
        </w:rPr>
      </w:pPr>
      <w:r>
        <w:rPr>
          <w:sz w:val="20"/>
          <w:szCs w:val="20"/>
        </w:rPr>
        <w:t>SV</w:t>
      </w:r>
      <w:r>
        <w:rPr>
          <w:sz w:val="20"/>
          <w:szCs w:val="20"/>
        </w:rPr>
        <w:tab/>
      </w:r>
      <w:r>
        <w:rPr>
          <w:sz w:val="20"/>
          <w:szCs w:val="20"/>
        </w:rPr>
        <w:tab/>
      </w:r>
      <w:r>
        <w:rPr>
          <w:sz w:val="20"/>
          <w:szCs w:val="20"/>
        </w:rPr>
        <w:tab/>
        <w:t>Services Vétérinaires</w:t>
      </w:r>
    </w:p>
    <w:p w:rsidR="003F682E" w:rsidRDefault="003F682E">
      <w:pPr>
        <w:spacing w:after="0" w:line="240" w:lineRule="auto"/>
        <w:rPr>
          <w:sz w:val="20"/>
          <w:szCs w:val="20"/>
        </w:rPr>
      </w:pPr>
      <w:r>
        <w:rPr>
          <w:sz w:val="20"/>
          <w:szCs w:val="20"/>
        </w:rPr>
        <w:t>UDEAC</w:t>
      </w:r>
      <w:r>
        <w:rPr>
          <w:sz w:val="20"/>
          <w:szCs w:val="20"/>
        </w:rPr>
        <w:tab/>
      </w:r>
      <w:r>
        <w:rPr>
          <w:sz w:val="20"/>
          <w:szCs w:val="20"/>
        </w:rPr>
        <w:tab/>
      </w:r>
      <w:r>
        <w:rPr>
          <w:sz w:val="20"/>
          <w:szCs w:val="20"/>
        </w:rPr>
        <w:tab/>
        <w:t>Union Douanière et Economique de l’Afrique Centrale</w:t>
      </w:r>
    </w:p>
    <w:p w:rsidR="003F682E" w:rsidRDefault="003F682E">
      <w:pPr>
        <w:spacing w:after="0" w:line="240" w:lineRule="auto"/>
        <w:rPr>
          <w:sz w:val="20"/>
          <w:szCs w:val="20"/>
        </w:rPr>
      </w:pPr>
      <w:r>
        <w:rPr>
          <w:sz w:val="20"/>
          <w:szCs w:val="20"/>
        </w:rPr>
        <w:t>UE</w:t>
      </w:r>
      <w:r>
        <w:rPr>
          <w:sz w:val="20"/>
          <w:szCs w:val="20"/>
        </w:rPr>
        <w:tab/>
      </w:r>
      <w:r>
        <w:rPr>
          <w:sz w:val="20"/>
          <w:szCs w:val="20"/>
        </w:rPr>
        <w:tab/>
      </w:r>
      <w:r>
        <w:rPr>
          <w:sz w:val="20"/>
          <w:szCs w:val="20"/>
        </w:rPr>
        <w:tab/>
        <w:t>Union Européenne</w:t>
      </w:r>
    </w:p>
    <w:p w:rsidR="003F682E" w:rsidRDefault="003F682E">
      <w:pPr>
        <w:spacing w:after="0" w:line="240" w:lineRule="auto"/>
        <w:rPr>
          <w:sz w:val="20"/>
          <w:szCs w:val="20"/>
        </w:rPr>
      </w:pPr>
      <w:r>
        <w:rPr>
          <w:sz w:val="20"/>
          <w:szCs w:val="20"/>
        </w:rPr>
        <w:t>UEAC</w:t>
      </w:r>
      <w:r>
        <w:rPr>
          <w:sz w:val="20"/>
          <w:szCs w:val="20"/>
        </w:rPr>
        <w:tab/>
      </w:r>
      <w:r>
        <w:rPr>
          <w:sz w:val="20"/>
          <w:szCs w:val="20"/>
        </w:rPr>
        <w:tab/>
      </w:r>
      <w:r>
        <w:rPr>
          <w:sz w:val="20"/>
          <w:szCs w:val="20"/>
        </w:rPr>
        <w:tab/>
        <w:t>Union Economique de l’Afrique Centrale</w:t>
      </w:r>
    </w:p>
    <w:p w:rsidR="003F682E" w:rsidRDefault="003F682E" w:rsidP="00BA32AB">
      <w:pPr>
        <w:pStyle w:val="Heading1"/>
        <w:numPr>
          <w:ilvl w:val="0"/>
          <w:numId w:val="13"/>
        </w:numPr>
        <w:ind w:firstLine="0"/>
      </w:pPr>
      <w:r>
        <w:br w:type="page"/>
      </w:r>
      <w:bookmarkStart w:id="4" w:name="_Toc304297567"/>
      <w:r>
        <w:t>Problématiques et principaux objectifs de l’étude</w:t>
      </w:r>
      <w:bookmarkEnd w:id="3"/>
      <w:bookmarkEnd w:id="4"/>
    </w:p>
    <w:p w:rsidR="003F682E" w:rsidRDefault="003F682E">
      <w:r>
        <w:t>Le Tchad est un pays d’élevage. En effet, bien que producteur de pétrole depuis 2003 (170 000 barils par jour), l’économie tchadienne dépend principalement du secteur primaire (agriculture et élevage), qui génère 40 % du PIB, dont plus de la moitié du PIB pour l’élevage.</w:t>
      </w:r>
    </w:p>
    <w:p w:rsidR="003F682E" w:rsidRDefault="003F682E">
      <w:r>
        <w:t>D’après les dernières estimations des services statistiques du MERA, le Tchad disposerait en 2010 d’un cheptel d’environ 19,4 Millions de têtes, dont 7,4 Millions de bovins, 3 Millions d’ovins, 6,6 Millions de caprins, 1,45 Millions de Camelins, et 0,96 Millions entre Equins, Asins et porcins. D’après le PNDE, ce chiffre serait en déca de la réalité, et seul le recensement général de l’élevage, en cours de réalisation, pourra apporter des précisions remarquables.</w:t>
      </w:r>
    </w:p>
    <w:p w:rsidR="003F682E" w:rsidRDefault="003F682E">
      <w:r>
        <w:t>La valorisation des sous produits de l’élevage répond difficilement aux attentes et semble affectée par un certain nombre de contraintes qui l’empêcheraient d’évoluer.</w:t>
      </w:r>
    </w:p>
    <w:p w:rsidR="003F682E" w:rsidRDefault="003F682E">
      <w:r>
        <w:t>En effet, la quantité de cuirs et peaux produites est mal connue, et les chiffres varient du simple au quintuple. Le Nigéria est le principal destinataire de ces peaux et cuirs, et les procédés de conservation ne tiennent pas compte des normes. L’activité de tannage, entièrement artisanale, souffre d’un manque de moyens et n’évolue pas, de même que l’activité de maroquinerie qui se plaint de la mauvaise qualité du cuir tanné.</w:t>
      </w:r>
    </w:p>
    <w:p w:rsidR="003F682E" w:rsidRDefault="003F682E">
      <w:r>
        <w:t xml:space="preserve">Dans les tanneries, l’aspect environnemental n’est pas pris en compte, ni dans l’implantation du site, ni dans la gestion, inexistante, des déchets. </w:t>
      </w:r>
    </w:p>
    <w:p w:rsidR="003F682E" w:rsidRDefault="003F682E">
      <w:r>
        <w:t>Plusieurs projets et programmes ont été mis en place par l’Etat, dont :</w:t>
      </w:r>
    </w:p>
    <w:p w:rsidR="003F682E" w:rsidRDefault="003F682E" w:rsidP="00B559E3">
      <w:pPr>
        <w:numPr>
          <w:ilvl w:val="0"/>
          <w:numId w:val="24"/>
        </w:numPr>
      </w:pPr>
      <w:r>
        <w:t>la Stratégie Nationale de Réduction de la Pauvreté I/II (SNRP, 2003)</w:t>
      </w:r>
    </w:p>
    <w:p w:rsidR="003F682E" w:rsidRDefault="003F682E" w:rsidP="00B559E3">
      <w:pPr>
        <w:numPr>
          <w:ilvl w:val="0"/>
          <w:numId w:val="24"/>
        </w:numPr>
      </w:pPr>
      <w:r>
        <w:t>le Plan National de Développement de l’Elevage (PNDE 2009-2016)</w:t>
      </w:r>
    </w:p>
    <w:p w:rsidR="003F682E" w:rsidRDefault="003F682E" w:rsidP="00B559E3">
      <w:pPr>
        <w:numPr>
          <w:ilvl w:val="0"/>
          <w:numId w:val="24"/>
        </w:numPr>
      </w:pPr>
      <w:r>
        <w:t>le Projet d’Appui aux Systèmes Pastoraux (PASEP)</w:t>
      </w:r>
    </w:p>
    <w:p w:rsidR="003F682E" w:rsidRDefault="003F682E" w:rsidP="00B559E3">
      <w:pPr>
        <w:numPr>
          <w:ilvl w:val="0"/>
          <w:numId w:val="24"/>
        </w:numPr>
      </w:pPr>
      <w:r>
        <w:t>le PAFIB (Projet d’Appui à la Filière Bovine) financé par l’Union européenne. Ce projet s’intègre dans les objectifs spécifiques de la stratégie définie par le PNDE.</w:t>
      </w:r>
    </w:p>
    <w:p w:rsidR="003F682E" w:rsidRDefault="003F682E">
      <w:r>
        <w:t>Les objectifs généraux du PAFIB concernent l’amélioration des conditions de vie des populations tchadiennes, la lutte contre la pauvreté et l’insécurité alimentaire, à travers la création d'emplois dans le secteur de la transformation et l'augmentation des revenus des acteurs de la filière, de l'éleveur jusqu'au commerçant exportateur.</w:t>
      </w:r>
    </w:p>
    <w:p w:rsidR="003F682E" w:rsidRDefault="003F682E">
      <w:r>
        <w:t xml:space="preserve">L'objectif spécifique du projet est l'augmentation durable de la valeur et des volumes des produits issus de la filière tant au niveau du bétail vendu sur pied que des produits de transformation : viande, peau et cuir. </w:t>
      </w:r>
    </w:p>
    <w:p w:rsidR="003F682E" w:rsidRDefault="003F682E">
      <w:r>
        <w:t xml:space="preserve">Trois composantes constituent le programme : </w:t>
      </w:r>
    </w:p>
    <w:p w:rsidR="003F682E" w:rsidRDefault="003F682E" w:rsidP="00B559E3">
      <w:pPr>
        <w:numPr>
          <w:ilvl w:val="0"/>
          <w:numId w:val="24"/>
        </w:numPr>
      </w:pPr>
      <w:r>
        <w:t>La composante « Amélioration de la qualité et des conditions de vente formelle du bétail vendu sur pied » permettra l'amélioration de la qualité sanitaire du bétail exporté, le renforcement et la sécurisation des circuits intérieurs de commercialisation et d’exportation en vue d’établir la traçabilité du bétail ;</w:t>
      </w:r>
    </w:p>
    <w:p w:rsidR="003F682E" w:rsidRDefault="003F682E" w:rsidP="00B559E3">
      <w:pPr>
        <w:numPr>
          <w:ilvl w:val="0"/>
          <w:numId w:val="24"/>
        </w:numPr>
      </w:pPr>
      <w:r>
        <w:t>La composante « Emergence de l’industrie de la transformation et conditionnement de la viande et renforcement du secteur artisanal boucheries / charcuteries » appuiera une série d’initiatives privées relatives à la construction d’abattoirs et d’unités de transformation/conditionnement de la viande en milieu urbain ;</w:t>
      </w:r>
    </w:p>
    <w:p w:rsidR="003F682E" w:rsidRDefault="003F682E" w:rsidP="00B559E3">
      <w:pPr>
        <w:numPr>
          <w:ilvl w:val="0"/>
          <w:numId w:val="24"/>
        </w:numPr>
      </w:pPr>
      <w:r>
        <w:t xml:space="preserve">La composante « Appui à la filière cuirs et peaux » permettra d’augmenter la valeur ajoutée de cuirs et des peaux actuellement considérés comme sous-produits de l’élevage, vendu à bas prix, le plus souvent sans aucune forme de traitement. </w:t>
      </w:r>
    </w:p>
    <w:p w:rsidR="003F682E" w:rsidRDefault="003F682E">
      <w:r>
        <w:t>La présente étude, « Analyse de la sous-filière tannerie, étude d’impact environnemental et propositions pour améliorer les procédés, réduire les nuisances et aménager les sites de tannerie », est réalisée dans le cadre de la troisième composante « Appui à la filière cuirs et peaux », et la sous-composante « amélioration de la qualité des sous-produits de l’élevage ».</w:t>
      </w:r>
    </w:p>
    <w:p w:rsidR="003F682E" w:rsidRDefault="003F682E">
      <w:r>
        <w:t xml:space="preserve">Les objectifs globaux de l’étude visent donc à appréhender tous les intervenants du secteur cuirs et peaux, d’établir un diagnostic et de formuler des propositions concrètes visant à améliorer globalement la sous-filière tannerie et réduire les impacts environnementaux. </w:t>
      </w:r>
    </w:p>
    <w:p w:rsidR="003F682E" w:rsidRDefault="003F682E">
      <w:pPr>
        <w:spacing w:after="120"/>
      </w:pPr>
      <w:r>
        <w:t>Les objectifs spécifique de la présente étude, tels que spécifiés dans les termes de références, sont :</w:t>
      </w:r>
    </w:p>
    <w:p w:rsidR="003F682E" w:rsidRDefault="003F682E" w:rsidP="00B559E3">
      <w:pPr>
        <w:numPr>
          <w:ilvl w:val="0"/>
          <w:numId w:val="24"/>
        </w:numPr>
      </w:pPr>
      <w:r>
        <w:t>D’analyser la filière cuirs et peaux (y compris la commercialisation, les marchés et la qualité) ;</w:t>
      </w:r>
    </w:p>
    <w:p w:rsidR="003F682E" w:rsidRDefault="003F682E" w:rsidP="00B559E3">
      <w:pPr>
        <w:numPr>
          <w:ilvl w:val="0"/>
          <w:numId w:val="24"/>
        </w:numPr>
      </w:pPr>
      <w:r>
        <w:t>d’analyser les procédés de tannerie utilisés au Tchad et les modes d’aménagements des sites visités ;</w:t>
      </w:r>
    </w:p>
    <w:p w:rsidR="003F682E" w:rsidRDefault="003F682E" w:rsidP="00B559E3">
      <w:pPr>
        <w:numPr>
          <w:ilvl w:val="0"/>
          <w:numId w:val="24"/>
        </w:numPr>
      </w:pPr>
      <w:r>
        <w:t>d’analyser leurs conséquences environnementales et le mode de gestion des déchets ;</w:t>
      </w:r>
    </w:p>
    <w:p w:rsidR="003F682E" w:rsidRDefault="003F682E" w:rsidP="00B559E3">
      <w:pPr>
        <w:numPr>
          <w:ilvl w:val="0"/>
          <w:numId w:val="24"/>
        </w:numPr>
      </w:pPr>
      <w:r>
        <w:t>de proposer des mesures à prendre pour minimiser les nuisances et améliorer la qualité des cuirs et peaux ;</w:t>
      </w:r>
    </w:p>
    <w:p w:rsidR="003F682E" w:rsidRDefault="003F682E" w:rsidP="00B559E3">
      <w:pPr>
        <w:numPr>
          <w:ilvl w:val="0"/>
          <w:numId w:val="24"/>
        </w:numPr>
      </w:pPr>
      <w:r>
        <w:t>d’étudier la faisabilité d’aménagements, la définition de leurs spécifications techniques et les plans associés pour procéder à des aménagements sur des sites à aménager ;</w:t>
      </w:r>
    </w:p>
    <w:p w:rsidR="003F682E" w:rsidRDefault="003F682E" w:rsidP="00B559E3">
      <w:pPr>
        <w:numPr>
          <w:ilvl w:val="0"/>
          <w:numId w:val="24"/>
        </w:numPr>
      </w:pPr>
      <w:r>
        <w:t>d’identifier une liste de matériel/produits à fournir aux tanneurs et à leurs organisations de manière à améliorer les procédés techniques pour améliorer la qualité des cuirs et peaux et réduire les impacts environnementaux ;</w:t>
      </w:r>
    </w:p>
    <w:p w:rsidR="003F682E" w:rsidRDefault="003F682E"/>
    <w:p w:rsidR="003F682E" w:rsidRDefault="003F682E">
      <w:pPr>
        <w:spacing w:after="120"/>
      </w:pPr>
      <w:r>
        <w:t xml:space="preserve">Elle analysera les modalités de renforcement de capacités des tanneurs et de leurs organisations en proposant des mesures applicables et réalistes. </w:t>
      </w:r>
    </w:p>
    <w:p w:rsidR="003F682E" w:rsidRDefault="003F682E">
      <w:pPr>
        <w:spacing w:after="120"/>
      </w:pPr>
      <w:r>
        <w:t>Le mode opératoire de l’étude développera des approches participatives auprès des tanneurs et de leurs organisations mais également auprès du MERA et des autres acteurs de la filière de manière à faciliter l’appropriation et la mise en œuvre des recommandations opérationnelles qui seront proposées.</w:t>
      </w:r>
    </w:p>
    <w:p w:rsidR="003F682E" w:rsidRDefault="003F682E">
      <w:pPr>
        <w:spacing w:after="120"/>
      </w:pPr>
    </w:p>
    <w:p w:rsidR="003F682E" w:rsidRDefault="003F682E" w:rsidP="00BA32AB">
      <w:pPr>
        <w:pStyle w:val="Heading1"/>
        <w:numPr>
          <w:ilvl w:val="0"/>
          <w:numId w:val="13"/>
        </w:numPr>
        <w:ind w:firstLine="0"/>
      </w:pPr>
      <w:bookmarkStart w:id="5" w:name="_Toc296773887"/>
      <w:bookmarkStart w:id="6" w:name="_Toc304297568"/>
      <w:r>
        <w:t>Conditions de réalisation de l’étude</w:t>
      </w:r>
      <w:bookmarkEnd w:id="5"/>
      <w:bookmarkEnd w:id="6"/>
    </w:p>
    <w:p w:rsidR="003F682E" w:rsidRDefault="003F682E">
      <w:pPr>
        <w:spacing w:after="120"/>
      </w:pPr>
      <w:r>
        <w:t>Les conditions de travail de l’équipe d’étude ont été bonnes dans l’ensemble. Le projet a mis à la disposition des experts des bureaux confortable et climatisés, et équipés des moyens de photocopies et d’impression.</w:t>
      </w:r>
    </w:p>
    <w:p w:rsidR="003F682E" w:rsidRDefault="003F682E">
      <w:pPr>
        <w:spacing w:after="120"/>
      </w:pPr>
      <w:r>
        <w:t>Le coordonnateur a activement participé aux prises de RDV avec les administrations à N’djaména, et avec les délégations régionales du MERA.</w:t>
      </w:r>
    </w:p>
    <w:p w:rsidR="003F682E" w:rsidRDefault="003F682E">
      <w:pPr>
        <w:spacing w:after="120"/>
      </w:pPr>
      <w:r>
        <w:t>Des réunions ont régulièrement lieu entre l’équipe d’experts et le coordonnateur du projet. La réunion de coordination tenue le 09/05/2011 a permis d’arrêter définitivement le planning de visites et les dates de restitution.</w:t>
      </w:r>
    </w:p>
    <w:p w:rsidR="003F682E" w:rsidRDefault="003F682E">
      <w:pPr>
        <w:spacing w:after="120"/>
      </w:pPr>
      <w:r>
        <w:t>L’étude a été menée suivant une approche consultative et participative des différents acteurs de la filière. En effet, l’équipe d’étude s’est entretenue avec des représentants de tous les intervenants de la filière cuirs et peaux :</w:t>
      </w:r>
    </w:p>
    <w:p w:rsidR="003F682E" w:rsidRDefault="003F682E" w:rsidP="00B559E3">
      <w:pPr>
        <w:numPr>
          <w:ilvl w:val="0"/>
          <w:numId w:val="24"/>
        </w:numPr>
      </w:pPr>
      <w:r>
        <w:t xml:space="preserve">Visites et entretiens des différentes administrations concernées à N’djaména SG du MERA, DGDE/MERA, DPIA/MERA, CECOQDA, MERH - DEENLP,…) ainsi que des projets et programmes (PASEP, PADIAT,…) </w:t>
      </w:r>
    </w:p>
    <w:p w:rsidR="003F682E" w:rsidRDefault="003F682E" w:rsidP="00B559E3">
      <w:pPr>
        <w:numPr>
          <w:ilvl w:val="0"/>
          <w:numId w:val="24"/>
        </w:numPr>
      </w:pPr>
      <w:r>
        <w:t>Visite des installations de N’djaména (Tannerie Diguel, Abattoir de Facha, Ateliers de Maroquinerie à N’djaména et à Abéché ;</w:t>
      </w:r>
    </w:p>
    <w:p w:rsidR="003F682E" w:rsidRDefault="003F682E" w:rsidP="00B559E3">
      <w:pPr>
        <w:numPr>
          <w:ilvl w:val="0"/>
          <w:numId w:val="24"/>
        </w:numPr>
      </w:pPr>
      <w:r>
        <w:t>Visite de cordonniers à Mongo ;</w:t>
      </w:r>
    </w:p>
    <w:p w:rsidR="003F682E" w:rsidRDefault="003F682E" w:rsidP="00B559E3">
      <w:pPr>
        <w:numPr>
          <w:ilvl w:val="0"/>
          <w:numId w:val="24"/>
        </w:numPr>
      </w:pPr>
      <w:r>
        <w:t>Entretiens avec les OP de N’djaména : Association Tchadienne de la Filière Cuir (ATFC), Fédération Nationale des Bouchers (FNBT), Syndicat national des commerçants, éleveurs et convoyeurs de bétails du Tchad (SNCECBT),  tanneurs, collecteurs,…  ;</w:t>
      </w:r>
    </w:p>
    <w:p w:rsidR="003F682E" w:rsidRDefault="003F682E" w:rsidP="00B559E3">
      <w:pPr>
        <w:numPr>
          <w:ilvl w:val="0"/>
          <w:numId w:val="24"/>
        </w:numPr>
      </w:pPr>
      <w:r>
        <w:t xml:space="preserve"> Visite de 6 villes à l’intérieur du pays  :Dourbali, Massakory, Bokoro, Bitkine, Mongo, Abéché )</w:t>
      </w:r>
    </w:p>
    <w:p w:rsidR="003F682E" w:rsidRDefault="003F682E" w:rsidP="00B559E3">
      <w:pPr>
        <w:numPr>
          <w:ilvl w:val="0"/>
          <w:numId w:val="24"/>
        </w:numPr>
      </w:pPr>
      <w:r>
        <w:t xml:space="preserve"> Visite des tanneries ;</w:t>
      </w:r>
    </w:p>
    <w:p w:rsidR="003F682E" w:rsidRDefault="003F682E" w:rsidP="00B559E3">
      <w:pPr>
        <w:numPr>
          <w:ilvl w:val="0"/>
          <w:numId w:val="24"/>
        </w:numPr>
      </w:pPr>
      <w:r>
        <w:t>Entretien avec les OP : Bouchers, collecteurs, tanneurs (ses) ;</w:t>
      </w:r>
    </w:p>
    <w:p w:rsidR="003F682E" w:rsidRDefault="003F682E" w:rsidP="00B559E3">
      <w:pPr>
        <w:numPr>
          <w:ilvl w:val="0"/>
          <w:numId w:val="24"/>
        </w:numPr>
      </w:pPr>
      <w:r>
        <w:t>- Etude bibliographique.</w:t>
      </w:r>
    </w:p>
    <w:p w:rsidR="003F682E" w:rsidRDefault="003F682E">
      <w:pPr>
        <w:spacing w:after="120"/>
      </w:pPr>
      <w:r>
        <w:t>Les visites effectués durant une dizaine de jours dans les villes de l’intérieur du pays ont permis de se rendre compte de visu des conditions et des moyens d’exercice des tanneurs et tanneuses, et de s’entretenir avec les OP des bouchers, des tanneurs et des collecteurs, et ce, dans chacune des villes visitées : Dourbali, Bokoro, Bitkine, Mongo, Abéché et Massakory.</w:t>
      </w:r>
    </w:p>
    <w:p w:rsidR="003F682E" w:rsidRDefault="003F682E">
      <w:pPr>
        <w:spacing w:after="120"/>
      </w:pPr>
      <w:r>
        <w:t>Les entretiens avec les OP ont été très instructifs. Elles ont fait part de leur intérêt de cette mission, et surtout des difficultés que rencontrent leurs professions.</w:t>
      </w:r>
    </w:p>
    <w:p w:rsidR="003F682E" w:rsidRDefault="003F682E">
      <w:pPr>
        <w:spacing w:after="120"/>
      </w:pPr>
      <w:r>
        <w:t>Les visites des sites et les rencontres avec les OP dans les différentes villes visitées ont pu se faire grâce à l’assistance des représentants des délégations régionales du MERA, qui nous ont fourni toute l’aide nécessaire et mis à dispositions les locaux pour les entretiens.</w:t>
      </w:r>
    </w:p>
    <w:p w:rsidR="003F682E" w:rsidRDefault="003F682E">
      <w:pPr>
        <w:pStyle w:val="Paragraphedeliste1"/>
        <w:ind w:left="431"/>
      </w:pPr>
      <w:r>
        <w:rPr>
          <w:noProof/>
          <w:lang w:val="fr-FR" w:eastAsia="fr-FR"/>
        </w:rPr>
        <w:pict>
          <v:shape id="_x0000_s1046" type="#_x0000_t75" alt="carte localisation sites visités.jpg" style="position:absolute;left:0;text-align:left;margin-left:-46.3pt;margin-top:9.7pt;width:543.35pt;height:391.1pt;z-index:251664896;visibility:visible">
            <v:imagedata r:id="rId15" o:title=""/>
            <w10:wrap type="square"/>
            <w10:anchorlock/>
          </v:shape>
        </w:pict>
      </w:r>
    </w:p>
    <w:p w:rsidR="003F682E" w:rsidRDefault="003F682E" w:rsidP="00BA32AB">
      <w:pPr>
        <w:pStyle w:val="Heading1"/>
        <w:numPr>
          <w:ilvl w:val="0"/>
          <w:numId w:val="13"/>
        </w:numPr>
        <w:ind w:firstLine="0"/>
      </w:pPr>
      <w:r>
        <w:br w:type="page"/>
      </w:r>
      <w:bookmarkStart w:id="7" w:name="_Toc296773888"/>
      <w:bookmarkStart w:id="8" w:name="_Toc304297569"/>
      <w:r>
        <w:t>La filière cuirs et peaux</w:t>
      </w:r>
      <w:bookmarkEnd w:id="7"/>
      <w:bookmarkEnd w:id="8"/>
    </w:p>
    <w:p w:rsidR="003F682E" w:rsidRDefault="003F682E">
      <w:r>
        <w:t xml:space="preserve">La filière cuirs et peaux brutes est gérée par un ensemble d’acteurs formés par les producteurs de peaux, les tanneurs, les collecteurs de peaux, les transitaires et les exportateurs de peaux. </w:t>
      </w:r>
    </w:p>
    <w:p w:rsidR="003F682E" w:rsidRDefault="003F682E">
      <w:r>
        <w:t>Cet ensemble d’acteurs ont mis en place un système rodé et fonctionnant suivant le principe de l’offre et la demande. Tous ces acteurs sont généralement organisés en groupements ou en coopératives d’activité. Ces organisations professionnelles sont traitées dans un chapitre spécifique.</w:t>
      </w:r>
    </w:p>
    <w:p w:rsidR="003F682E" w:rsidRDefault="003F682E">
      <w:r>
        <w:t>Les cuirs et peaux brutes représentent un marché assez important, et presque exclusivement orienté vers l’exportation vers le Nigéria. La figure ci-dessous schématise les acteurs et leurs relations.</w:t>
      </w:r>
    </w:p>
    <w:p w:rsidR="003F682E" w:rsidRDefault="003F682E">
      <w:r>
        <w:rPr>
          <w:noProof/>
        </w:rPr>
        <w:pict>
          <v:group id="_x0000_s1047" style="position:absolute;left:0;text-align:left;margin-left:-36.8pt;margin-top:16.5pt;width:556.95pt;height:475.9pt;z-index:251665920" coordorigin="649,5674" coordsize="11139,9518">
            <v:roundrect id="_x0000_s1048" style="position:absolute;left:2270;top:5674;width:2235;height:1175" arcsize="10923f" fillcolor="#54f25c">
              <v:textbox style="mso-next-textbox:#_x0000_s1048">
                <w:txbxContent>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BOUCHERS</w:t>
                    </w:r>
                  </w:p>
                  <w:p w:rsidR="003F682E" w:rsidRDefault="003F682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Cuirs et peaux fraiches</w:t>
                    </w:r>
                  </w:p>
                </w:txbxContent>
              </v:textbox>
            </v:roundrect>
            <v:roundrect id="_x0000_s1049" style="position:absolute;left:5010;top:5674;width:2458;height:1175" arcsize="10923f" fillcolor="#54f25c">
              <v:textbox style="mso-next-textbox:#_x0000_s1049">
                <w:txbxContent>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ABATTAGE NON DECLARES</w:t>
                    </w:r>
                  </w:p>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Cuirs et peaux fraiches</w:t>
                    </w:r>
                  </w:p>
                </w:txbxContent>
              </v:textbox>
            </v:roundrect>
            <v:roundrect id="_x0000_s1050" style="position:absolute;left:3777;top:7560;width:2119;height:1225" arcsize="10923f" fillcolor="yellow">
              <v:textbox style="mso-next-textbox:#_x0000_s1050">
                <w:txbxContent>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COLLECTEURS</w:t>
                    </w:r>
                  </w:p>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Cuirs séchés</w:t>
                    </w:r>
                  </w:p>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Peaux salées</w:t>
                    </w:r>
                  </w:p>
                </w:txbxContent>
              </v:textbox>
            </v:roundrect>
            <v:roundrect id="_x0000_s1051" style="position:absolute;left:8221;top:8007;width:2144;height:861" arcsize="10923f" fillcolor="#8db3e2">
              <v:textbox style="mso-next-textbox:#_x0000_s1051">
                <w:txbxContent>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TANNEURS LOCAUX artisanaux</w:t>
                    </w:r>
                  </w:p>
                </w:txbxContent>
              </v:textbox>
            </v:roundrect>
            <v:roundrect id="_x0000_s1052" style="position:absolute;left:3380;top:9597;width:2119;height:761" arcsize="10923f" fillcolor="yellow">
              <v:textbox style="mso-next-textbox:#_x0000_s1052">
                <w:txbxContent>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GROSSISTE</w:t>
                    </w:r>
                  </w:p>
                </w:txbxContent>
              </v:textbox>
            </v:roundrect>
            <v:roundrect id="_x0000_s1053" style="position:absolute;left:6617;top:10027;width:2276;height:1407" arcsize="10923f" fillcolor="red">
              <v:textbox style="mso-next-textbox:#_x0000_s1053">
                <w:txbxContent>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MAROQUINIER</w:t>
                    </w:r>
                  </w:p>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CORDONNIERS</w:t>
                    </w:r>
                  </w:p>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Travaux de</w:t>
                    </w:r>
                    <w:r>
                      <w:rPr>
                        <w:rFonts w:ascii="Times New Roman" w:hAnsi="Times New Roman" w:cs="Times New Roman"/>
                      </w:rPr>
                      <w:t xml:space="preserve"> </w:t>
                    </w:r>
                    <w:r>
                      <w:rPr>
                        <w:rFonts w:ascii="Times New Roman" w:hAnsi="Times New Roman" w:cs="Times New Roman"/>
                        <w:b/>
                        <w:bCs/>
                        <w:sz w:val="20"/>
                        <w:szCs w:val="20"/>
                      </w:rPr>
                      <w:t>finissage</w:t>
                    </w:r>
                  </w:p>
                </w:txbxContent>
              </v:textbox>
            </v:roundrect>
            <v:roundrect id="_x0000_s1054" style="position:absolute;left:9521;top:10027;width:2267;height:1009" arcsize="10923f" fillcolor="#8db3e2">
              <v:textbox style="mso-next-textbox:#_x0000_s1054">
                <w:txbxContent>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AGRICULTEURS, ELEVEURS</w:t>
                    </w:r>
                  </w:p>
                </w:txbxContent>
              </v:textbox>
            </v:roundrect>
            <v:roundrect id="_x0000_s1055" style="position:absolute;left:6897;top:12039;width:1996;height:2037" arcsize="10923f" fillcolor="red">
              <v:textbox style="mso-next-textbox:#_x0000_s1055">
                <w:txbxContent>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Maroquinerie artisanale</w:t>
                    </w:r>
                  </w:p>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Amulette</w:t>
                    </w:r>
                  </w:p>
                  <w:p w:rsidR="003F682E" w:rsidRDefault="003F682E">
                    <w:pPr>
                      <w:spacing w:after="0" w:line="240" w:lineRule="auto"/>
                      <w:jc w:val="center"/>
                      <w:rPr>
                        <w:rFonts w:ascii="Times New Roman" w:hAnsi="Times New Roman" w:cs="Times New Roman"/>
                        <w:b/>
                        <w:bCs/>
                      </w:rPr>
                    </w:pPr>
                    <w:r>
                      <w:rPr>
                        <w:rFonts w:ascii="Times New Roman" w:hAnsi="Times New Roman" w:cs="Times New Roman"/>
                        <w:b/>
                        <w:bCs/>
                        <w:sz w:val="20"/>
                        <w:szCs w:val="20"/>
                      </w:rPr>
                      <w:t>Chaussure</w:t>
                    </w:r>
                    <w:r>
                      <w:rPr>
                        <w:rFonts w:ascii="Times New Roman" w:hAnsi="Times New Roman" w:cs="Times New Roman"/>
                        <w:b/>
                        <w:bCs/>
                      </w:rPr>
                      <w:t xml:space="preserve"> (Abéché)</w:t>
                    </w:r>
                  </w:p>
                </w:txbxContent>
              </v:textbox>
            </v:roundrect>
            <v:roundrect id="_x0000_s1056" style="position:absolute;left:9405;top:11930;width:2383;height:2164" arcsize="10923f" fillcolor="#8db3e2">
              <v:textbox style="mso-next-textbox:#_x0000_s1056">
                <w:txbxContent>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Articles d’utilités (sacs à céréales, dellous, puisette d’eau, les gourdes, harnachement, articles d’ornement des chameaux</w:t>
                    </w:r>
                  </w:p>
                </w:txbxContent>
              </v:textbox>
            </v:roundrect>
            <v:roundrect id="_x0000_s1057" style="position:absolute;left:4025;top:11714;width:2119;height:761" arcsize="10923f" fillcolor="yellow">
              <v:textbox style="mso-next-textbox:#_x0000_s1057">
                <w:txbxContent>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TRANSITAIRE</w:t>
                    </w:r>
                  </w:p>
                </w:txbxContent>
              </v:textbox>
            </v:roundrect>
            <v:roundrect id="_x0000_s1058" style="position:absolute;left:922;top:11251;width:2119;height:1225" arcsize="10923f" fillcolor="yellow">
              <v:textbox style="mso-next-textbox:#_x0000_s1058">
                <w:txbxContent>
                  <w:p w:rsidR="003F682E" w:rsidRDefault="003F682E">
                    <w:pPr>
                      <w:jc w:val="center"/>
                      <w:rPr>
                        <w:rFonts w:ascii="Times New Roman" w:hAnsi="Times New Roman" w:cs="Times New Roman"/>
                        <w:b/>
                        <w:bCs/>
                        <w:sz w:val="20"/>
                        <w:szCs w:val="20"/>
                      </w:rPr>
                    </w:pPr>
                    <w:r>
                      <w:rPr>
                        <w:rFonts w:ascii="Times New Roman" w:hAnsi="Times New Roman" w:cs="Times New Roman"/>
                        <w:b/>
                        <w:bCs/>
                        <w:sz w:val="20"/>
                        <w:szCs w:val="20"/>
                      </w:rPr>
                      <w:t>GROSSISTE AU NIGERIA</w:t>
                    </w:r>
                  </w:p>
                </w:txbxContent>
              </v:textbox>
            </v:roundrect>
            <v:roundrect id="_x0000_s1059" style="position:absolute;left:649;top:13967;width:2731;height:1225" arcsize="10923f" fillcolor="#95b3d7">
              <v:textbox style="mso-next-textbox:#_x0000_s1059">
                <w:txbxContent>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TANNERIE A KANO</w:t>
                    </w:r>
                  </w:p>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 (peaux ovins et caprins)</w:t>
                    </w:r>
                  </w:p>
                </w:txbxContent>
              </v:textbox>
            </v:roundrect>
            <v:roundrect id="_x0000_s1060" style="position:absolute;left:3777;top:13967;width:2665;height:1225" arcsize="10923f" fillcolor="yellow">
              <v:textbox style="mso-next-textbox:#_x0000_s1060">
                <w:txbxContent>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CONSOMMATION HUMAINE</w:t>
                    </w:r>
                  </w:p>
                  <w:p w:rsidR="003F682E" w:rsidRDefault="003F682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(Cuirs bovins, camelins)</w:t>
                    </w:r>
                  </w:p>
                </w:txbxContent>
              </v:textbox>
            </v:roundrect>
            <v:shapetype id="_x0000_t32" coordsize="21600,21600" o:spt="32" o:oned="t" path="m,l21600,21600e" filled="f">
              <v:path arrowok="t" fillok="f" o:connecttype="none"/>
              <o:lock v:ext="edit" shapetype="t"/>
            </v:shapetype>
            <v:shape id="_x0000_s1061" type="#_x0000_t32" style="position:absolute;left:3380;top:6849;width:513;height:711" o:connectortype="straight" strokecolor="#00b050" strokeweight="3pt">
              <v:stroke endarrow="block"/>
            </v:shape>
            <v:shape id="_x0000_s1062" type="#_x0000_t32" style="position:absolute;left:4389;top:6849;width:3832;height:1158" o:connectortype="straight" strokecolor="#00b050" strokeweight="3pt">
              <v:stroke endarrow="block"/>
            </v:shape>
            <v:shape id="_x0000_s1063" type="#_x0000_t32" style="position:absolute;left:5010;top:6849;width:1134;height:711;flip:x" o:connectortype="straight" strokecolor="#00b050" strokeweight="3pt">
              <v:stroke endarrow="block"/>
            </v:shape>
            <v:shape id="_x0000_s1064" type="#_x0000_t32" style="position:absolute;left:7245;top:6849;width:1648;height:1158" o:connectortype="straight" strokecolor="#00b050" strokeweight="3pt">
              <v:stroke endarrow="block"/>
            </v:shape>
            <v:shape id="_x0000_s1065" type="#_x0000_t32" style="position:absolute;left:5896;top:8190;width:2325;height:248" o:connectortype="straight" strokecolor="#00b050" strokeweight="3pt">
              <v:stroke endarrow="block"/>
            </v:shape>
            <v:shape id="_x0000_s1066" type="#_x0000_t32" style="position:absolute;left:4886;top:8785;width:0;height:812" o:connectortype="straight" strokecolor="#ffc000" strokeweight="3pt">
              <v:stroke endarrow="block"/>
            </v:shape>
            <v:shape id="_x0000_s1067" type="#_x0000_t32" style="position:absolute;left:4885;top:10357;width:0;height:1357" o:connectortype="straight" strokecolor="#ffc000" strokeweight="3pt">
              <v:stroke endarrow="block"/>
            </v:shape>
            <v:shape id="_x0000_s1068" type="#_x0000_t32" style="position:absolute;left:5653;top:8784;width:1;height:2930" o:connectortype="straight" strokecolor="#ffc000" strokeweight="3pt">
              <v:stroke endarrow="block"/>
            </v:shape>
            <v:shape id="_x0000_s1069" type="#_x0000_t32" style="position:absolute;left:1891;top:8785;width:2002;height:2466;flip:x" o:connectortype="straight" strokecolor="#ffc000" strokeweight="3pt">
              <v:stroke endarrow="block"/>
            </v:shape>
            <v:shape id="_x0000_s1070" type="#_x0000_t32" style="position:absolute;left:2950;top:10424;width:827;height:893;flip:x" o:connectortype="straight" strokecolor="#ffc000" strokeweight="3pt">
              <v:stroke endarrow="block"/>
            </v:shape>
            <v:shape id="_x0000_s1071" type="#_x0000_t32" style="position:absolute;left:3041;top:11914;width:984;height:16;flip:x" o:connectortype="straight" strokecolor="#ffc000" strokeweight="3pt">
              <v:stroke endarrow="block"/>
            </v:shape>
            <v:shape id="_x0000_s1072" type="#_x0000_t32" style="position:absolute;left:1891;top:12476;width:0;height:1440" o:connectortype="straight" strokecolor="#ffc000" strokeweight="3pt">
              <v:stroke endarrow="block"/>
            </v:shape>
            <v:shape id="_x0000_s1073" type="#_x0000_t32" style="position:absolute;left:2950;top:12476;width:1555;height:1440" o:connectortype="straight" strokecolor="#ffc000" strokeweight="3pt">
              <v:stroke endarrow="block"/>
            </v:shape>
            <v:shape id="_x0000_s1074" type="#_x0000_t32" style="position:absolute;left:8221;top:8868;width:770;height:1159;flip:x" o:connectortype="straight" strokecolor="#548dd4" strokeweight="3pt">
              <v:stroke endarrow="block"/>
            </v:shape>
            <v:shape id="_x0000_s1075" type="#_x0000_t32" style="position:absolute;left:10017;top:8868;width:646;height:1159" o:connectortype="straight" strokecolor="#548dd4" strokeweight="3pt">
              <v:stroke endarrow="block"/>
            </v:shape>
            <v:shape id="_x0000_s1076" type="#_x0000_t32" style="position:absolute;left:7716;top:11434;width:0;height:605" o:connectortype="straight" strokecolor="red" strokeweight="3pt">
              <v:stroke endarrow="block"/>
            </v:shape>
            <v:shape id="_x0000_s1077" type="#_x0000_t32" style="position:absolute;left:10507;top:11035;width:17;height:878" o:connectortype="straight" strokecolor="#548dd4" strokeweight="3pt">
              <v:stroke endarrow="block"/>
            </v:shape>
            <w10:anchorlock/>
          </v:group>
        </w:pict>
      </w:r>
    </w:p>
    <w:p w:rsidR="003F682E" w:rsidRDefault="003F682E"/>
    <w:p w:rsidR="003F682E" w:rsidRDefault="003F682E"/>
    <w:p w:rsidR="003F682E" w:rsidRDefault="003F682E"/>
    <w:p w:rsidR="003F682E" w:rsidRDefault="003F682E">
      <w:pPr>
        <w:ind w:left="708"/>
      </w:pPr>
    </w:p>
    <w:p w:rsidR="003F682E" w:rsidRDefault="003F682E">
      <w:pPr>
        <w:ind w:left="708"/>
      </w:pPr>
    </w:p>
    <w:p w:rsidR="003F682E" w:rsidRDefault="003F682E">
      <w:pPr>
        <w:ind w:left="708"/>
      </w:pPr>
    </w:p>
    <w:p w:rsidR="003F682E" w:rsidRDefault="003F682E">
      <w:pPr>
        <w:ind w:left="708"/>
      </w:pPr>
    </w:p>
    <w:p w:rsidR="003F682E" w:rsidRDefault="003F682E">
      <w:pPr>
        <w:ind w:left="708"/>
      </w:pPr>
    </w:p>
    <w:p w:rsidR="003F682E" w:rsidRDefault="003F682E">
      <w:pPr>
        <w:ind w:left="708"/>
      </w:pPr>
    </w:p>
    <w:p w:rsidR="003F682E" w:rsidRDefault="003F682E">
      <w:pPr>
        <w:ind w:left="708"/>
      </w:pPr>
    </w:p>
    <w:p w:rsidR="003F682E" w:rsidRDefault="003F682E">
      <w:pPr>
        <w:ind w:left="708"/>
      </w:pPr>
    </w:p>
    <w:p w:rsidR="003F682E" w:rsidRDefault="003F682E">
      <w:pPr>
        <w:ind w:left="708"/>
      </w:pPr>
    </w:p>
    <w:p w:rsidR="003F682E" w:rsidRDefault="003F682E">
      <w:pPr>
        <w:ind w:left="708"/>
      </w:pPr>
    </w:p>
    <w:p w:rsidR="003F682E" w:rsidRDefault="003F682E">
      <w:pPr>
        <w:ind w:left="708"/>
      </w:pPr>
    </w:p>
    <w:p w:rsidR="003F682E" w:rsidRDefault="003F682E">
      <w:pPr>
        <w:ind w:left="708"/>
      </w:pPr>
      <w:r>
        <w:rPr>
          <w:noProof/>
        </w:rPr>
        <w:pict>
          <v:shape id="_x0000_s1078" type="#_x0000_t32" style="position:absolute;left:0;text-align:left;margin-left:150.2pt;margin-top:19pt;width:49.2pt;height:.8pt;flip:x;z-index:251653632" o:connectortype="straight" strokecolor="#ffc000" strokeweight="3pt">
            <v:stroke endarrow="block"/>
            <w10:anchorlock/>
          </v:shape>
        </w:pict>
      </w:r>
    </w:p>
    <w:p w:rsidR="003F682E" w:rsidRDefault="003F682E">
      <w:pPr>
        <w:ind w:left="708"/>
      </w:pPr>
    </w:p>
    <w:p w:rsidR="003F682E" w:rsidRDefault="003F682E">
      <w:pPr>
        <w:ind w:left="708"/>
      </w:pPr>
    </w:p>
    <w:p w:rsidR="003F682E" w:rsidRDefault="003F682E">
      <w:pPr>
        <w:ind w:left="708"/>
      </w:pPr>
    </w:p>
    <w:p w:rsidR="003F682E" w:rsidRDefault="003F682E" w:rsidP="00BA32AB">
      <w:pPr>
        <w:pStyle w:val="Heading2"/>
        <w:numPr>
          <w:ilvl w:val="1"/>
          <w:numId w:val="13"/>
        </w:numPr>
        <w:ind w:firstLine="0"/>
      </w:pPr>
      <w:r>
        <w:br w:type="page"/>
      </w:r>
      <w:bookmarkStart w:id="9" w:name="_Toc296773889"/>
      <w:bookmarkStart w:id="10" w:name="_Toc304297570"/>
      <w:r>
        <w:t>La production des cuirs et peaux</w:t>
      </w:r>
      <w:bookmarkEnd w:id="9"/>
      <w:bookmarkEnd w:id="10"/>
    </w:p>
    <w:p w:rsidR="003F682E" w:rsidRDefault="003F682E">
      <w:pPr>
        <w:spacing w:after="200" w:line="276" w:lineRule="auto"/>
      </w:pPr>
      <w:r>
        <w:t>La  production des cuirs et peaux brutes provient des abattoirs et aires d’abattage officiels contrôlés par le MERA (bouchers, restaurateurs et grilleurs de viande), mais également des abattages sur les marchés hebdomadaires des campagnes, des abattages clandestins, des abattages festifs (mariages, fête du mouton etc.) et des abattages familiaux et particuliers lors des cérémonies.</w:t>
      </w:r>
    </w:p>
    <w:p w:rsidR="003F682E" w:rsidRDefault="003F682E">
      <w:pPr>
        <w:spacing w:after="200" w:line="276" w:lineRule="auto"/>
      </w:pPr>
      <w:r>
        <w:rPr>
          <w:b/>
          <w:bCs/>
        </w:rPr>
        <w:t>Les bouchers</w:t>
      </w:r>
      <w:r>
        <w:t xml:space="preserve"> : ils représentent la partie la plus visible et la plus organisée des producteurs de peaux. Les cuirs et peaux sont produits à l’issue des abattages quotidiens ayant lieu principalement dans les abattoirs et aire d’abattage contrôlées ? par le MERA, et où ont lieu des inspections sanitaires effectuées par les agents du MERA. Toutes les grandes villes et la majorité des localités disposent au moins d’une aire d’abattage. Seule la ville de N’djaména dispose d’un abattoir moderne, muni de chambres froides.</w:t>
      </w:r>
    </w:p>
    <w:p w:rsidR="003F682E" w:rsidRDefault="003F682E">
      <w:pPr>
        <w:spacing w:after="200" w:line="276" w:lineRule="auto"/>
      </w:pPr>
      <w:r>
        <w:t>Les bouchers vendent leurs peaux, la plupart du temps aux collecteurs de peaux, et parfois aux tanneurs de la région. A l’issue de la dépouille, les cuirs et peaux sont pris en charge par les collecteurs de peaux qui les transportent vers leurs dépôts, en vue d’un traitement de préservation.</w:t>
      </w:r>
    </w:p>
    <w:p w:rsidR="003F682E" w:rsidRDefault="003F682E">
      <w:pPr>
        <w:spacing w:after="200" w:line="276" w:lineRule="auto"/>
      </w:pPr>
      <w:r>
        <w:rPr>
          <w:b/>
          <w:bCs/>
        </w:rPr>
        <w:t>Les restaurateurs et grilleurs de viandes</w:t>
      </w:r>
      <w:r>
        <w:t> : L’activité de grillade de viande (ovine et caprine) est très répandue sur  l’ensemble du territoire du Tchad. Certains, disposant de peu de moyens, s’approvisionnent en carcasses (ovins ou caprins) auprès des bouchers, qui leurs accordent des facilités de paiement. D’autres, ayant plus de moyens, achètent et parfois engraissent leurs bêtes et procèdent eux-mêmes à l’abattage, dans les aires prévues à cet effet. Ces derniers vendent également leurs peaux aux collecteurs de peaux.</w:t>
      </w:r>
    </w:p>
    <w:p w:rsidR="003F682E" w:rsidRDefault="003F682E">
      <w:pPr>
        <w:spacing w:after="200" w:line="276" w:lineRule="auto"/>
      </w:pPr>
      <w:r>
        <w:rPr>
          <w:b/>
          <w:bCs/>
        </w:rPr>
        <w:t>Autres producteurs non officiels :</w:t>
      </w:r>
      <w:r>
        <w:t xml:space="preserve"> Il s’agit des peaux provenant des abattages effectués hors des abattoirs/aires d’abattages officiels, sur les marchés hebdomadaires des campagnes, des abattages clandestins, des abattages festifs (mariages, fête du mouton etc.) et des abattages familiaux. </w:t>
      </w:r>
    </w:p>
    <w:p w:rsidR="003F682E" w:rsidRDefault="003F682E" w:rsidP="00BA32AB">
      <w:pPr>
        <w:pStyle w:val="Heading2"/>
        <w:numPr>
          <w:ilvl w:val="1"/>
          <w:numId w:val="13"/>
        </w:numPr>
        <w:ind w:firstLine="0"/>
      </w:pPr>
      <w:bookmarkStart w:id="11" w:name="_Toc296773890"/>
      <w:bookmarkStart w:id="12" w:name="_Toc304297571"/>
      <w:r>
        <w:t>Les quantités des peaux et cuirs</w:t>
      </w:r>
      <w:bookmarkEnd w:id="11"/>
      <w:bookmarkEnd w:id="12"/>
    </w:p>
    <w:p w:rsidR="003F682E" w:rsidRDefault="003F682E">
      <w:r>
        <w:t>La Division des statistiques, relevant du MERA, établit, sous forme de rapports trimestriels et annuels, un état des statistiques d’abattage et des quantités de peaux et cuirs produits.</w:t>
      </w:r>
    </w:p>
    <w:p w:rsidR="003F682E" w:rsidRDefault="003F682E">
      <w:r>
        <w:t>Le tableau ci-après indique le total des abattages contrôlés par le MERA.</w:t>
      </w:r>
    </w:p>
    <w:p w:rsidR="003F682E" w:rsidRDefault="003F682E"/>
    <w:p w:rsidR="003F682E" w:rsidRDefault="003F682E"/>
    <w:p w:rsidR="003F682E" w:rsidRDefault="003F682E"/>
    <w:p w:rsidR="003F682E" w:rsidRDefault="003F682E"/>
    <w:p w:rsidR="003F682E" w:rsidRDefault="003F682E">
      <w:pPr>
        <w:pStyle w:val="Caption"/>
        <w:rPr>
          <w:rFonts w:ascii="Garamond" w:hAnsi="Garamond" w:cs="Garamond"/>
        </w:rPr>
      </w:pPr>
      <w:r>
        <w:rPr>
          <w:rFonts w:ascii="Garamond" w:hAnsi="Garamond" w:cs="Garamond"/>
        </w:rPr>
        <w:t xml:space="preserve">Tableau </w:t>
      </w:r>
      <w:r>
        <w:rPr>
          <w:rFonts w:ascii="Garamond" w:hAnsi="Garamond" w:cs="Garamond"/>
        </w:rPr>
        <w:fldChar w:fldCharType="begin"/>
      </w:r>
      <w:r>
        <w:rPr>
          <w:rFonts w:ascii="Garamond" w:hAnsi="Garamond" w:cs="Garamond"/>
        </w:rPr>
        <w:instrText xml:space="preserve"> SEQ Tableau \* ARABIC </w:instrText>
      </w:r>
      <w:r>
        <w:rPr>
          <w:rFonts w:ascii="Garamond" w:hAnsi="Garamond" w:cs="Garamond"/>
        </w:rPr>
        <w:fldChar w:fldCharType="separate"/>
      </w:r>
      <w:r>
        <w:rPr>
          <w:rFonts w:ascii="Garamond" w:hAnsi="Garamond" w:cs="Garamond"/>
          <w:noProof/>
        </w:rPr>
        <w:t>1</w:t>
      </w:r>
      <w:r>
        <w:rPr>
          <w:rFonts w:ascii="Garamond" w:hAnsi="Garamond" w:cs="Garamond"/>
        </w:rPr>
        <w:fldChar w:fldCharType="end"/>
      </w:r>
      <w:r>
        <w:rPr>
          <w:rFonts w:ascii="Garamond" w:hAnsi="Garamond" w:cs="Garamond"/>
        </w:rPr>
        <w:t> : Total des abattages contrôlés pour la consommation au Tchad en 2010</w:t>
      </w:r>
    </w:p>
    <w:tbl>
      <w:tblPr>
        <w:tblW w:w="9110" w:type="dxa"/>
        <w:tblInd w:w="2" w:type="dxa"/>
        <w:tblCellMar>
          <w:left w:w="70" w:type="dxa"/>
          <w:right w:w="70" w:type="dxa"/>
        </w:tblCellMar>
        <w:tblLook w:val="0000"/>
      </w:tblPr>
      <w:tblGrid>
        <w:gridCol w:w="1460"/>
        <w:gridCol w:w="1180"/>
        <w:gridCol w:w="1040"/>
        <w:gridCol w:w="1160"/>
        <w:gridCol w:w="1260"/>
        <w:gridCol w:w="1030"/>
        <w:gridCol w:w="920"/>
        <w:gridCol w:w="1060"/>
      </w:tblGrid>
      <w:tr w:rsidR="003F682E">
        <w:trPr>
          <w:trHeight w:val="255"/>
        </w:trPr>
        <w:tc>
          <w:tcPr>
            <w:tcW w:w="1460" w:type="dxa"/>
            <w:tcBorders>
              <w:top w:val="single" w:sz="4" w:space="0" w:color="auto"/>
              <w:left w:val="single" w:sz="4" w:space="0" w:color="auto"/>
              <w:bottom w:val="single" w:sz="4" w:space="0" w:color="auto"/>
              <w:right w:val="single" w:sz="4" w:space="0" w:color="auto"/>
            </w:tcBorders>
            <w:noWrap/>
            <w:vAlign w:val="bottom"/>
          </w:tcPr>
          <w:p w:rsidR="003F682E" w:rsidRDefault="003F682E">
            <w:pPr>
              <w:spacing w:after="0" w:line="240" w:lineRule="auto"/>
              <w:jc w:val="center"/>
              <w:rPr>
                <w:b/>
                <w:bCs/>
                <w:sz w:val="20"/>
                <w:szCs w:val="20"/>
              </w:rPr>
            </w:pPr>
            <w:r>
              <w:rPr>
                <w:b/>
                <w:bCs/>
                <w:sz w:val="20"/>
                <w:szCs w:val="20"/>
              </w:rPr>
              <w:t>Localisations</w:t>
            </w:r>
          </w:p>
        </w:tc>
        <w:tc>
          <w:tcPr>
            <w:tcW w:w="1180" w:type="dxa"/>
            <w:tcBorders>
              <w:top w:val="single" w:sz="4" w:space="0" w:color="auto"/>
              <w:left w:val="nil"/>
              <w:bottom w:val="single" w:sz="4" w:space="0" w:color="auto"/>
              <w:right w:val="single" w:sz="4" w:space="0" w:color="auto"/>
            </w:tcBorders>
            <w:noWrap/>
            <w:vAlign w:val="bottom"/>
          </w:tcPr>
          <w:p w:rsidR="003F682E" w:rsidRDefault="003F682E">
            <w:pPr>
              <w:spacing w:after="0" w:line="240" w:lineRule="auto"/>
              <w:jc w:val="center"/>
              <w:rPr>
                <w:b/>
                <w:bCs/>
                <w:sz w:val="20"/>
                <w:szCs w:val="20"/>
              </w:rPr>
            </w:pPr>
            <w:r>
              <w:rPr>
                <w:b/>
                <w:bCs/>
                <w:sz w:val="20"/>
                <w:szCs w:val="20"/>
              </w:rPr>
              <w:t>Bovins</w:t>
            </w:r>
          </w:p>
        </w:tc>
        <w:tc>
          <w:tcPr>
            <w:tcW w:w="1040" w:type="dxa"/>
            <w:tcBorders>
              <w:top w:val="single" w:sz="4" w:space="0" w:color="auto"/>
              <w:left w:val="nil"/>
              <w:bottom w:val="single" w:sz="4" w:space="0" w:color="auto"/>
              <w:right w:val="single" w:sz="4" w:space="0" w:color="auto"/>
            </w:tcBorders>
            <w:noWrap/>
            <w:vAlign w:val="bottom"/>
          </w:tcPr>
          <w:p w:rsidR="003F682E" w:rsidRDefault="003F682E">
            <w:pPr>
              <w:spacing w:after="0" w:line="240" w:lineRule="auto"/>
              <w:jc w:val="center"/>
              <w:rPr>
                <w:b/>
                <w:bCs/>
                <w:sz w:val="20"/>
                <w:szCs w:val="20"/>
              </w:rPr>
            </w:pPr>
            <w:r>
              <w:rPr>
                <w:b/>
                <w:bCs/>
                <w:sz w:val="20"/>
                <w:szCs w:val="20"/>
              </w:rPr>
              <w:t>Veaux</w:t>
            </w:r>
          </w:p>
        </w:tc>
        <w:tc>
          <w:tcPr>
            <w:tcW w:w="1160" w:type="dxa"/>
            <w:tcBorders>
              <w:top w:val="single" w:sz="4" w:space="0" w:color="auto"/>
              <w:left w:val="nil"/>
              <w:bottom w:val="single" w:sz="4" w:space="0" w:color="auto"/>
              <w:right w:val="single" w:sz="4" w:space="0" w:color="auto"/>
            </w:tcBorders>
            <w:noWrap/>
            <w:vAlign w:val="bottom"/>
          </w:tcPr>
          <w:p w:rsidR="003F682E" w:rsidRDefault="003F682E">
            <w:pPr>
              <w:spacing w:after="0" w:line="240" w:lineRule="auto"/>
              <w:jc w:val="center"/>
              <w:rPr>
                <w:b/>
                <w:bCs/>
                <w:sz w:val="20"/>
                <w:szCs w:val="20"/>
              </w:rPr>
            </w:pPr>
            <w:r>
              <w:rPr>
                <w:b/>
                <w:bCs/>
                <w:sz w:val="20"/>
                <w:szCs w:val="20"/>
              </w:rPr>
              <w:t>Ovins</w:t>
            </w:r>
          </w:p>
        </w:tc>
        <w:tc>
          <w:tcPr>
            <w:tcW w:w="1260" w:type="dxa"/>
            <w:tcBorders>
              <w:top w:val="single" w:sz="4" w:space="0" w:color="auto"/>
              <w:left w:val="nil"/>
              <w:bottom w:val="single" w:sz="4" w:space="0" w:color="auto"/>
              <w:right w:val="single" w:sz="4" w:space="0" w:color="auto"/>
            </w:tcBorders>
            <w:noWrap/>
            <w:vAlign w:val="bottom"/>
          </w:tcPr>
          <w:p w:rsidR="003F682E" w:rsidRDefault="003F682E">
            <w:pPr>
              <w:spacing w:after="0" w:line="240" w:lineRule="auto"/>
              <w:jc w:val="center"/>
              <w:rPr>
                <w:b/>
                <w:bCs/>
                <w:sz w:val="20"/>
                <w:szCs w:val="20"/>
              </w:rPr>
            </w:pPr>
            <w:r>
              <w:rPr>
                <w:b/>
                <w:bCs/>
                <w:sz w:val="20"/>
                <w:szCs w:val="20"/>
              </w:rPr>
              <w:t>Caprins</w:t>
            </w:r>
          </w:p>
        </w:tc>
        <w:tc>
          <w:tcPr>
            <w:tcW w:w="1030" w:type="dxa"/>
            <w:tcBorders>
              <w:top w:val="single" w:sz="4" w:space="0" w:color="auto"/>
              <w:left w:val="nil"/>
              <w:bottom w:val="single" w:sz="4" w:space="0" w:color="auto"/>
              <w:right w:val="single" w:sz="4" w:space="0" w:color="auto"/>
            </w:tcBorders>
            <w:noWrap/>
            <w:vAlign w:val="bottom"/>
          </w:tcPr>
          <w:p w:rsidR="003F682E" w:rsidRDefault="003F682E">
            <w:pPr>
              <w:spacing w:after="0" w:line="240" w:lineRule="auto"/>
              <w:jc w:val="center"/>
              <w:rPr>
                <w:b/>
                <w:bCs/>
                <w:sz w:val="20"/>
                <w:szCs w:val="20"/>
              </w:rPr>
            </w:pPr>
            <w:r>
              <w:rPr>
                <w:b/>
                <w:bCs/>
                <w:sz w:val="20"/>
                <w:szCs w:val="20"/>
              </w:rPr>
              <w:t>Camelins</w:t>
            </w:r>
          </w:p>
        </w:tc>
        <w:tc>
          <w:tcPr>
            <w:tcW w:w="920" w:type="dxa"/>
            <w:tcBorders>
              <w:top w:val="single" w:sz="4" w:space="0" w:color="auto"/>
              <w:left w:val="nil"/>
              <w:bottom w:val="single" w:sz="4" w:space="0" w:color="auto"/>
              <w:right w:val="single" w:sz="4" w:space="0" w:color="auto"/>
            </w:tcBorders>
            <w:noWrap/>
            <w:vAlign w:val="bottom"/>
          </w:tcPr>
          <w:p w:rsidR="003F682E" w:rsidRDefault="003F682E">
            <w:pPr>
              <w:spacing w:after="0" w:line="240" w:lineRule="auto"/>
              <w:jc w:val="center"/>
              <w:rPr>
                <w:b/>
                <w:bCs/>
                <w:sz w:val="20"/>
                <w:szCs w:val="20"/>
              </w:rPr>
            </w:pPr>
            <w:r>
              <w:rPr>
                <w:b/>
                <w:bCs/>
                <w:sz w:val="20"/>
                <w:szCs w:val="20"/>
              </w:rPr>
              <w:t>Equins</w:t>
            </w:r>
          </w:p>
        </w:tc>
        <w:tc>
          <w:tcPr>
            <w:tcW w:w="1060" w:type="dxa"/>
            <w:tcBorders>
              <w:top w:val="single" w:sz="4" w:space="0" w:color="auto"/>
              <w:left w:val="nil"/>
              <w:bottom w:val="single" w:sz="4" w:space="0" w:color="auto"/>
              <w:right w:val="single" w:sz="4" w:space="0" w:color="auto"/>
            </w:tcBorders>
            <w:noWrap/>
            <w:vAlign w:val="bottom"/>
          </w:tcPr>
          <w:p w:rsidR="003F682E" w:rsidRDefault="003F682E">
            <w:pPr>
              <w:spacing w:after="0" w:line="240" w:lineRule="auto"/>
              <w:jc w:val="center"/>
              <w:rPr>
                <w:b/>
                <w:bCs/>
                <w:sz w:val="20"/>
                <w:szCs w:val="20"/>
              </w:rPr>
            </w:pPr>
            <w:r>
              <w:rPr>
                <w:b/>
                <w:bCs/>
                <w:sz w:val="20"/>
                <w:szCs w:val="20"/>
              </w:rPr>
              <w:t>Porcins</w:t>
            </w:r>
          </w:p>
        </w:tc>
      </w:tr>
      <w:tr w:rsidR="003F682E">
        <w:trPr>
          <w:trHeight w:val="255"/>
        </w:trPr>
        <w:tc>
          <w:tcPr>
            <w:tcW w:w="1460" w:type="dxa"/>
            <w:tcBorders>
              <w:top w:val="nil"/>
              <w:left w:val="single" w:sz="4" w:space="0" w:color="auto"/>
              <w:bottom w:val="single" w:sz="4" w:space="0" w:color="auto"/>
              <w:right w:val="single" w:sz="4" w:space="0" w:color="auto"/>
            </w:tcBorders>
            <w:noWrap/>
            <w:vAlign w:val="bottom"/>
          </w:tcPr>
          <w:p w:rsidR="003F682E" w:rsidRDefault="003F682E">
            <w:pPr>
              <w:spacing w:after="0" w:line="240" w:lineRule="auto"/>
              <w:rPr>
                <w:sz w:val="20"/>
                <w:szCs w:val="20"/>
              </w:rPr>
            </w:pPr>
            <w:r>
              <w:rPr>
                <w:sz w:val="20"/>
                <w:szCs w:val="20"/>
              </w:rPr>
              <w:t>SMAFF/AFF</w:t>
            </w:r>
          </w:p>
        </w:tc>
        <w:tc>
          <w:tcPr>
            <w:tcW w:w="118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sz w:val="20"/>
                <w:szCs w:val="20"/>
              </w:rPr>
            </w:pPr>
            <w:r>
              <w:rPr>
                <w:sz w:val="20"/>
                <w:szCs w:val="20"/>
              </w:rPr>
              <w:t>85.545</w:t>
            </w:r>
          </w:p>
        </w:tc>
        <w:tc>
          <w:tcPr>
            <w:tcW w:w="104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sz w:val="20"/>
                <w:szCs w:val="20"/>
              </w:rPr>
            </w:pPr>
            <w:r>
              <w:rPr>
                <w:sz w:val="20"/>
                <w:szCs w:val="20"/>
              </w:rPr>
              <w:t>1.818</w:t>
            </w:r>
          </w:p>
        </w:tc>
        <w:tc>
          <w:tcPr>
            <w:tcW w:w="11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sz w:val="20"/>
                <w:szCs w:val="20"/>
              </w:rPr>
            </w:pPr>
            <w:r>
              <w:rPr>
                <w:sz w:val="20"/>
                <w:szCs w:val="20"/>
              </w:rPr>
              <w:t>58.256</w:t>
            </w:r>
          </w:p>
        </w:tc>
        <w:tc>
          <w:tcPr>
            <w:tcW w:w="12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sz w:val="20"/>
                <w:szCs w:val="20"/>
              </w:rPr>
            </w:pPr>
            <w:r>
              <w:rPr>
                <w:sz w:val="20"/>
                <w:szCs w:val="20"/>
              </w:rPr>
              <w:t>43.540</w:t>
            </w:r>
          </w:p>
        </w:tc>
        <w:tc>
          <w:tcPr>
            <w:tcW w:w="103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sz w:val="20"/>
                <w:szCs w:val="20"/>
              </w:rPr>
            </w:pPr>
            <w:r>
              <w:rPr>
                <w:sz w:val="20"/>
                <w:szCs w:val="20"/>
              </w:rPr>
              <w:t>3.758</w:t>
            </w:r>
          </w:p>
        </w:tc>
        <w:tc>
          <w:tcPr>
            <w:tcW w:w="9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sz w:val="20"/>
                <w:szCs w:val="20"/>
              </w:rPr>
            </w:pPr>
            <w:r>
              <w:rPr>
                <w:sz w:val="20"/>
                <w:szCs w:val="20"/>
              </w:rPr>
              <w:t>18</w:t>
            </w:r>
          </w:p>
        </w:tc>
        <w:tc>
          <w:tcPr>
            <w:tcW w:w="10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sz w:val="20"/>
                <w:szCs w:val="20"/>
              </w:rPr>
            </w:pPr>
            <w:r>
              <w:rPr>
                <w:sz w:val="20"/>
                <w:szCs w:val="20"/>
              </w:rPr>
              <w:t>84</w:t>
            </w:r>
          </w:p>
        </w:tc>
      </w:tr>
      <w:tr w:rsidR="003F682E">
        <w:trPr>
          <w:trHeight w:val="255"/>
        </w:trPr>
        <w:tc>
          <w:tcPr>
            <w:tcW w:w="1460" w:type="dxa"/>
            <w:tcBorders>
              <w:top w:val="nil"/>
              <w:left w:val="single" w:sz="4" w:space="0" w:color="auto"/>
              <w:bottom w:val="single" w:sz="4" w:space="0" w:color="auto"/>
              <w:right w:val="single" w:sz="4" w:space="0" w:color="auto"/>
            </w:tcBorders>
            <w:noWrap/>
            <w:vAlign w:val="bottom"/>
          </w:tcPr>
          <w:p w:rsidR="003F682E" w:rsidRDefault="003F682E">
            <w:pPr>
              <w:spacing w:after="0" w:line="240" w:lineRule="auto"/>
              <w:rPr>
                <w:sz w:val="20"/>
                <w:szCs w:val="20"/>
              </w:rPr>
            </w:pPr>
            <w:r>
              <w:rPr>
                <w:sz w:val="20"/>
                <w:szCs w:val="20"/>
              </w:rPr>
              <w:t>Délégations</w:t>
            </w:r>
          </w:p>
        </w:tc>
        <w:tc>
          <w:tcPr>
            <w:tcW w:w="1180" w:type="dxa"/>
            <w:tcBorders>
              <w:top w:val="nil"/>
              <w:left w:val="nil"/>
              <w:bottom w:val="single" w:sz="4" w:space="0" w:color="auto"/>
              <w:right w:val="single" w:sz="4" w:space="0" w:color="auto"/>
            </w:tcBorders>
            <w:noWrap/>
            <w:vAlign w:val="bottom"/>
          </w:tcPr>
          <w:p w:rsidR="003F682E" w:rsidRDefault="003F682E">
            <w:pPr>
              <w:spacing w:after="0" w:line="240" w:lineRule="auto"/>
              <w:jc w:val="center"/>
              <w:rPr>
                <w:sz w:val="18"/>
                <w:szCs w:val="18"/>
              </w:rPr>
            </w:pPr>
            <w:r>
              <w:rPr>
                <w:sz w:val="18"/>
                <w:szCs w:val="18"/>
              </w:rPr>
              <w:t>54.769</w:t>
            </w:r>
          </w:p>
        </w:tc>
        <w:tc>
          <w:tcPr>
            <w:tcW w:w="1040" w:type="dxa"/>
            <w:tcBorders>
              <w:top w:val="nil"/>
              <w:left w:val="nil"/>
              <w:bottom w:val="single" w:sz="4" w:space="0" w:color="auto"/>
              <w:right w:val="single" w:sz="4" w:space="0" w:color="auto"/>
            </w:tcBorders>
            <w:noWrap/>
            <w:vAlign w:val="bottom"/>
          </w:tcPr>
          <w:p w:rsidR="003F682E" w:rsidRDefault="003F682E">
            <w:pPr>
              <w:spacing w:after="0" w:line="240" w:lineRule="auto"/>
              <w:jc w:val="center"/>
              <w:rPr>
                <w:sz w:val="18"/>
                <w:szCs w:val="18"/>
              </w:rPr>
            </w:pPr>
            <w:r>
              <w:rPr>
                <w:sz w:val="18"/>
                <w:szCs w:val="18"/>
              </w:rPr>
              <w:t>2.131</w:t>
            </w:r>
          </w:p>
        </w:tc>
        <w:tc>
          <w:tcPr>
            <w:tcW w:w="1160" w:type="dxa"/>
            <w:tcBorders>
              <w:top w:val="nil"/>
              <w:left w:val="nil"/>
              <w:bottom w:val="single" w:sz="4" w:space="0" w:color="auto"/>
              <w:right w:val="single" w:sz="4" w:space="0" w:color="auto"/>
            </w:tcBorders>
            <w:noWrap/>
            <w:vAlign w:val="bottom"/>
          </w:tcPr>
          <w:p w:rsidR="003F682E" w:rsidRDefault="003F682E">
            <w:pPr>
              <w:spacing w:after="0" w:line="240" w:lineRule="auto"/>
              <w:jc w:val="center"/>
              <w:rPr>
                <w:sz w:val="18"/>
                <w:szCs w:val="18"/>
              </w:rPr>
            </w:pPr>
            <w:r>
              <w:rPr>
                <w:sz w:val="18"/>
                <w:szCs w:val="18"/>
              </w:rPr>
              <w:t>101.790</w:t>
            </w:r>
          </w:p>
        </w:tc>
        <w:tc>
          <w:tcPr>
            <w:tcW w:w="1260" w:type="dxa"/>
            <w:tcBorders>
              <w:top w:val="nil"/>
              <w:left w:val="nil"/>
              <w:bottom w:val="single" w:sz="4" w:space="0" w:color="auto"/>
              <w:right w:val="single" w:sz="4" w:space="0" w:color="auto"/>
            </w:tcBorders>
            <w:noWrap/>
            <w:vAlign w:val="bottom"/>
          </w:tcPr>
          <w:p w:rsidR="003F682E" w:rsidRDefault="003F682E">
            <w:pPr>
              <w:spacing w:after="0" w:line="240" w:lineRule="auto"/>
              <w:jc w:val="center"/>
              <w:rPr>
                <w:sz w:val="18"/>
                <w:szCs w:val="18"/>
              </w:rPr>
            </w:pPr>
            <w:r>
              <w:rPr>
                <w:sz w:val="18"/>
                <w:szCs w:val="18"/>
              </w:rPr>
              <w:t>119.604</w:t>
            </w:r>
          </w:p>
        </w:tc>
        <w:tc>
          <w:tcPr>
            <w:tcW w:w="1030" w:type="dxa"/>
            <w:tcBorders>
              <w:top w:val="nil"/>
              <w:left w:val="nil"/>
              <w:bottom w:val="single" w:sz="4" w:space="0" w:color="auto"/>
              <w:right w:val="single" w:sz="4" w:space="0" w:color="auto"/>
            </w:tcBorders>
            <w:noWrap/>
            <w:vAlign w:val="bottom"/>
          </w:tcPr>
          <w:p w:rsidR="003F682E" w:rsidRDefault="003F682E">
            <w:pPr>
              <w:spacing w:after="0" w:line="240" w:lineRule="auto"/>
              <w:jc w:val="center"/>
              <w:rPr>
                <w:sz w:val="18"/>
                <w:szCs w:val="18"/>
              </w:rPr>
            </w:pPr>
            <w:r>
              <w:rPr>
                <w:sz w:val="18"/>
                <w:szCs w:val="18"/>
              </w:rPr>
              <w:t>1.835</w:t>
            </w:r>
          </w:p>
        </w:tc>
        <w:tc>
          <w:tcPr>
            <w:tcW w:w="920" w:type="dxa"/>
            <w:tcBorders>
              <w:top w:val="nil"/>
              <w:left w:val="nil"/>
              <w:bottom w:val="single" w:sz="4" w:space="0" w:color="auto"/>
              <w:right w:val="single" w:sz="4" w:space="0" w:color="auto"/>
            </w:tcBorders>
            <w:noWrap/>
            <w:vAlign w:val="bottom"/>
          </w:tcPr>
          <w:p w:rsidR="003F682E" w:rsidRDefault="003F682E">
            <w:pPr>
              <w:spacing w:after="0" w:line="240" w:lineRule="auto"/>
              <w:jc w:val="center"/>
              <w:rPr>
                <w:sz w:val="18"/>
                <w:szCs w:val="18"/>
              </w:rPr>
            </w:pPr>
            <w:r>
              <w:rPr>
                <w:sz w:val="18"/>
                <w:szCs w:val="18"/>
              </w:rPr>
              <w:t>1</w:t>
            </w:r>
          </w:p>
        </w:tc>
        <w:tc>
          <w:tcPr>
            <w:tcW w:w="1060" w:type="dxa"/>
            <w:tcBorders>
              <w:top w:val="nil"/>
              <w:left w:val="nil"/>
              <w:bottom w:val="single" w:sz="4" w:space="0" w:color="auto"/>
              <w:right w:val="single" w:sz="4" w:space="0" w:color="auto"/>
            </w:tcBorders>
            <w:noWrap/>
            <w:vAlign w:val="bottom"/>
          </w:tcPr>
          <w:p w:rsidR="003F682E" w:rsidRDefault="003F682E">
            <w:pPr>
              <w:spacing w:after="0" w:line="240" w:lineRule="auto"/>
              <w:jc w:val="center"/>
              <w:rPr>
                <w:sz w:val="18"/>
                <w:szCs w:val="18"/>
              </w:rPr>
            </w:pPr>
            <w:r>
              <w:rPr>
                <w:sz w:val="18"/>
                <w:szCs w:val="18"/>
              </w:rPr>
              <w:t>6.347</w:t>
            </w:r>
          </w:p>
        </w:tc>
      </w:tr>
      <w:tr w:rsidR="003F682E">
        <w:trPr>
          <w:trHeight w:val="255"/>
        </w:trPr>
        <w:tc>
          <w:tcPr>
            <w:tcW w:w="1460" w:type="dxa"/>
            <w:tcBorders>
              <w:top w:val="nil"/>
              <w:left w:val="single" w:sz="4" w:space="0" w:color="auto"/>
              <w:bottom w:val="single" w:sz="4" w:space="0" w:color="auto"/>
              <w:right w:val="single" w:sz="4" w:space="0" w:color="auto"/>
            </w:tcBorders>
            <w:noWrap/>
            <w:vAlign w:val="bottom"/>
          </w:tcPr>
          <w:p w:rsidR="003F682E" w:rsidRDefault="003F682E">
            <w:pPr>
              <w:spacing w:after="0" w:line="240" w:lineRule="auto"/>
              <w:rPr>
                <w:b/>
                <w:bCs/>
                <w:sz w:val="20"/>
                <w:szCs w:val="20"/>
              </w:rPr>
            </w:pPr>
            <w:r>
              <w:rPr>
                <w:b/>
                <w:bCs/>
                <w:sz w:val="20"/>
                <w:szCs w:val="20"/>
              </w:rPr>
              <w:t>Total 2010</w:t>
            </w:r>
          </w:p>
        </w:tc>
        <w:tc>
          <w:tcPr>
            <w:tcW w:w="1180" w:type="dxa"/>
            <w:tcBorders>
              <w:top w:val="nil"/>
              <w:left w:val="nil"/>
              <w:bottom w:val="single" w:sz="4" w:space="0" w:color="auto"/>
              <w:right w:val="single" w:sz="4" w:space="0" w:color="auto"/>
            </w:tcBorders>
            <w:noWrap/>
            <w:vAlign w:val="bottom"/>
          </w:tcPr>
          <w:p w:rsidR="003F682E" w:rsidRDefault="003F682E">
            <w:pPr>
              <w:spacing w:after="0" w:line="240" w:lineRule="auto"/>
              <w:rPr>
                <w:b/>
                <w:bCs/>
                <w:sz w:val="20"/>
                <w:szCs w:val="20"/>
              </w:rPr>
            </w:pPr>
            <w:r>
              <w:rPr>
                <w:b/>
                <w:bCs/>
                <w:sz w:val="20"/>
                <w:szCs w:val="20"/>
              </w:rPr>
              <w:t>140.314</w:t>
            </w:r>
          </w:p>
        </w:tc>
        <w:tc>
          <w:tcPr>
            <w:tcW w:w="1040" w:type="dxa"/>
            <w:tcBorders>
              <w:top w:val="nil"/>
              <w:left w:val="nil"/>
              <w:bottom w:val="single" w:sz="4" w:space="0" w:color="auto"/>
              <w:right w:val="single" w:sz="4" w:space="0" w:color="auto"/>
            </w:tcBorders>
            <w:noWrap/>
            <w:vAlign w:val="bottom"/>
          </w:tcPr>
          <w:p w:rsidR="003F682E" w:rsidRDefault="003F682E">
            <w:pPr>
              <w:spacing w:after="0" w:line="240" w:lineRule="auto"/>
              <w:rPr>
                <w:b/>
                <w:bCs/>
                <w:sz w:val="20"/>
                <w:szCs w:val="20"/>
              </w:rPr>
            </w:pPr>
            <w:r>
              <w:rPr>
                <w:b/>
                <w:bCs/>
                <w:sz w:val="20"/>
                <w:szCs w:val="20"/>
              </w:rPr>
              <w:t>3.949</w:t>
            </w:r>
          </w:p>
        </w:tc>
        <w:tc>
          <w:tcPr>
            <w:tcW w:w="1160" w:type="dxa"/>
            <w:tcBorders>
              <w:top w:val="nil"/>
              <w:left w:val="nil"/>
              <w:bottom w:val="single" w:sz="4" w:space="0" w:color="auto"/>
              <w:right w:val="single" w:sz="4" w:space="0" w:color="auto"/>
            </w:tcBorders>
            <w:noWrap/>
            <w:vAlign w:val="bottom"/>
          </w:tcPr>
          <w:p w:rsidR="003F682E" w:rsidRDefault="003F682E">
            <w:pPr>
              <w:spacing w:after="0" w:line="240" w:lineRule="auto"/>
              <w:rPr>
                <w:b/>
                <w:bCs/>
                <w:sz w:val="20"/>
                <w:szCs w:val="20"/>
              </w:rPr>
            </w:pPr>
            <w:r>
              <w:rPr>
                <w:b/>
                <w:bCs/>
                <w:sz w:val="20"/>
                <w:szCs w:val="20"/>
              </w:rPr>
              <w:t xml:space="preserve"> 160.046</w:t>
            </w:r>
          </w:p>
        </w:tc>
        <w:tc>
          <w:tcPr>
            <w:tcW w:w="1260" w:type="dxa"/>
            <w:tcBorders>
              <w:top w:val="nil"/>
              <w:left w:val="nil"/>
              <w:bottom w:val="single" w:sz="4" w:space="0" w:color="auto"/>
              <w:right w:val="single" w:sz="4" w:space="0" w:color="auto"/>
            </w:tcBorders>
            <w:noWrap/>
            <w:vAlign w:val="bottom"/>
          </w:tcPr>
          <w:p w:rsidR="003F682E" w:rsidRDefault="003F682E">
            <w:pPr>
              <w:spacing w:after="0" w:line="240" w:lineRule="auto"/>
              <w:rPr>
                <w:b/>
                <w:bCs/>
                <w:sz w:val="20"/>
                <w:szCs w:val="20"/>
              </w:rPr>
            </w:pPr>
            <w:r>
              <w:rPr>
                <w:b/>
                <w:bCs/>
                <w:sz w:val="20"/>
                <w:szCs w:val="20"/>
              </w:rPr>
              <w:t>163.144</w:t>
            </w:r>
          </w:p>
        </w:tc>
        <w:tc>
          <w:tcPr>
            <w:tcW w:w="1030" w:type="dxa"/>
            <w:tcBorders>
              <w:top w:val="nil"/>
              <w:left w:val="nil"/>
              <w:bottom w:val="single" w:sz="4" w:space="0" w:color="auto"/>
              <w:right w:val="single" w:sz="4" w:space="0" w:color="auto"/>
            </w:tcBorders>
            <w:noWrap/>
            <w:vAlign w:val="bottom"/>
          </w:tcPr>
          <w:p w:rsidR="003F682E" w:rsidRDefault="003F682E">
            <w:pPr>
              <w:spacing w:after="0" w:line="240" w:lineRule="auto"/>
              <w:rPr>
                <w:b/>
                <w:bCs/>
                <w:sz w:val="20"/>
                <w:szCs w:val="20"/>
              </w:rPr>
            </w:pPr>
            <w:r>
              <w:rPr>
                <w:b/>
                <w:bCs/>
                <w:sz w:val="20"/>
                <w:szCs w:val="20"/>
              </w:rPr>
              <w:t xml:space="preserve"> 5.593</w:t>
            </w:r>
          </w:p>
        </w:tc>
        <w:tc>
          <w:tcPr>
            <w:tcW w:w="920" w:type="dxa"/>
            <w:tcBorders>
              <w:top w:val="nil"/>
              <w:left w:val="nil"/>
              <w:bottom w:val="single" w:sz="4" w:space="0" w:color="auto"/>
              <w:right w:val="single" w:sz="4" w:space="0" w:color="auto"/>
            </w:tcBorders>
            <w:noWrap/>
            <w:vAlign w:val="bottom"/>
          </w:tcPr>
          <w:p w:rsidR="003F682E" w:rsidRDefault="003F682E">
            <w:pPr>
              <w:spacing w:after="0" w:line="240" w:lineRule="auto"/>
              <w:rPr>
                <w:b/>
                <w:bCs/>
                <w:sz w:val="20"/>
                <w:szCs w:val="20"/>
              </w:rPr>
            </w:pPr>
            <w:r>
              <w:rPr>
                <w:b/>
                <w:bCs/>
                <w:sz w:val="20"/>
                <w:szCs w:val="20"/>
              </w:rPr>
              <w:t>19</w:t>
            </w:r>
          </w:p>
        </w:tc>
        <w:tc>
          <w:tcPr>
            <w:tcW w:w="1060" w:type="dxa"/>
            <w:tcBorders>
              <w:top w:val="nil"/>
              <w:left w:val="nil"/>
              <w:bottom w:val="single" w:sz="4" w:space="0" w:color="auto"/>
              <w:right w:val="single" w:sz="4" w:space="0" w:color="auto"/>
            </w:tcBorders>
            <w:noWrap/>
            <w:vAlign w:val="bottom"/>
          </w:tcPr>
          <w:p w:rsidR="003F682E" w:rsidRDefault="003F682E">
            <w:pPr>
              <w:spacing w:after="0" w:line="240" w:lineRule="auto"/>
              <w:rPr>
                <w:b/>
                <w:bCs/>
                <w:sz w:val="20"/>
                <w:szCs w:val="20"/>
              </w:rPr>
            </w:pPr>
            <w:r>
              <w:rPr>
                <w:b/>
                <w:bCs/>
                <w:sz w:val="20"/>
                <w:szCs w:val="20"/>
              </w:rPr>
              <w:t xml:space="preserve"> 6.431</w:t>
            </w:r>
          </w:p>
        </w:tc>
      </w:tr>
      <w:tr w:rsidR="003F682E">
        <w:trPr>
          <w:trHeight w:val="255"/>
        </w:trPr>
        <w:tc>
          <w:tcPr>
            <w:tcW w:w="1460" w:type="dxa"/>
            <w:tcBorders>
              <w:top w:val="nil"/>
              <w:left w:val="single" w:sz="4" w:space="0" w:color="auto"/>
              <w:bottom w:val="single" w:sz="4" w:space="0" w:color="auto"/>
              <w:right w:val="single" w:sz="4" w:space="0" w:color="auto"/>
            </w:tcBorders>
            <w:noWrap/>
            <w:vAlign w:val="bottom"/>
          </w:tcPr>
          <w:p w:rsidR="003F682E" w:rsidRDefault="003F682E">
            <w:pPr>
              <w:spacing w:after="0" w:line="240" w:lineRule="auto"/>
              <w:rPr>
                <w:i/>
                <w:iCs/>
                <w:sz w:val="20"/>
                <w:szCs w:val="20"/>
              </w:rPr>
            </w:pPr>
            <w:r>
              <w:rPr>
                <w:i/>
                <w:iCs/>
                <w:sz w:val="20"/>
                <w:szCs w:val="20"/>
              </w:rPr>
              <w:t>Rappel 2009</w:t>
            </w:r>
          </w:p>
        </w:tc>
        <w:tc>
          <w:tcPr>
            <w:tcW w:w="118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i/>
                <w:iCs/>
                <w:sz w:val="20"/>
                <w:szCs w:val="20"/>
              </w:rPr>
            </w:pPr>
            <w:r>
              <w:rPr>
                <w:i/>
                <w:iCs/>
                <w:sz w:val="20"/>
                <w:szCs w:val="20"/>
              </w:rPr>
              <w:t>119.887</w:t>
            </w:r>
          </w:p>
        </w:tc>
        <w:tc>
          <w:tcPr>
            <w:tcW w:w="104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i/>
                <w:iCs/>
                <w:sz w:val="20"/>
                <w:szCs w:val="20"/>
              </w:rPr>
            </w:pPr>
            <w:r>
              <w:rPr>
                <w:i/>
                <w:iCs/>
                <w:sz w:val="20"/>
                <w:szCs w:val="20"/>
              </w:rPr>
              <w:t>3.171</w:t>
            </w:r>
          </w:p>
        </w:tc>
        <w:tc>
          <w:tcPr>
            <w:tcW w:w="11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i/>
                <w:iCs/>
                <w:sz w:val="20"/>
                <w:szCs w:val="20"/>
              </w:rPr>
            </w:pPr>
            <w:r>
              <w:rPr>
                <w:i/>
                <w:iCs/>
                <w:sz w:val="20"/>
                <w:szCs w:val="20"/>
              </w:rPr>
              <w:t>186.286</w:t>
            </w:r>
          </w:p>
        </w:tc>
        <w:tc>
          <w:tcPr>
            <w:tcW w:w="12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i/>
                <w:iCs/>
                <w:sz w:val="20"/>
                <w:szCs w:val="20"/>
              </w:rPr>
            </w:pPr>
            <w:r>
              <w:rPr>
                <w:i/>
                <w:iCs/>
                <w:sz w:val="20"/>
                <w:szCs w:val="20"/>
              </w:rPr>
              <w:t>192.261</w:t>
            </w:r>
          </w:p>
        </w:tc>
        <w:tc>
          <w:tcPr>
            <w:tcW w:w="103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i/>
                <w:iCs/>
                <w:sz w:val="20"/>
                <w:szCs w:val="20"/>
              </w:rPr>
            </w:pPr>
            <w:r>
              <w:rPr>
                <w:i/>
                <w:iCs/>
                <w:sz w:val="20"/>
                <w:szCs w:val="20"/>
              </w:rPr>
              <w:t>7.381</w:t>
            </w:r>
          </w:p>
        </w:tc>
        <w:tc>
          <w:tcPr>
            <w:tcW w:w="9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i/>
                <w:iCs/>
                <w:sz w:val="20"/>
                <w:szCs w:val="20"/>
              </w:rPr>
            </w:pPr>
            <w:r>
              <w:rPr>
                <w:i/>
                <w:iCs/>
                <w:sz w:val="20"/>
                <w:szCs w:val="20"/>
              </w:rPr>
              <w:t>22</w:t>
            </w:r>
          </w:p>
        </w:tc>
        <w:tc>
          <w:tcPr>
            <w:tcW w:w="10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i/>
                <w:iCs/>
                <w:sz w:val="20"/>
                <w:szCs w:val="20"/>
              </w:rPr>
            </w:pPr>
            <w:r>
              <w:rPr>
                <w:i/>
                <w:iCs/>
                <w:sz w:val="20"/>
                <w:szCs w:val="20"/>
              </w:rPr>
              <w:t xml:space="preserve"> 8.063</w:t>
            </w:r>
          </w:p>
        </w:tc>
      </w:tr>
      <w:tr w:rsidR="003F682E">
        <w:trPr>
          <w:trHeight w:val="255"/>
        </w:trPr>
        <w:tc>
          <w:tcPr>
            <w:tcW w:w="1460" w:type="dxa"/>
            <w:tcBorders>
              <w:top w:val="nil"/>
              <w:left w:val="single" w:sz="4" w:space="0" w:color="auto"/>
              <w:bottom w:val="single" w:sz="4" w:space="0" w:color="auto"/>
              <w:right w:val="single" w:sz="4" w:space="0" w:color="auto"/>
            </w:tcBorders>
            <w:noWrap/>
            <w:vAlign w:val="bottom"/>
          </w:tcPr>
          <w:p w:rsidR="003F682E" w:rsidRDefault="003F682E">
            <w:pPr>
              <w:spacing w:after="0" w:line="240" w:lineRule="auto"/>
              <w:rPr>
                <w:i/>
                <w:iCs/>
                <w:sz w:val="20"/>
                <w:szCs w:val="20"/>
              </w:rPr>
            </w:pPr>
            <w:r>
              <w:rPr>
                <w:i/>
                <w:iCs/>
                <w:sz w:val="20"/>
                <w:szCs w:val="20"/>
              </w:rPr>
              <w:t>Rappel 2008</w:t>
            </w:r>
          </w:p>
        </w:tc>
        <w:tc>
          <w:tcPr>
            <w:tcW w:w="1180" w:type="dxa"/>
            <w:tcBorders>
              <w:top w:val="nil"/>
              <w:left w:val="nil"/>
              <w:bottom w:val="single" w:sz="4" w:space="0" w:color="auto"/>
              <w:right w:val="single" w:sz="4" w:space="0" w:color="auto"/>
            </w:tcBorders>
            <w:noWrap/>
            <w:vAlign w:val="bottom"/>
          </w:tcPr>
          <w:p w:rsidR="003F682E" w:rsidRDefault="003F682E">
            <w:pPr>
              <w:spacing w:after="0" w:line="240" w:lineRule="auto"/>
              <w:jc w:val="center"/>
              <w:rPr>
                <w:i/>
                <w:iCs/>
                <w:sz w:val="20"/>
                <w:szCs w:val="20"/>
              </w:rPr>
            </w:pPr>
            <w:r>
              <w:rPr>
                <w:i/>
                <w:iCs/>
                <w:sz w:val="20"/>
                <w:szCs w:val="20"/>
              </w:rPr>
              <w:t>117.802</w:t>
            </w:r>
          </w:p>
        </w:tc>
        <w:tc>
          <w:tcPr>
            <w:tcW w:w="1040" w:type="dxa"/>
            <w:tcBorders>
              <w:top w:val="nil"/>
              <w:left w:val="nil"/>
              <w:bottom w:val="single" w:sz="4" w:space="0" w:color="auto"/>
              <w:right w:val="single" w:sz="4" w:space="0" w:color="auto"/>
            </w:tcBorders>
            <w:noWrap/>
            <w:vAlign w:val="bottom"/>
          </w:tcPr>
          <w:p w:rsidR="003F682E" w:rsidRDefault="003F682E">
            <w:pPr>
              <w:spacing w:after="0" w:line="240" w:lineRule="auto"/>
              <w:jc w:val="center"/>
              <w:rPr>
                <w:i/>
                <w:iCs/>
                <w:sz w:val="20"/>
                <w:szCs w:val="20"/>
              </w:rPr>
            </w:pPr>
            <w:r>
              <w:rPr>
                <w:i/>
                <w:iCs/>
                <w:sz w:val="20"/>
                <w:szCs w:val="20"/>
              </w:rPr>
              <w:t>3.173</w:t>
            </w:r>
          </w:p>
        </w:tc>
        <w:tc>
          <w:tcPr>
            <w:tcW w:w="1160" w:type="dxa"/>
            <w:tcBorders>
              <w:top w:val="nil"/>
              <w:left w:val="nil"/>
              <w:bottom w:val="single" w:sz="4" w:space="0" w:color="auto"/>
              <w:right w:val="single" w:sz="4" w:space="0" w:color="auto"/>
            </w:tcBorders>
            <w:noWrap/>
            <w:vAlign w:val="bottom"/>
          </w:tcPr>
          <w:p w:rsidR="003F682E" w:rsidRDefault="003F682E">
            <w:pPr>
              <w:spacing w:after="0" w:line="240" w:lineRule="auto"/>
              <w:jc w:val="center"/>
              <w:rPr>
                <w:i/>
                <w:iCs/>
                <w:sz w:val="20"/>
                <w:szCs w:val="20"/>
              </w:rPr>
            </w:pPr>
            <w:r>
              <w:rPr>
                <w:i/>
                <w:iCs/>
                <w:sz w:val="20"/>
                <w:szCs w:val="20"/>
              </w:rPr>
              <w:t>151.779</w:t>
            </w:r>
          </w:p>
        </w:tc>
        <w:tc>
          <w:tcPr>
            <w:tcW w:w="1260" w:type="dxa"/>
            <w:tcBorders>
              <w:top w:val="nil"/>
              <w:left w:val="nil"/>
              <w:bottom w:val="single" w:sz="4" w:space="0" w:color="auto"/>
              <w:right w:val="single" w:sz="4" w:space="0" w:color="auto"/>
            </w:tcBorders>
            <w:noWrap/>
            <w:vAlign w:val="bottom"/>
          </w:tcPr>
          <w:p w:rsidR="003F682E" w:rsidRDefault="003F682E">
            <w:pPr>
              <w:spacing w:after="0" w:line="240" w:lineRule="auto"/>
              <w:jc w:val="center"/>
              <w:rPr>
                <w:i/>
                <w:iCs/>
                <w:sz w:val="20"/>
                <w:szCs w:val="20"/>
              </w:rPr>
            </w:pPr>
            <w:r>
              <w:rPr>
                <w:i/>
                <w:iCs/>
                <w:sz w:val="20"/>
                <w:szCs w:val="20"/>
              </w:rPr>
              <w:t>167.424</w:t>
            </w:r>
          </w:p>
        </w:tc>
        <w:tc>
          <w:tcPr>
            <w:tcW w:w="1030" w:type="dxa"/>
            <w:tcBorders>
              <w:top w:val="nil"/>
              <w:left w:val="nil"/>
              <w:bottom w:val="single" w:sz="4" w:space="0" w:color="auto"/>
              <w:right w:val="single" w:sz="4" w:space="0" w:color="auto"/>
            </w:tcBorders>
            <w:noWrap/>
            <w:vAlign w:val="bottom"/>
          </w:tcPr>
          <w:p w:rsidR="003F682E" w:rsidRDefault="003F682E">
            <w:pPr>
              <w:spacing w:after="0" w:line="240" w:lineRule="auto"/>
              <w:jc w:val="center"/>
              <w:rPr>
                <w:i/>
                <w:iCs/>
                <w:sz w:val="20"/>
                <w:szCs w:val="20"/>
              </w:rPr>
            </w:pPr>
            <w:r>
              <w:rPr>
                <w:i/>
                <w:iCs/>
                <w:sz w:val="20"/>
                <w:szCs w:val="20"/>
              </w:rPr>
              <w:t>7.200</w:t>
            </w:r>
          </w:p>
        </w:tc>
        <w:tc>
          <w:tcPr>
            <w:tcW w:w="920" w:type="dxa"/>
            <w:tcBorders>
              <w:top w:val="nil"/>
              <w:left w:val="nil"/>
              <w:bottom w:val="single" w:sz="4" w:space="0" w:color="auto"/>
              <w:right w:val="single" w:sz="4" w:space="0" w:color="auto"/>
            </w:tcBorders>
            <w:noWrap/>
            <w:vAlign w:val="bottom"/>
          </w:tcPr>
          <w:p w:rsidR="003F682E" w:rsidRDefault="003F682E">
            <w:pPr>
              <w:spacing w:after="0" w:line="240" w:lineRule="auto"/>
              <w:jc w:val="center"/>
              <w:rPr>
                <w:i/>
                <w:iCs/>
                <w:sz w:val="20"/>
                <w:szCs w:val="20"/>
              </w:rPr>
            </w:pPr>
            <w:r>
              <w:rPr>
                <w:i/>
                <w:iCs/>
                <w:sz w:val="20"/>
                <w:szCs w:val="20"/>
              </w:rPr>
              <w:t>27</w:t>
            </w:r>
          </w:p>
        </w:tc>
        <w:tc>
          <w:tcPr>
            <w:tcW w:w="1060" w:type="dxa"/>
            <w:tcBorders>
              <w:top w:val="nil"/>
              <w:left w:val="nil"/>
              <w:bottom w:val="single" w:sz="4" w:space="0" w:color="auto"/>
              <w:right w:val="single" w:sz="4" w:space="0" w:color="auto"/>
            </w:tcBorders>
            <w:noWrap/>
            <w:vAlign w:val="bottom"/>
          </w:tcPr>
          <w:p w:rsidR="003F682E" w:rsidRDefault="003F682E">
            <w:pPr>
              <w:spacing w:after="0" w:line="240" w:lineRule="auto"/>
              <w:jc w:val="center"/>
              <w:rPr>
                <w:i/>
                <w:iCs/>
                <w:sz w:val="20"/>
                <w:szCs w:val="20"/>
              </w:rPr>
            </w:pPr>
            <w:r>
              <w:rPr>
                <w:i/>
                <w:iCs/>
                <w:sz w:val="20"/>
                <w:szCs w:val="20"/>
              </w:rPr>
              <w:t>7.801</w:t>
            </w:r>
          </w:p>
        </w:tc>
      </w:tr>
      <w:tr w:rsidR="003F682E">
        <w:trPr>
          <w:trHeight w:val="270"/>
        </w:trPr>
        <w:tc>
          <w:tcPr>
            <w:tcW w:w="1460" w:type="dxa"/>
            <w:tcBorders>
              <w:top w:val="nil"/>
              <w:left w:val="single" w:sz="8" w:space="0" w:color="auto"/>
              <w:bottom w:val="single" w:sz="8" w:space="0" w:color="auto"/>
              <w:right w:val="single" w:sz="8" w:space="0" w:color="auto"/>
            </w:tcBorders>
            <w:noWrap/>
            <w:vAlign w:val="bottom"/>
          </w:tcPr>
          <w:p w:rsidR="003F682E" w:rsidRDefault="003F682E">
            <w:pPr>
              <w:spacing w:after="0" w:line="240" w:lineRule="auto"/>
              <w:rPr>
                <w:i/>
                <w:iCs/>
                <w:sz w:val="20"/>
                <w:szCs w:val="20"/>
              </w:rPr>
            </w:pPr>
            <w:r>
              <w:rPr>
                <w:i/>
                <w:iCs/>
                <w:sz w:val="20"/>
                <w:szCs w:val="20"/>
              </w:rPr>
              <w:t>Rappel 2007</w:t>
            </w:r>
          </w:p>
        </w:tc>
        <w:tc>
          <w:tcPr>
            <w:tcW w:w="118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r>
              <w:rPr>
                <w:i/>
                <w:iCs/>
                <w:sz w:val="20"/>
                <w:szCs w:val="20"/>
              </w:rPr>
              <w:t>125.324</w:t>
            </w:r>
          </w:p>
        </w:tc>
        <w:tc>
          <w:tcPr>
            <w:tcW w:w="104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r>
              <w:rPr>
                <w:i/>
                <w:iCs/>
                <w:sz w:val="20"/>
                <w:szCs w:val="20"/>
              </w:rPr>
              <w:t>10.108</w:t>
            </w:r>
          </w:p>
        </w:tc>
        <w:tc>
          <w:tcPr>
            <w:tcW w:w="116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r>
              <w:rPr>
                <w:i/>
                <w:iCs/>
                <w:sz w:val="20"/>
                <w:szCs w:val="20"/>
              </w:rPr>
              <w:t>140.026</w:t>
            </w:r>
          </w:p>
        </w:tc>
        <w:tc>
          <w:tcPr>
            <w:tcW w:w="126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r>
              <w:rPr>
                <w:i/>
                <w:iCs/>
                <w:sz w:val="20"/>
                <w:szCs w:val="20"/>
              </w:rPr>
              <w:t>163.782</w:t>
            </w:r>
          </w:p>
        </w:tc>
        <w:tc>
          <w:tcPr>
            <w:tcW w:w="103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r>
              <w:rPr>
                <w:i/>
                <w:iCs/>
                <w:sz w:val="20"/>
                <w:szCs w:val="20"/>
              </w:rPr>
              <w:t>3.931</w:t>
            </w:r>
          </w:p>
        </w:tc>
        <w:tc>
          <w:tcPr>
            <w:tcW w:w="92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r>
              <w:rPr>
                <w:i/>
                <w:iCs/>
                <w:sz w:val="20"/>
                <w:szCs w:val="20"/>
              </w:rPr>
              <w:t>19</w:t>
            </w:r>
          </w:p>
        </w:tc>
        <w:tc>
          <w:tcPr>
            <w:tcW w:w="106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r>
              <w:rPr>
                <w:i/>
                <w:iCs/>
                <w:sz w:val="20"/>
                <w:szCs w:val="20"/>
              </w:rPr>
              <w:t>7.264</w:t>
            </w:r>
          </w:p>
        </w:tc>
      </w:tr>
      <w:tr w:rsidR="003F682E">
        <w:trPr>
          <w:trHeight w:val="270"/>
        </w:trPr>
        <w:tc>
          <w:tcPr>
            <w:tcW w:w="1460" w:type="dxa"/>
            <w:tcBorders>
              <w:top w:val="nil"/>
              <w:left w:val="single" w:sz="8" w:space="0" w:color="auto"/>
              <w:bottom w:val="single" w:sz="8" w:space="0" w:color="auto"/>
              <w:right w:val="single" w:sz="8" w:space="0" w:color="auto"/>
            </w:tcBorders>
            <w:noWrap/>
            <w:vAlign w:val="bottom"/>
          </w:tcPr>
          <w:p w:rsidR="003F682E" w:rsidRDefault="003F682E">
            <w:pPr>
              <w:spacing w:after="0" w:line="240" w:lineRule="auto"/>
              <w:rPr>
                <w:i/>
                <w:iCs/>
                <w:sz w:val="20"/>
                <w:szCs w:val="20"/>
              </w:rPr>
            </w:pPr>
            <w:r>
              <w:rPr>
                <w:i/>
                <w:iCs/>
                <w:sz w:val="20"/>
                <w:szCs w:val="20"/>
              </w:rPr>
              <w:t>Rappel 2006</w:t>
            </w:r>
          </w:p>
        </w:tc>
        <w:tc>
          <w:tcPr>
            <w:tcW w:w="118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r>
              <w:rPr>
                <w:i/>
                <w:iCs/>
                <w:sz w:val="20"/>
                <w:szCs w:val="20"/>
              </w:rPr>
              <w:t>132.516</w:t>
            </w:r>
          </w:p>
        </w:tc>
        <w:tc>
          <w:tcPr>
            <w:tcW w:w="104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r>
              <w:rPr>
                <w:i/>
                <w:iCs/>
                <w:sz w:val="20"/>
                <w:szCs w:val="20"/>
              </w:rPr>
              <w:t>3.567</w:t>
            </w:r>
          </w:p>
        </w:tc>
        <w:tc>
          <w:tcPr>
            <w:tcW w:w="116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r>
              <w:rPr>
                <w:i/>
                <w:iCs/>
                <w:sz w:val="20"/>
                <w:szCs w:val="20"/>
              </w:rPr>
              <w:t>140.533</w:t>
            </w:r>
          </w:p>
        </w:tc>
        <w:tc>
          <w:tcPr>
            <w:tcW w:w="126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r>
              <w:rPr>
                <w:i/>
                <w:iCs/>
                <w:sz w:val="20"/>
                <w:szCs w:val="20"/>
              </w:rPr>
              <w:t>138.723</w:t>
            </w:r>
          </w:p>
        </w:tc>
        <w:tc>
          <w:tcPr>
            <w:tcW w:w="103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r>
              <w:rPr>
                <w:i/>
                <w:iCs/>
                <w:sz w:val="20"/>
                <w:szCs w:val="20"/>
              </w:rPr>
              <w:t>4.140</w:t>
            </w:r>
          </w:p>
        </w:tc>
        <w:tc>
          <w:tcPr>
            <w:tcW w:w="92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p>
        </w:tc>
        <w:tc>
          <w:tcPr>
            <w:tcW w:w="106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r>
              <w:rPr>
                <w:i/>
                <w:iCs/>
                <w:sz w:val="20"/>
                <w:szCs w:val="20"/>
              </w:rPr>
              <w:t>4.227</w:t>
            </w:r>
          </w:p>
        </w:tc>
      </w:tr>
      <w:tr w:rsidR="003F682E">
        <w:trPr>
          <w:trHeight w:val="270"/>
        </w:trPr>
        <w:tc>
          <w:tcPr>
            <w:tcW w:w="1460" w:type="dxa"/>
            <w:tcBorders>
              <w:top w:val="nil"/>
              <w:left w:val="single" w:sz="8" w:space="0" w:color="auto"/>
              <w:bottom w:val="single" w:sz="8" w:space="0" w:color="auto"/>
              <w:right w:val="single" w:sz="8" w:space="0" w:color="auto"/>
            </w:tcBorders>
            <w:noWrap/>
            <w:vAlign w:val="bottom"/>
          </w:tcPr>
          <w:p w:rsidR="003F682E" w:rsidRDefault="003F682E">
            <w:pPr>
              <w:spacing w:after="0" w:line="240" w:lineRule="auto"/>
              <w:rPr>
                <w:i/>
                <w:iCs/>
                <w:sz w:val="20"/>
                <w:szCs w:val="20"/>
              </w:rPr>
            </w:pPr>
            <w:r>
              <w:rPr>
                <w:i/>
                <w:iCs/>
                <w:sz w:val="20"/>
                <w:szCs w:val="20"/>
              </w:rPr>
              <w:t>Rappel 2005</w:t>
            </w:r>
          </w:p>
        </w:tc>
        <w:tc>
          <w:tcPr>
            <w:tcW w:w="118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r>
              <w:rPr>
                <w:i/>
                <w:iCs/>
                <w:sz w:val="20"/>
                <w:szCs w:val="20"/>
              </w:rPr>
              <w:t>136.027</w:t>
            </w:r>
          </w:p>
        </w:tc>
        <w:tc>
          <w:tcPr>
            <w:tcW w:w="104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r>
              <w:rPr>
                <w:i/>
                <w:iCs/>
                <w:sz w:val="20"/>
                <w:szCs w:val="20"/>
              </w:rPr>
              <w:t>3.956</w:t>
            </w:r>
          </w:p>
        </w:tc>
        <w:tc>
          <w:tcPr>
            <w:tcW w:w="116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r>
              <w:rPr>
                <w:i/>
                <w:iCs/>
                <w:sz w:val="20"/>
                <w:szCs w:val="20"/>
              </w:rPr>
              <w:t>152.725</w:t>
            </w:r>
          </w:p>
        </w:tc>
        <w:tc>
          <w:tcPr>
            <w:tcW w:w="126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r>
              <w:rPr>
                <w:i/>
                <w:iCs/>
                <w:sz w:val="20"/>
                <w:szCs w:val="20"/>
              </w:rPr>
              <w:t>162.762</w:t>
            </w:r>
          </w:p>
        </w:tc>
        <w:tc>
          <w:tcPr>
            <w:tcW w:w="103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r>
              <w:rPr>
                <w:i/>
                <w:iCs/>
                <w:sz w:val="20"/>
                <w:szCs w:val="20"/>
              </w:rPr>
              <w:t>5.069</w:t>
            </w:r>
          </w:p>
        </w:tc>
        <w:tc>
          <w:tcPr>
            <w:tcW w:w="92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sz w:val="20"/>
                <w:szCs w:val="20"/>
              </w:rPr>
            </w:pPr>
          </w:p>
        </w:tc>
        <w:tc>
          <w:tcPr>
            <w:tcW w:w="1060" w:type="dxa"/>
            <w:tcBorders>
              <w:top w:val="nil"/>
              <w:left w:val="nil"/>
              <w:bottom w:val="single" w:sz="8" w:space="0" w:color="auto"/>
              <w:right w:val="single" w:sz="8" w:space="0" w:color="auto"/>
            </w:tcBorders>
            <w:noWrap/>
            <w:vAlign w:val="bottom"/>
          </w:tcPr>
          <w:p w:rsidR="003F682E" w:rsidRDefault="003F682E">
            <w:pPr>
              <w:spacing w:after="0" w:line="240" w:lineRule="auto"/>
              <w:jc w:val="center"/>
              <w:rPr>
                <w:i/>
                <w:iCs/>
                <w:sz w:val="20"/>
                <w:szCs w:val="20"/>
              </w:rPr>
            </w:pPr>
            <w:r>
              <w:rPr>
                <w:i/>
                <w:iCs/>
                <w:sz w:val="20"/>
                <w:szCs w:val="20"/>
              </w:rPr>
              <w:t>5.458</w:t>
            </w:r>
          </w:p>
        </w:tc>
      </w:tr>
    </w:tbl>
    <w:p w:rsidR="003F682E" w:rsidRDefault="003F682E">
      <w:pPr>
        <w:rPr>
          <w:i/>
          <w:iCs/>
          <w:sz w:val="20"/>
          <w:szCs w:val="20"/>
        </w:rPr>
      </w:pPr>
      <w:r>
        <w:rPr>
          <w:i/>
          <w:iCs/>
          <w:sz w:val="20"/>
          <w:szCs w:val="20"/>
        </w:rPr>
        <w:t>Source : Statistiques MERA-Tchad 2010</w:t>
      </w:r>
    </w:p>
    <w:p w:rsidR="003F682E" w:rsidRDefault="003F682E">
      <w:r>
        <w:t>Ci-après les commentaires du service des statistiques du MERA,  dans le rapport de 2010 :</w:t>
      </w:r>
    </w:p>
    <w:p w:rsidR="003F682E" w:rsidRDefault="003F682E">
      <w:pPr>
        <w:rPr>
          <w:i/>
          <w:iCs/>
        </w:rPr>
      </w:pPr>
      <w:r>
        <w:rPr>
          <w:i/>
          <w:iCs/>
        </w:rPr>
        <w:t>« Si l'on estime à 21.000 tonnes environ la quantité totale de viande correspondant au nombre d'animaux contrôlés à l'abattage pendant l'année 2008, et que l'on rapporte cette quantité à la population tchadienne recensée, on constate que la quantité de viande ainsi consommée par an et par habitant est de 2 kg, ce qui est extrêmement faible au regard des chiffres moyens habituellement avancés en matière de consommation annuelle de viande par habitant en Afrique subsaharienne. Ce calcul accrédite la probabilité selon laquelle une fraction très importante (au moins 80 %) des abattages pratiqués réellement ne serait pas déclarée aux services sanitaires, notamment pour ce qui concerne la consommation de viande ovine et caprine ».</w:t>
      </w:r>
    </w:p>
    <w:p w:rsidR="003F682E" w:rsidRDefault="003F682E">
      <w:r>
        <w:t>Les chiffres 2010 du MERA révèlent que les quantités de peaux et cuirs produites sont de 140.000 cuirs, et environ 325.000 peaux d’ovins et caprins. En même temps, le MERA affirme que ces chiffres ne représentent pas la réalité, et qu’environ 80% des quantités ne sont pas officiellement déclarés. Si on retient ce taux, on devrait avoir en réalité 700.000 cuirs, et environ 1.600.000 peaux (ovins +caprins).</w:t>
      </w:r>
    </w:p>
    <w:p w:rsidR="003F682E" w:rsidRDefault="003F682E">
      <w:r>
        <w:t xml:space="preserve">Le document « Diagnostic et propositions en vue de moderniser le commerce et la transformation des produits de l’élevage eu Tchad », élaboré en 2002 dans le cadre du PASEP, estime les quantités produites, dans la page 23, à </w:t>
      </w:r>
      <w:r>
        <w:rPr>
          <w:b/>
          <w:bCs/>
        </w:rPr>
        <w:t>500.000 cuirs et 1.800.000 peaux</w:t>
      </w:r>
      <w:r>
        <w:t xml:space="preserve">, dont 30% seraient inutilisables. </w:t>
      </w:r>
    </w:p>
    <w:p w:rsidR="003F682E" w:rsidRDefault="003F682E">
      <w:r>
        <w:t xml:space="preserve">Le rapport « de l’étude de faisabilité pour l’appui au développement de l’industrie des cuirs et peaux (tanneries) et des infrastructures et équipements d’abattages (abattoirs) au Tchad », élaboré en avril 2011 dans le cadre du PADIAT, a estimé ces quantités, dans la page 37, à </w:t>
      </w:r>
      <w:r>
        <w:rPr>
          <w:b/>
          <w:bCs/>
        </w:rPr>
        <w:t>575.000 cuirs et 2.500.000 peaux par an</w:t>
      </w:r>
      <w:r>
        <w:t>.</w:t>
      </w:r>
    </w:p>
    <w:p w:rsidR="003F682E" w:rsidRDefault="003F682E" w:rsidP="00BA32AB">
      <w:pPr>
        <w:pStyle w:val="Heading2"/>
        <w:numPr>
          <w:ilvl w:val="1"/>
          <w:numId w:val="13"/>
        </w:numPr>
        <w:ind w:firstLine="0"/>
      </w:pPr>
      <w:bookmarkStart w:id="13" w:name="_Toc296773891"/>
      <w:bookmarkStart w:id="14" w:name="_Toc304297572"/>
      <w:r>
        <w:t>La commercialisation des peaux et cuirs</w:t>
      </w:r>
      <w:bookmarkEnd w:id="13"/>
      <w:bookmarkEnd w:id="14"/>
    </w:p>
    <w:p w:rsidR="003F682E" w:rsidRDefault="003F682E" w:rsidP="00BA32AB">
      <w:pPr>
        <w:pStyle w:val="Heading3"/>
        <w:numPr>
          <w:ilvl w:val="2"/>
          <w:numId w:val="13"/>
        </w:numPr>
        <w:ind w:left="0" w:firstLine="0"/>
      </w:pPr>
      <w:bookmarkStart w:id="15" w:name="_Toc296773892"/>
      <w:bookmarkStart w:id="16" w:name="_Toc304297573"/>
      <w:r>
        <w:t>L’exportation</w:t>
      </w:r>
      <w:bookmarkEnd w:id="15"/>
      <w:bookmarkEnd w:id="16"/>
    </w:p>
    <w:p w:rsidR="003F682E" w:rsidRDefault="003F682E">
      <w:r>
        <w:t>Après le dépouillement, les peaux sont destinées principalement aux collecteurs de peaux. Ils ont pratiquement la main-mise sur le commerce des peaux. Ils récupèrent la quasi-totalité des peaux produites. Ils sont bien organisés, et disposent souvent de représentants régionaux, et d’agents-collecteurs au niveau des villages. Ils disposent de moyens suffisants pour avancer de l’argent aux bouchers.</w:t>
      </w:r>
    </w:p>
    <w:p w:rsidR="003F682E" w:rsidRDefault="003F682E">
      <w:r>
        <w:rPr>
          <w:noProof/>
        </w:rPr>
        <w:pict>
          <v:shape id="Image 7" o:spid="_x0000_s1079" type="#_x0000_t75" style="position:absolute;left:0;text-align:left;margin-left:243.5pt;margin-top:20.9pt;width:207.35pt;height:156.4pt;z-index:251657728;visibility:visible">
            <v:imagedata r:id="rId16" o:title=""/>
            <w10:wrap type="square"/>
            <w10:anchorlock/>
          </v:shape>
        </w:pict>
      </w:r>
      <w:r>
        <w:t xml:space="preserve">Les peaux collectées sont traitées dans les dépôts : Séchage au soleil et au sol pour les cuirs, et salage à l’ombre pour les peaux. </w:t>
      </w:r>
    </w:p>
    <w:p w:rsidR="003F682E" w:rsidRDefault="003F682E">
      <w:r>
        <w:t>Ces cuirs et peaux sont principalement destinés au marché Nigérian (à 90%), les cuirs pour usage alimentaire, et les peaux pour les tanneries.</w:t>
      </w:r>
    </w:p>
    <w:p w:rsidR="003F682E" w:rsidRDefault="003F682E">
      <w:r>
        <w:t>On estime à environ 10% les peaux réservés aux tanneurs locaux.</w:t>
      </w:r>
    </w:p>
    <w:p w:rsidR="003F682E" w:rsidRDefault="003F682E">
      <w:pPr>
        <w:pStyle w:val="CommentText"/>
        <w:spacing w:after="0" w:line="240" w:lineRule="auto"/>
      </w:pPr>
      <w:r>
        <w:rPr>
          <w:noProof/>
        </w:rPr>
        <w:pict>
          <v:shape id="_x0000_s1080" type="#_x0000_t202" style="position:absolute;left:0;text-align:left;margin-left:242.95pt;margin-top:49.35pt;width:207pt;height:21.5pt;z-index:251666944" stroked="f">
            <v:textbox style="mso-next-textbox:#_x0000_s1080">
              <w:txbxContent>
                <w:p w:rsidR="003F682E" w:rsidRDefault="003F682E">
                  <w:r>
                    <w:rPr>
                      <w:i/>
                      <w:iCs/>
                      <w:sz w:val="20"/>
                      <w:szCs w:val="20"/>
                    </w:rPr>
                    <w:t>Le transport des cuirs et peaux vers le Nigéria</w:t>
                  </w:r>
                </w:p>
              </w:txbxContent>
            </v:textbox>
            <w10:anchorlock/>
          </v:shape>
        </w:pict>
      </w:r>
      <w:r>
        <w:t xml:space="preserve">Généralement, les cuirs ne sont pas triés, et aucune exigence n’est imposée aux bouchers quant à la qualité de la peau, hormis l’état sanitaire. </w:t>
      </w:r>
    </w:p>
    <w:p w:rsidR="003F682E" w:rsidRDefault="003F682E"/>
    <w:p w:rsidR="003F682E" w:rsidRDefault="003F682E">
      <w:r>
        <w:t>Par contre, les peaux sont triées par le collecteur, et seulement celles ne présentant pas de défauts sont exportées. Généralement, les peaux de mauvaise qualité sont vendues aux tanneurs locaux.</w:t>
      </w:r>
    </w:p>
    <w:p w:rsidR="003F682E" w:rsidRDefault="003F682E">
      <w:r>
        <w:t>La majorité des collecteurs sont également exportateurs, mais certains se contentent de vendre leurs cuirs et peaux à des grossistes à N’djaména.</w:t>
      </w:r>
    </w:p>
    <w:p w:rsidR="003F682E" w:rsidRDefault="003F682E">
      <w:r>
        <w:t>Les exportateurs font souvent appel aux transitaires, qui se chargent de transporter la marchandise jusqu’à Maidugri au Nigéria, et se chargent également de payer tous les frais et taxes. Ce même transitaire confie à un nigérian les formalités pour la livraison de la marchandise jusqu’à Maidugri.</w:t>
      </w:r>
    </w:p>
    <w:p w:rsidR="003F682E" w:rsidRDefault="003F682E">
      <w:r>
        <w:t>Les transitaires sont payés par les exportateurs au Nigéria, au moment de la vente de leurs cuirs et peaux.</w:t>
      </w:r>
    </w:p>
    <w:p w:rsidR="003F682E" w:rsidRDefault="003F682E">
      <w:r>
        <w:t>Le tableau suivant indique les quantités de peaux déplacées</w:t>
      </w:r>
      <w:r>
        <w:rPr>
          <w:rStyle w:val="FootnoteReference"/>
        </w:rPr>
        <w:footnoteReference w:id="1"/>
      </w:r>
      <w:r>
        <w:t xml:space="preserve"> dans la république, et logiquement destinées vers l’exportation au Nigéria .</w:t>
      </w:r>
    </w:p>
    <w:p w:rsidR="003F682E" w:rsidRDefault="003F682E">
      <w:pPr>
        <w:pStyle w:val="Caption"/>
        <w:rPr>
          <w:rFonts w:ascii="Garamond" w:hAnsi="Garamond" w:cs="Garamond"/>
        </w:rPr>
      </w:pPr>
      <w:bookmarkStart w:id="17" w:name="_Toc304287278"/>
      <w:r>
        <w:rPr>
          <w:rFonts w:ascii="Garamond" w:hAnsi="Garamond" w:cs="Garamond"/>
        </w:rPr>
        <w:t xml:space="preserve">Tableau </w:t>
      </w:r>
      <w:r>
        <w:rPr>
          <w:rFonts w:ascii="Garamond" w:hAnsi="Garamond" w:cs="Garamond"/>
        </w:rPr>
        <w:fldChar w:fldCharType="begin"/>
      </w:r>
      <w:r>
        <w:rPr>
          <w:rFonts w:ascii="Garamond" w:hAnsi="Garamond" w:cs="Garamond"/>
        </w:rPr>
        <w:instrText xml:space="preserve"> SEQ Tableau \* ARABIC </w:instrText>
      </w:r>
      <w:r>
        <w:rPr>
          <w:rFonts w:ascii="Garamond" w:hAnsi="Garamond" w:cs="Garamond"/>
        </w:rPr>
        <w:fldChar w:fldCharType="separate"/>
      </w:r>
      <w:r>
        <w:rPr>
          <w:rFonts w:ascii="Garamond" w:hAnsi="Garamond" w:cs="Garamond"/>
          <w:noProof/>
        </w:rPr>
        <w:t>2</w:t>
      </w:r>
      <w:r>
        <w:rPr>
          <w:rFonts w:ascii="Garamond" w:hAnsi="Garamond" w:cs="Garamond"/>
        </w:rPr>
        <w:fldChar w:fldCharType="end"/>
      </w:r>
      <w:r>
        <w:rPr>
          <w:rFonts w:ascii="Garamond" w:hAnsi="Garamond" w:cs="Garamond"/>
        </w:rPr>
        <w:t xml:space="preserve"> : Commerce intérieurs des cuirs et peaux (en unités) en 2010</w:t>
      </w:r>
      <w:bookmarkEnd w:id="17"/>
    </w:p>
    <w:tbl>
      <w:tblPr>
        <w:tblW w:w="7120" w:type="dxa"/>
        <w:jc w:val="center"/>
        <w:tblCellMar>
          <w:left w:w="70" w:type="dxa"/>
          <w:right w:w="70" w:type="dxa"/>
        </w:tblCellMar>
        <w:tblLook w:val="0000"/>
      </w:tblPr>
      <w:tblGrid>
        <w:gridCol w:w="1959"/>
        <w:gridCol w:w="2278"/>
        <w:gridCol w:w="2883"/>
      </w:tblGrid>
      <w:tr w:rsidR="003F682E">
        <w:trPr>
          <w:trHeight w:val="177"/>
          <w:jc w:val="center"/>
        </w:trPr>
        <w:tc>
          <w:tcPr>
            <w:tcW w:w="1953" w:type="dxa"/>
            <w:tcBorders>
              <w:top w:val="single" w:sz="4" w:space="0" w:color="auto"/>
              <w:left w:val="single" w:sz="4" w:space="0" w:color="auto"/>
              <w:bottom w:val="single" w:sz="4" w:space="0" w:color="auto"/>
              <w:right w:val="single" w:sz="4" w:space="0" w:color="auto"/>
            </w:tcBorders>
            <w:noWrap/>
            <w:vAlign w:val="center"/>
          </w:tcPr>
          <w:p w:rsidR="003F682E" w:rsidRDefault="003F682E">
            <w:pPr>
              <w:spacing w:after="0" w:line="240" w:lineRule="auto"/>
              <w:jc w:val="center"/>
              <w:rPr>
                <w:b/>
                <w:bCs/>
                <w:sz w:val="20"/>
                <w:szCs w:val="20"/>
              </w:rPr>
            </w:pPr>
            <w:r>
              <w:rPr>
                <w:b/>
                <w:bCs/>
                <w:sz w:val="20"/>
                <w:szCs w:val="20"/>
              </w:rPr>
              <w:t>Année</w:t>
            </w:r>
          </w:p>
        </w:tc>
        <w:tc>
          <w:tcPr>
            <w:tcW w:w="2278" w:type="dxa"/>
            <w:tcBorders>
              <w:top w:val="single" w:sz="4" w:space="0" w:color="auto"/>
              <w:left w:val="nil"/>
              <w:bottom w:val="single" w:sz="4" w:space="0" w:color="auto"/>
              <w:right w:val="single" w:sz="4" w:space="0" w:color="auto"/>
            </w:tcBorders>
            <w:noWrap/>
            <w:vAlign w:val="center"/>
          </w:tcPr>
          <w:p w:rsidR="003F682E" w:rsidRDefault="003F682E">
            <w:pPr>
              <w:spacing w:after="0" w:line="240" w:lineRule="auto"/>
              <w:jc w:val="center"/>
              <w:rPr>
                <w:b/>
                <w:bCs/>
                <w:sz w:val="20"/>
                <w:szCs w:val="20"/>
              </w:rPr>
            </w:pPr>
            <w:r>
              <w:rPr>
                <w:b/>
                <w:bCs/>
                <w:sz w:val="20"/>
                <w:szCs w:val="20"/>
              </w:rPr>
              <w:t>Nbre cuirs bovins</w:t>
            </w:r>
          </w:p>
        </w:tc>
        <w:tc>
          <w:tcPr>
            <w:tcW w:w="2883" w:type="dxa"/>
            <w:tcBorders>
              <w:top w:val="single" w:sz="4" w:space="0" w:color="auto"/>
              <w:left w:val="nil"/>
              <w:bottom w:val="single" w:sz="4" w:space="0" w:color="auto"/>
              <w:right w:val="single" w:sz="4" w:space="0" w:color="auto"/>
            </w:tcBorders>
            <w:noWrap/>
            <w:vAlign w:val="center"/>
          </w:tcPr>
          <w:p w:rsidR="003F682E" w:rsidRDefault="003F682E">
            <w:pPr>
              <w:spacing w:after="0" w:line="240" w:lineRule="auto"/>
              <w:jc w:val="center"/>
              <w:rPr>
                <w:b/>
                <w:bCs/>
                <w:sz w:val="20"/>
                <w:szCs w:val="20"/>
              </w:rPr>
            </w:pPr>
            <w:r>
              <w:rPr>
                <w:b/>
                <w:bCs/>
                <w:sz w:val="20"/>
                <w:szCs w:val="20"/>
              </w:rPr>
              <w:t>Nbre peaux ov/caprins</w:t>
            </w:r>
          </w:p>
        </w:tc>
      </w:tr>
      <w:tr w:rsidR="003F682E">
        <w:trPr>
          <w:trHeight w:val="138"/>
          <w:jc w:val="center"/>
        </w:trPr>
        <w:tc>
          <w:tcPr>
            <w:tcW w:w="1953" w:type="dxa"/>
            <w:tcBorders>
              <w:top w:val="single" w:sz="4" w:space="0" w:color="auto"/>
              <w:left w:val="single" w:sz="4" w:space="0" w:color="auto"/>
              <w:bottom w:val="single" w:sz="8" w:space="0" w:color="auto"/>
              <w:right w:val="single" w:sz="4" w:space="0" w:color="auto"/>
            </w:tcBorders>
            <w:noWrap/>
            <w:vAlign w:val="center"/>
          </w:tcPr>
          <w:p w:rsidR="003F682E" w:rsidRDefault="003F682E">
            <w:pPr>
              <w:spacing w:after="0" w:line="240" w:lineRule="auto"/>
              <w:jc w:val="center"/>
              <w:rPr>
                <w:b/>
                <w:bCs/>
                <w:sz w:val="20"/>
                <w:szCs w:val="20"/>
              </w:rPr>
            </w:pPr>
            <w:r>
              <w:rPr>
                <w:b/>
                <w:bCs/>
                <w:sz w:val="20"/>
                <w:szCs w:val="20"/>
              </w:rPr>
              <w:t>2010</w:t>
            </w:r>
          </w:p>
        </w:tc>
        <w:tc>
          <w:tcPr>
            <w:tcW w:w="2278" w:type="dxa"/>
            <w:tcBorders>
              <w:top w:val="single" w:sz="4" w:space="0" w:color="auto"/>
              <w:left w:val="nil"/>
              <w:bottom w:val="single" w:sz="8" w:space="0" w:color="auto"/>
              <w:right w:val="single" w:sz="4" w:space="0" w:color="auto"/>
            </w:tcBorders>
            <w:noWrap/>
            <w:vAlign w:val="center"/>
          </w:tcPr>
          <w:p w:rsidR="003F682E" w:rsidRDefault="003F682E">
            <w:pPr>
              <w:spacing w:after="0" w:line="240" w:lineRule="auto"/>
              <w:jc w:val="center"/>
              <w:rPr>
                <w:b/>
                <w:bCs/>
                <w:sz w:val="20"/>
                <w:szCs w:val="20"/>
              </w:rPr>
            </w:pPr>
            <w:r>
              <w:rPr>
                <w:b/>
                <w:bCs/>
                <w:sz w:val="20"/>
                <w:szCs w:val="20"/>
              </w:rPr>
              <w:t>108.353</w:t>
            </w:r>
          </w:p>
        </w:tc>
        <w:tc>
          <w:tcPr>
            <w:tcW w:w="2883" w:type="dxa"/>
            <w:tcBorders>
              <w:top w:val="single" w:sz="4" w:space="0" w:color="auto"/>
              <w:left w:val="nil"/>
              <w:bottom w:val="single" w:sz="8" w:space="0" w:color="auto"/>
              <w:right w:val="single" w:sz="4" w:space="0" w:color="auto"/>
            </w:tcBorders>
            <w:noWrap/>
            <w:vAlign w:val="center"/>
          </w:tcPr>
          <w:p w:rsidR="003F682E" w:rsidRDefault="003F682E">
            <w:pPr>
              <w:spacing w:after="0" w:line="240" w:lineRule="auto"/>
              <w:jc w:val="center"/>
              <w:rPr>
                <w:b/>
                <w:bCs/>
                <w:sz w:val="20"/>
                <w:szCs w:val="20"/>
              </w:rPr>
            </w:pPr>
            <w:r>
              <w:rPr>
                <w:b/>
                <w:bCs/>
                <w:sz w:val="20"/>
                <w:szCs w:val="20"/>
              </w:rPr>
              <w:t>39.741</w:t>
            </w:r>
          </w:p>
        </w:tc>
      </w:tr>
      <w:tr w:rsidR="003F682E">
        <w:trPr>
          <w:trHeight w:val="119"/>
          <w:jc w:val="center"/>
        </w:trPr>
        <w:tc>
          <w:tcPr>
            <w:tcW w:w="1953"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i/>
                <w:iCs/>
                <w:sz w:val="20"/>
                <w:szCs w:val="20"/>
              </w:rPr>
            </w:pPr>
            <w:r>
              <w:rPr>
                <w:i/>
                <w:iCs/>
                <w:sz w:val="20"/>
                <w:szCs w:val="20"/>
              </w:rPr>
              <w:t>2009</w:t>
            </w:r>
          </w:p>
        </w:tc>
        <w:tc>
          <w:tcPr>
            <w:tcW w:w="2278"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i/>
                <w:iCs/>
                <w:sz w:val="20"/>
                <w:szCs w:val="20"/>
              </w:rPr>
            </w:pPr>
            <w:r>
              <w:rPr>
                <w:i/>
                <w:iCs/>
                <w:sz w:val="20"/>
                <w:szCs w:val="20"/>
              </w:rPr>
              <w:t>114.083</w:t>
            </w:r>
          </w:p>
        </w:tc>
        <w:tc>
          <w:tcPr>
            <w:tcW w:w="2883"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i/>
                <w:iCs/>
                <w:sz w:val="20"/>
                <w:szCs w:val="20"/>
              </w:rPr>
            </w:pPr>
            <w:r>
              <w:rPr>
                <w:i/>
                <w:iCs/>
                <w:sz w:val="20"/>
                <w:szCs w:val="20"/>
              </w:rPr>
              <w:t>177.103</w:t>
            </w:r>
          </w:p>
        </w:tc>
      </w:tr>
      <w:tr w:rsidR="003F682E">
        <w:trPr>
          <w:trHeight w:val="122"/>
          <w:jc w:val="center"/>
        </w:trPr>
        <w:tc>
          <w:tcPr>
            <w:tcW w:w="1953"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b/>
                <w:bCs/>
                <w:sz w:val="20"/>
                <w:szCs w:val="20"/>
              </w:rPr>
            </w:pPr>
            <w:r>
              <w:rPr>
                <w:i/>
                <w:iCs/>
                <w:sz w:val="20"/>
                <w:szCs w:val="20"/>
              </w:rPr>
              <w:t>2008</w:t>
            </w:r>
          </w:p>
        </w:tc>
        <w:tc>
          <w:tcPr>
            <w:tcW w:w="2278"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i/>
                <w:iCs/>
                <w:sz w:val="20"/>
                <w:szCs w:val="20"/>
              </w:rPr>
            </w:pPr>
            <w:r>
              <w:rPr>
                <w:i/>
                <w:iCs/>
                <w:sz w:val="20"/>
                <w:szCs w:val="20"/>
              </w:rPr>
              <w:t>142.866</w:t>
            </w:r>
          </w:p>
        </w:tc>
        <w:tc>
          <w:tcPr>
            <w:tcW w:w="2883"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i/>
                <w:iCs/>
                <w:sz w:val="20"/>
                <w:szCs w:val="20"/>
              </w:rPr>
            </w:pPr>
            <w:r>
              <w:rPr>
                <w:i/>
                <w:iCs/>
                <w:sz w:val="20"/>
                <w:szCs w:val="20"/>
              </w:rPr>
              <w:t>526.683</w:t>
            </w:r>
          </w:p>
        </w:tc>
      </w:tr>
      <w:tr w:rsidR="003F682E">
        <w:trPr>
          <w:trHeight w:val="112"/>
          <w:jc w:val="center"/>
        </w:trPr>
        <w:tc>
          <w:tcPr>
            <w:tcW w:w="1959"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i/>
                <w:iCs/>
                <w:sz w:val="20"/>
                <w:szCs w:val="20"/>
              </w:rPr>
            </w:pPr>
            <w:r>
              <w:rPr>
                <w:i/>
                <w:iCs/>
                <w:sz w:val="20"/>
                <w:szCs w:val="20"/>
              </w:rPr>
              <w:t>2007</w:t>
            </w:r>
          </w:p>
        </w:tc>
        <w:tc>
          <w:tcPr>
            <w:tcW w:w="2278"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i/>
                <w:iCs/>
                <w:sz w:val="20"/>
                <w:szCs w:val="20"/>
              </w:rPr>
            </w:pPr>
            <w:r>
              <w:rPr>
                <w:i/>
                <w:iCs/>
                <w:sz w:val="20"/>
                <w:szCs w:val="20"/>
              </w:rPr>
              <w:t>71.148</w:t>
            </w:r>
          </w:p>
        </w:tc>
        <w:tc>
          <w:tcPr>
            <w:tcW w:w="2883"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i/>
                <w:iCs/>
                <w:sz w:val="20"/>
                <w:szCs w:val="20"/>
              </w:rPr>
            </w:pPr>
            <w:r>
              <w:rPr>
                <w:i/>
                <w:iCs/>
                <w:sz w:val="20"/>
                <w:szCs w:val="20"/>
              </w:rPr>
              <w:t>33.723</w:t>
            </w:r>
          </w:p>
        </w:tc>
      </w:tr>
      <w:tr w:rsidR="003F682E">
        <w:trPr>
          <w:trHeight w:val="240"/>
          <w:jc w:val="center"/>
        </w:trPr>
        <w:tc>
          <w:tcPr>
            <w:tcW w:w="1959"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i/>
                <w:iCs/>
                <w:sz w:val="20"/>
                <w:szCs w:val="20"/>
              </w:rPr>
            </w:pPr>
            <w:r>
              <w:rPr>
                <w:i/>
                <w:iCs/>
                <w:sz w:val="20"/>
                <w:szCs w:val="20"/>
              </w:rPr>
              <w:t>2006</w:t>
            </w:r>
          </w:p>
        </w:tc>
        <w:tc>
          <w:tcPr>
            <w:tcW w:w="2278"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sz w:val="20"/>
                <w:szCs w:val="20"/>
              </w:rPr>
            </w:pPr>
            <w:r>
              <w:rPr>
                <w:sz w:val="20"/>
                <w:szCs w:val="20"/>
              </w:rPr>
              <w:t>57.531</w:t>
            </w:r>
          </w:p>
        </w:tc>
        <w:tc>
          <w:tcPr>
            <w:tcW w:w="2883"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sz w:val="20"/>
                <w:szCs w:val="20"/>
              </w:rPr>
            </w:pPr>
            <w:r>
              <w:rPr>
                <w:sz w:val="20"/>
                <w:szCs w:val="20"/>
              </w:rPr>
              <w:t>61.138</w:t>
            </w:r>
          </w:p>
        </w:tc>
      </w:tr>
      <w:tr w:rsidR="003F682E">
        <w:trPr>
          <w:trHeight w:val="258"/>
          <w:jc w:val="center"/>
        </w:trPr>
        <w:tc>
          <w:tcPr>
            <w:tcW w:w="1959"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i/>
                <w:iCs/>
                <w:sz w:val="20"/>
                <w:szCs w:val="20"/>
              </w:rPr>
            </w:pPr>
            <w:r>
              <w:rPr>
                <w:i/>
                <w:iCs/>
                <w:sz w:val="20"/>
                <w:szCs w:val="20"/>
              </w:rPr>
              <w:t>2005</w:t>
            </w:r>
          </w:p>
        </w:tc>
        <w:tc>
          <w:tcPr>
            <w:tcW w:w="2278"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i/>
                <w:iCs/>
                <w:sz w:val="20"/>
                <w:szCs w:val="20"/>
              </w:rPr>
            </w:pPr>
            <w:r>
              <w:rPr>
                <w:i/>
                <w:iCs/>
                <w:sz w:val="20"/>
                <w:szCs w:val="20"/>
              </w:rPr>
              <w:t>60.123</w:t>
            </w:r>
          </w:p>
        </w:tc>
        <w:tc>
          <w:tcPr>
            <w:tcW w:w="2883"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i/>
                <w:iCs/>
                <w:sz w:val="20"/>
                <w:szCs w:val="20"/>
              </w:rPr>
            </w:pPr>
            <w:r>
              <w:rPr>
                <w:i/>
                <w:iCs/>
                <w:sz w:val="20"/>
                <w:szCs w:val="20"/>
              </w:rPr>
              <w:t>17.824</w:t>
            </w:r>
          </w:p>
        </w:tc>
      </w:tr>
      <w:tr w:rsidR="003F682E">
        <w:trPr>
          <w:trHeight w:val="261"/>
          <w:jc w:val="center"/>
        </w:trPr>
        <w:tc>
          <w:tcPr>
            <w:tcW w:w="1959"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i/>
                <w:iCs/>
                <w:sz w:val="20"/>
                <w:szCs w:val="20"/>
              </w:rPr>
            </w:pPr>
            <w:r>
              <w:rPr>
                <w:i/>
                <w:iCs/>
                <w:sz w:val="20"/>
                <w:szCs w:val="20"/>
              </w:rPr>
              <w:t>2004</w:t>
            </w:r>
          </w:p>
        </w:tc>
        <w:tc>
          <w:tcPr>
            <w:tcW w:w="2278"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i/>
                <w:iCs/>
                <w:sz w:val="20"/>
                <w:szCs w:val="20"/>
              </w:rPr>
            </w:pPr>
            <w:r>
              <w:rPr>
                <w:i/>
                <w:iCs/>
                <w:sz w:val="20"/>
                <w:szCs w:val="20"/>
              </w:rPr>
              <w:t>34.864</w:t>
            </w:r>
          </w:p>
        </w:tc>
        <w:tc>
          <w:tcPr>
            <w:tcW w:w="2883"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i/>
                <w:iCs/>
                <w:sz w:val="20"/>
                <w:szCs w:val="20"/>
              </w:rPr>
            </w:pPr>
            <w:r>
              <w:rPr>
                <w:i/>
                <w:iCs/>
                <w:sz w:val="20"/>
                <w:szCs w:val="20"/>
              </w:rPr>
              <w:t>32.540</w:t>
            </w:r>
          </w:p>
        </w:tc>
      </w:tr>
      <w:tr w:rsidR="003F682E">
        <w:trPr>
          <w:trHeight w:val="265"/>
          <w:jc w:val="center"/>
        </w:trPr>
        <w:tc>
          <w:tcPr>
            <w:tcW w:w="1959"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i/>
                <w:iCs/>
                <w:sz w:val="20"/>
                <w:szCs w:val="20"/>
              </w:rPr>
            </w:pPr>
            <w:r>
              <w:rPr>
                <w:i/>
                <w:iCs/>
                <w:sz w:val="20"/>
                <w:szCs w:val="20"/>
              </w:rPr>
              <w:t>2003</w:t>
            </w:r>
          </w:p>
        </w:tc>
        <w:tc>
          <w:tcPr>
            <w:tcW w:w="2278"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i/>
                <w:iCs/>
                <w:sz w:val="20"/>
                <w:szCs w:val="20"/>
              </w:rPr>
            </w:pPr>
            <w:r>
              <w:rPr>
                <w:i/>
                <w:iCs/>
                <w:sz w:val="20"/>
                <w:szCs w:val="20"/>
              </w:rPr>
              <w:t>64.906</w:t>
            </w:r>
          </w:p>
        </w:tc>
        <w:tc>
          <w:tcPr>
            <w:tcW w:w="2883" w:type="dxa"/>
            <w:tcBorders>
              <w:top w:val="single" w:sz="8" w:space="0" w:color="auto"/>
              <w:left w:val="single" w:sz="8" w:space="0" w:color="auto"/>
              <w:bottom w:val="single" w:sz="8" w:space="0" w:color="auto"/>
              <w:right w:val="single" w:sz="8" w:space="0" w:color="auto"/>
            </w:tcBorders>
            <w:noWrap/>
            <w:vAlign w:val="center"/>
          </w:tcPr>
          <w:p w:rsidR="003F682E" w:rsidRDefault="003F682E">
            <w:pPr>
              <w:spacing w:after="0" w:line="240" w:lineRule="auto"/>
              <w:jc w:val="center"/>
              <w:rPr>
                <w:i/>
                <w:iCs/>
                <w:sz w:val="20"/>
                <w:szCs w:val="20"/>
              </w:rPr>
            </w:pPr>
            <w:r>
              <w:rPr>
                <w:i/>
                <w:iCs/>
                <w:sz w:val="20"/>
                <w:szCs w:val="20"/>
              </w:rPr>
              <w:t>87.496</w:t>
            </w:r>
          </w:p>
        </w:tc>
      </w:tr>
    </w:tbl>
    <w:p w:rsidR="003F682E" w:rsidRDefault="003F682E">
      <w:pPr>
        <w:rPr>
          <w:i/>
          <w:iCs/>
          <w:sz w:val="20"/>
          <w:szCs w:val="20"/>
        </w:rPr>
      </w:pPr>
      <w:r>
        <w:rPr>
          <w:i/>
          <w:iCs/>
          <w:sz w:val="20"/>
          <w:szCs w:val="20"/>
        </w:rPr>
        <w:tab/>
      </w:r>
      <w:r>
        <w:rPr>
          <w:i/>
          <w:iCs/>
          <w:sz w:val="20"/>
          <w:szCs w:val="20"/>
        </w:rPr>
        <w:tab/>
        <w:t>Source : Statistiques MERA-Tchad 2010</w:t>
      </w:r>
    </w:p>
    <w:p w:rsidR="003F682E" w:rsidRDefault="003F682E">
      <w:r>
        <w:t>On remarque que les quantités ne représente que 114.000 cuirs, soit environ 80% des cuirs déclarées, et 177.103 peaux, soit 55% des peaux déclarées.</w:t>
      </w:r>
    </w:p>
    <w:p w:rsidR="003F682E" w:rsidRDefault="003F682E">
      <w:pPr>
        <w:pStyle w:val="Caption"/>
        <w:rPr>
          <w:rFonts w:ascii="Garamond" w:hAnsi="Garamond" w:cs="Garamond"/>
        </w:rPr>
      </w:pPr>
      <w:bookmarkStart w:id="18" w:name="_Toc304287279"/>
      <w:r>
        <w:rPr>
          <w:rFonts w:ascii="Garamond" w:hAnsi="Garamond" w:cs="Garamond"/>
        </w:rPr>
        <w:t xml:space="preserve">Tableau </w:t>
      </w:r>
      <w:r>
        <w:rPr>
          <w:rFonts w:ascii="Garamond" w:hAnsi="Garamond" w:cs="Garamond"/>
        </w:rPr>
        <w:fldChar w:fldCharType="begin"/>
      </w:r>
      <w:r>
        <w:rPr>
          <w:rFonts w:ascii="Garamond" w:hAnsi="Garamond" w:cs="Garamond"/>
        </w:rPr>
        <w:instrText xml:space="preserve"> SEQ Tableau \* ARABIC </w:instrText>
      </w:r>
      <w:r>
        <w:rPr>
          <w:rFonts w:ascii="Garamond" w:hAnsi="Garamond" w:cs="Garamond"/>
        </w:rPr>
        <w:fldChar w:fldCharType="separate"/>
      </w:r>
      <w:r>
        <w:rPr>
          <w:rFonts w:ascii="Garamond" w:hAnsi="Garamond" w:cs="Garamond"/>
          <w:noProof/>
        </w:rPr>
        <w:t>3</w:t>
      </w:r>
      <w:r>
        <w:rPr>
          <w:rFonts w:ascii="Garamond" w:hAnsi="Garamond" w:cs="Garamond"/>
        </w:rPr>
        <w:fldChar w:fldCharType="end"/>
      </w:r>
      <w:r>
        <w:rPr>
          <w:rFonts w:ascii="Garamond" w:hAnsi="Garamond" w:cs="Garamond"/>
        </w:rPr>
        <w:t xml:space="preserve"> : exportation de cuirs et peaux  en 2010</w:t>
      </w:r>
      <w:bookmarkEnd w:id="18"/>
    </w:p>
    <w:tbl>
      <w:tblPr>
        <w:tblW w:w="6060" w:type="dxa"/>
        <w:jc w:val="center"/>
        <w:tblCellMar>
          <w:left w:w="70" w:type="dxa"/>
          <w:right w:w="70" w:type="dxa"/>
        </w:tblCellMar>
        <w:tblLook w:val="0000"/>
      </w:tblPr>
      <w:tblGrid>
        <w:gridCol w:w="2140"/>
        <w:gridCol w:w="2040"/>
        <w:gridCol w:w="1880"/>
      </w:tblGrid>
      <w:tr w:rsidR="003F682E">
        <w:trPr>
          <w:trHeight w:val="569"/>
          <w:jc w:val="center"/>
        </w:trPr>
        <w:tc>
          <w:tcPr>
            <w:tcW w:w="2140"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3F682E" w:rsidRDefault="003F682E">
            <w:pPr>
              <w:spacing w:after="0" w:line="240" w:lineRule="auto"/>
              <w:jc w:val="center"/>
              <w:rPr>
                <w:b/>
                <w:bCs/>
                <w:sz w:val="20"/>
                <w:szCs w:val="20"/>
              </w:rPr>
            </w:pPr>
            <w:r>
              <w:rPr>
                <w:b/>
                <w:bCs/>
                <w:sz w:val="20"/>
                <w:szCs w:val="20"/>
              </w:rPr>
              <w:t>ANNES</w:t>
            </w:r>
          </w:p>
        </w:tc>
        <w:tc>
          <w:tcPr>
            <w:tcW w:w="2040" w:type="dxa"/>
            <w:tcBorders>
              <w:top w:val="single" w:sz="4" w:space="0" w:color="auto"/>
              <w:left w:val="nil"/>
              <w:bottom w:val="single" w:sz="4" w:space="0" w:color="auto"/>
              <w:right w:val="single" w:sz="4" w:space="0" w:color="auto"/>
            </w:tcBorders>
            <w:shd w:val="clear" w:color="000000" w:fill="CCFFFF"/>
            <w:noWrap/>
            <w:vAlign w:val="center"/>
          </w:tcPr>
          <w:p w:rsidR="003F682E" w:rsidRDefault="003F682E">
            <w:pPr>
              <w:spacing w:after="0" w:line="240" w:lineRule="auto"/>
              <w:jc w:val="center"/>
              <w:rPr>
                <w:b/>
                <w:bCs/>
                <w:sz w:val="20"/>
                <w:szCs w:val="20"/>
              </w:rPr>
            </w:pPr>
            <w:r>
              <w:rPr>
                <w:b/>
                <w:bCs/>
                <w:sz w:val="20"/>
                <w:szCs w:val="20"/>
              </w:rPr>
              <w:t>Nombre cuirs</w:t>
            </w:r>
          </w:p>
        </w:tc>
        <w:tc>
          <w:tcPr>
            <w:tcW w:w="1880" w:type="dxa"/>
            <w:tcBorders>
              <w:top w:val="single" w:sz="4" w:space="0" w:color="auto"/>
              <w:left w:val="nil"/>
              <w:bottom w:val="single" w:sz="4" w:space="0" w:color="auto"/>
              <w:right w:val="single" w:sz="4" w:space="0" w:color="auto"/>
            </w:tcBorders>
            <w:shd w:val="clear" w:color="000000" w:fill="CCFFFF"/>
            <w:noWrap/>
            <w:vAlign w:val="center"/>
          </w:tcPr>
          <w:p w:rsidR="003F682E" w:rsidRDefault="003F682E">
            <w:pPr>
              <w:spacing w:after="0" w:line="240" w:lineRule="auto"/>
              <w:jc w:val="center"/>
              <w:rPr>
                <w:b/>
                <w:bCs/>
                <w:sz w:val="20"/>
                <w:szCs w:val="20"/>
              </w:rPr>
            </w:pPr>
            <w:r>
              <w:rPr>
                <w:b/>
                <w:bCs/>
                <w:sz w:val="20"/>
                <w:szCs w:val="20"/>
              </w:rPr>
              <w:t>Nombre peaux</w:t>
            </w:r>
          </w:p>
        </w:tc>
      </w:tr>
      <w:tr w:rsidR="003F682E">
        <w:trPr>
          <w:trHeight w:val="531"/>
          <w:jc w:val="center"/>
        </w:trPr>
        <w:tc>
          <w:tcPr>
            <w:tcW w:w="2140" w:type="dxa"/>
            <w:tcBorders>
              <w:top w:val="nil"/>
              <w:left w:val="single" w:sz="4" w:space="0" w:color="auto"/>
              <w:bottom w:val="single" w:sz="4" w:space="0" w:color="auto"/>
              <w:right w:val="single" w:sz="4" w:space="0" w:color="auto"/>
            </w:tcBorders>
            <w:shd w:val="clear" w:color="000000" w:fill="969696"/>
            <w:noWrap/>
            <w:vAlign w:val="center"/>
          </w:tcPr>
          <w:p w:rsidR="003F682E" w:rsidRDefault="003F682E">
            <w:pPr>
              <w:spacing w:after="0" w:line="240" w:lineRule="auto"/>
              <w:jc w:val="center"/>
              <w:rPr>
                <w:b/>
                <w:bCs/>
                <w:sz w:val="20"/>
                <w:szCs w:val="20"/>
              </w:rPr>
            </w:pPr>
            <w:r>
              <w:rPr>
                <w:b/>
                <w:bCs/>
                <w:sz w:val="20"/>
                <w:szCs w:val="20"/>
              </w:rPr>
              <w:t>2010</w:t>
            </w:r>
          </w:p>
        </w:tc>
        <w:tc>
          <w:tcPr>
            <w:tcW w:w="204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b/>
                <w:bCs/>
                <w:sz w:val="20"/>
                <w:szCs w:val="20"/>
              </w:rPr>
            </w:pPr>
            <w:r>
              <w:rPr>
                <w:b/>
                <w:bCs/>
                <w:sz w:val="20"/>
                <w:szCs w:val="20"/>
              </w:rPr>
              <w:t>49.285</w:t>
            </w:r>
          </w:p>
        </w:tc>
        <w:tc>
          <w:tcPr>
            <w:tcW w:w="188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b/>
                <w:bCs/>
                <w:sz w:val="20"/>
                <w:szCs w:val="20"/>
              </w:rPr>
            </w:pPr>
            <w:r>
              <w:rPr>
                <w:b/>
                <w:bCs/>
                <w:sz w:val="20"/>
                <w:szCs w:val="20"/>
              </w:rPr>
              <w:t>10.660</w:t>
            </w:r>
          </w:p>
        </w:tc>
      </w:tr>
    </w:tbl>
    <w:p w:rsidR="003F682E" w:rsidRDefault="003F682E">
      <w:pPr>
        <w:ind w:left="1416"/>
        <w:rPr>
          <w:i/>
          <w:iCs/>
          <w:sz w:val="20"/>
          <w:szCs w:val="20"/>
        </w:rPr>
      </w:pPr>
      <w:r>
        <w:rPr>
          <w:i/>
          <w:iCs/>
          <w:sz w:val="20"/>
          <w:szCs w:val="20"/>
        </w:rPr>
        <w:t>Source : Statistiques MERA-Tchad 2010</w:t>
      </w:r>
    </w:p>
    <w:p w:rsidR="003F682E" w:rsidRDefault="003F682E">
      <w:pPr>
        <w:pStyle w:val="CommentText"/>
      </w:pPr>
    </w:p>
    <w:p w:rsidR="003F682E" w:rsidRDefault="003F682E">
      <w:r>
        <w:t>Le tableau précédent montre que :</w:t>
      </w:r>
    </w:p>
    <w:p w:rsidR="003F682E" w:rsidRDefault="003F682E" w:rsidP="00B559E3">
      <w:pPr>
        <w:numPr>
          <w:ilvl w:val="0"/>
          <w:numId w:val="24"/>
        </w:numPr>
      </w:pPr>
      <w:r>
        <w:t xml:space="preserve">Environ 50.000 cuirs ont été déclarés à l’export en 2010, soit environ </w:t>
      </w:r>
      <w:r>
        <w:rPr>
          <w:b/>
          <w:bCs/>
        </w:rPr>
        <w:t>35</w:t>
      </w:r>
      <w:r>
        <w:t xml:space="preserve">% des quantités de peaux provenant des abattages déclarés, et </w:t>
      </w:r>
      <w:r>
        <w:rPr>
          <w:b/>
          <w:bCs/>
        </w:rPr>
        <w:t>43</w:t>
      </w:r>
      <w:r>
        <w:t>% des quantités de cuirs séchées ayant obtenu un permis de circulation à l’intérieur de la république du Tchad.</w:t>
      </w:r>
    </w:p>
    <w:p w:rsidR="003F682E" w:rsidRDefault="003F682E" w:rsidP="00B559E3">
      <w:pPr>
        <w:numPr>
          <w:ilvl w:val="0"/>
          <w:numId w:val="24"/>
        </w:numPr>
      </w:pPr>
      <w:r>
        <w:t xml:space="preserve">Environ 11.000 peaux ont été déclarées à l’export en 2010, soit environ </w:t>
      </w:r>
      <w:r>
        <w:rPr>
          <w:b/>
          <w:bCs/>
        </w:rPr>
        <w:t>3,5</w:t>
      </w:r>
      <w:r>
        <w:t xml:space="preserve">% des quantités de peaux provenant des abattages déclarés, et </w:t>
      </w:r>
      <w:r>
        <w:rPr>
          <w:b/>
          <w:bCs/>
        </w:rPr>
        <w:t>6,2</w:t>
      </w:r>
      <w:r>
        <w:t>% des quantités de peaux salées ayant obtenu un permis de circulation à l’intérieur de la république du Tchad.</w:t>
      </w:r>
    </w:p>
    <w:p w:rsidR="003F682E" w:rsidRDefault="003F682E"/>
    <w:p w:rsidR="003F682E" w:rsidRDefault="003F682E">
      <w:pPr>
        <w:rPr>
          <w:b/>
          <w:bCs/>
          <w:u w:val="single"/>
        </w:rPr>
      </w:pPr>
      <w:r>
        <w:rPr>
          <w:b/>
          <w:bCs/>
          <w:u w:val="single"/>
        </w:rPr>
        <w:t>Les coûts</w:t>
      </w:r>
    </w:p>
    <w:p w:rsidR="003F682E" w:rsidRDefault="003F682E">
      <w:r>
        <w:t>Dans les différentes villes visitées, les coûts des cuirs et peaux fraiches varient de 400 FCFA à 1.250 FCFA. Ce prix varie selon la demande au Nigéria, l’offre locale, mais également suivant les moyens de pré-financement du collecteur et les montants avancés aux bouchers.</w:t>
      </w:r>
    </w:p>
    <w:p w:rsidR="003F682E" w:rsidRDefault="003F682E">
      <w:r>
        <w:t>Outre le coût de l’achat des cuirs et peaux frais, le collecteur-exportateur devra supporter une série de charges :</w:t>
      </w:r>
    </w:p>
    <w:p w:rsidR="003F682E" w:rsidRDefault="003F682E" w:rsidP="00B559E3">
      <w:pPr>
        <w:numPr>
          <w:ilvl w:val="0"/>
          <w:numId w:val="24"/>
        </w:numPr>
      </w:pPr>
      <w:r>
        <w:t>Le coût pour le LPS (laissez passer sanitaire) lui permettant de transporter les cuirs et peaux à l’intérieur du pays. ;</w:t>
      </w:r>
    </w:p>
    <w:p w:rsidR="003F682E" w:rsidRDefault="003F682E" w:rsidP="00B559E3">
      <w:pPr>
        <w:numPr>
          <w:ilvl w:val="0"/>
          <w:numId w:val="24"/>
        </w:numPr>
      </w:pPr>
      <w:r>
        <w:t>Les coûts de transport jusqu’à N’djaména (certains collecteur transportent directement leurs cuirs et peaux au Nigéria, sans transiter par N’djaména) ;</w:t>
      </w:r>
    </w:p>
    <w:p w:rsidR="003F682E" w:rsidRDefault="003F682E" w:rsidP="00B559E3">
      <w:pPr>
        <w:numPr>
          <w:ilvl w:val="0"/>
          <w:numId w:val="24"/>
        </w:numPr>
      </w:pPr>
      <w:r>
        <w:t>Les coûts du transitaire, qui comprennent le montant du transport jusqu’à la ville Nigériane (le plus souvent Maidugri), ainsi que celui des différentes taxes au Tchad, au Cameroun et au Nigéria;</w:t>
      </w:r>
    </w:p>
    <w:p w:rsidR="003F682E" w:rsidRDefault="003F682E" w:rsidP="00B559E3">
      <w:pPr>
        <w:numPr>
          <w:ilvl w:val="0"/>
          <w:numId w:val="24"/>
        </w:numPr>
      </w:pPr>
      <w:r>
        <w:t>Divers coûts non déclarés mais facilitant l’arrivée de leur marchandise, ainsi que les frais de transport et séjour au Nigéria.</w:t>
      </w:r>
    </w:p>
    <w:p w:rsidR="003F682E" w:rsidRDefault="003F682E"/>
    <w:p w:rsidR="003F682E" w:rsidRDefault="003F682E"/>
    <w:p w:rsidR="003F682E" w:rsidRDefault="003F682E"/>
    <w:p w:rsidR="003F682E" w:rsidRDefault="003F682E"/>
    <w:p w:rsidR="003F682E" w:rsidRDefault="003F682E"/>
    <w:p w:rsidR="003F682E" w:rsidRDefault="003F682E">
      <w:r>
        <w:t>Le tableau ci-après résume ces coûts :</w:t>
      </w:r>
    </w:p>
    <w:p w:rsidR="003F682E" w:rsidRDefault="003F682E">
      <w:pPr>
        <w:pStyle w:val="Caption"/>
        <w:rPr>
          <w:rFonts w:ascii="Garamond" w:hAnsi="Garamond" w:cs="Garamond"/>
        </w:rPr>
      </w:pPr>
      <w:bookmarkStart w:id="19" w:name="_Toc304287280"/>
      <w:r>
        <w:rPr>
          <w:rFonts w:ascii="Garamond" w:hAnsi="Garamond" w:cs="Garamond"/>
        </w:rPr>
        <w:t xml:space="preserve">Tableau </w:t>
      </w:r>
      <w:r>
        <w:rPr>
          <w:rFonts w:ascii="Garamond" w:hAnsi="Garamond" w:cs="Garamond"/>
        </w:rPr>
        <w:fldChar w:fldCharType="begin"/>
      </w:r>
      <w:r>
        <w:rPr>
          <w:rFonts w:ascii="Garamond" w:hAnsi="Garamond" w:cs="Garamond"/>
        </w:rPr>
        <w:instrText xml:space="preserve"> SEQ Tableau \* ARABIC </w:instrText>
      </w:r>
      <w:r>
        <w:rPr>
          <w:rFonts w:ascii="Garamond" w:hAnsi="Garamond" w:cs="Garamond"/>
        </w:rPr>
        <w:fldChar w:fldCharType="separate"/>
      </w:r>
      <w:r>
        <w:rPr>
          <w:rFonts w:ascii="Garamond" w:hAnsi="Garamond" w:cs="Garamond"/>
          <w:noProof/>
        </w:rPr>
        <w:t>4</w:t>
      </w:r>
      <w:r>
        <w:rPr>
          <w:rFonts w:ascii="Garamond" w:hAnsi="Garamond" w:cs="Garamond"/>
        </w:rPr>
        <w:fldChar w:fldCharType="end"/>
      </w:r>
      <w:r>
        <w:rPr>
          <w:rFonts w:ascii="Garamond" w:hAnsi="Garamond" w:cs="Garamond"/>
        </w:rPr>
        <w:t xml:space="preserve"> : Détails des coûts d’exportation des cuirs et peaux vers le Nigéria (FCFA/cuirs )</w:t>
      </w:r>
      <w:bookmarkEnd w:id="19"/>
    </w:p>
    <w:tbl>
      <w:tblPr>
        <w:tblpPr w:leftFromText="141" w:rightFromText="141" w:vertAnchor="page" w:horzAnchor="margin" w:tblpY="3065"/>
        <w:tblW w:w="9356" w:type="dxa"/>
        <w:tblCellMar>
          <w:left w:w="70" w:type="dxa"/>
          <w:right w:w="70" w:type="dxa"/>
        </w:tblCellMar>
        <w:tblLook w:val="0000"/>
      </w:tblPr>
      <w:tblGrid>
        <w:gridCol w:w="759"/>
        <w:gridCol w:w="707"/>
        <w:gridCol w:w="2084"/>
        <w:gridCol w:w="553"/>
        <w:gridCol w:w="1093"/>
        <w:gridCol w:w="995"/>
        <w:gridCol w:w="718"/>
        <w:gridCol w:w="659"/>
        <w:gridCol w:w="878"/>
        <w:gridCol w:w="690"/>
        <w:gridCol w:w="853"/>
      </w:tblGrid>
      <w:tr w:rsidR="003F682E">
        <w:trPr>
          <w:trHeight w:val="1500"/>
        </w:trPr>
        <w:tc>
          <w:tcPr>
            <w:tcW w:w="368" w:type="pct"/>
            <w:tcBorders>
              <w:top w:val="nil"/>
              <w:left w:val="nil"/>
              <w:bottom w:val="single" w:sz="4" w:space="0" w:color="auto"/>
              <w:right w:val="single" w:sz="4" w:space="0" w:color="auto"/>
            </w:tcBorders>
            <w:vAlign w:val="center"/>
          </w:tcPr>
          <w:p w:rsidR="003F682E" w:rsidRDefault="003F682E" w:rsidP="00DF39A6">
            <w:pPr>
              <w:spacing w:after="0" w:line="240" w:lineRule="auto"/>
              <w:rPr>
                <w:color w:val="000000"/>
                <w:sz w:val="20"/>
                <w:szCs w:val="20"/>
              </w:rPr>
            </w:pPr>
            <w:r>
              <w:rPr>
                <w:color w:val="000000"/>
                <w:sz w:val="20"/>
                <w:szCs w:val="20"/>
              </w:rPr>
              <w:t> </w:t>
            </w:r>
          </w:p>
        </w:tc>
        <w:tc>
          <w:tcPr>
            <w:tcW w:w="343" w:type="pct"/>
            <w:tcBorders>
              <w:top w:val="single" w:sz="4" w:space="0" w:color="auto"/>
              <w:left w:val="nil"/>
              <w:bottom w:val="single" w:sz="4" w:space="0" w:color="auto"/>
              <w:right w:val="single" w:sz="4" w:space="0" w:color="auto"/>
            </w:tcBorders>
            <w:vAlign w:val="center"/>
          </w:tcPr>
          <w:p w:rsidR="003F682E" w:rsidRDefault="003F682E" w:rsidP="00DF39A6">
            <w:pPr>
              <w:spacing w:after="0" w:line="240" w:lineRule="auto"/>
              <w:jc w:val="center"/>
              <w:rPr>
                <w:b/>
                <w:bCs/>
                <w:color w:val="000000"/>
                <w:sz w:val="20"/>
                <w:szCs w:val="20"/>
              </w:rPr>
            </w:pPr>
            <w:r>
              <w:rPr>
                <w:b/>
                <w:bCs/>
                <w:color w:val="000000"/>
                <w:sz w:val="20"/>
                <w:szCs w:val="20"/>
              </w:rPr>
              <w:t>Coût à l'achat</w:t>
            </w:r>
          </w:p>
        </w:tc>
        <w:tc>
          <w:tcPr>
            <w:tcW w:w="1011" w:type="pct"/>
            <w:tcBorders>
              <w:top w:val="single" w:sz="4" w:space="0" w:color="auto"/>
              <w:left w:val="nil"/>
              <w:bottom w:val="single" w:sz="4" w:space="0" w:color="auto"/>
              <w:right w:val="single" w:sz="4" w:space="0" w:color="auto"/>
            </w:tcBorders>
            <w:vAlign w:val="center"/>
          </w:tcPr>
          <w:p w:rsidR="003F682E" w:rsidRDefault="003F682E" w:rsidP="00DF39A6">
            <w:pPr>
              <w:spacing w:after="0" w:line="240" w:lineRule="auto"/>
              <w:jc w:val="center"/>
              <w:rPr>
                <w:b/>
                <w:bCs/>
                <w:color w:val="000000"/>
                <w:sz w:val="20"/>
                <w:szCs w:val="20"/>
              </w:rPr>
            </w:pPr>
            <w:r>
              <w:rPr>
                <w:b/>
                <w:bCs/>
                <w:color w:val="000000"/>
                <w:sz w:val="20"/>
                <w:szCs w:val="20"/>
              </w:rPr>
              <w:t>Coût de salage/séchage et stockage/manutention</w:t>
            </w:r>
          </w:p>
        </w:tc>
        <w:tc>
          <w:tcPr>
            <w:tcW w:w="268" w:type="pct"/>
            <w:tcBorders>
              <w:top w:val="single" w:sz="4" w:space="0" w:color="auto"/>
              <w:left w:val="nil"/>
              <w:bottom w:val="single" w:sz="4" w:space="0" w:color="auto"/>
              <w:right w:val="single" w:sz="4" w:space="0" w:color="auto"/>
            </w:tcBorders>
            <w:vAlign w:val="center"/>
          </w:tcPr>
          <w:p w:rsidR="003F682E" w:rsidRDefault="003F682E" w:rsidP="00DF39A6">
            <w:pPr>
              <w:spacing w:after="0" w:line="240" w:lineRule="auto"/>
              <w:jc w:val="center"/>
              <w:rPr>
                <w:b/>
                <w:bCs/>
                <w:color w:val="000000"/>
                <w:sz w:val="20"/>
                <w:szCs w:val="20"/>
              </w:rPr>
            </w:pPr>
            <w:r>
              <w:rPr>
                <w:b/>
                <w:bCs/>
                <w:color w:val="000000"/>
                <w:sz w:val="20"/>
                <w:szCs w:val="20"/>
              </w:rPr>
              <w:t>Coût LPS</w:t>
            </w:r>
          </w:p>
        </w:tc>
        <w:tc>
          <w:tcPr>
            <w:tcW w:w="530" w:type="pct"/>
            <w:tcBorders>
              <w:top w:val="single" w:sz="4" w:space="0" w:color="auto"/>
              <w:left w:val="nil"/>
              <w:bottom w:val="single" w:sz="4" w:space="0" w:color="auto"/>
              <w:right w:val="single" w:sz="4" w:space="0" w:color="auto"/>
            </w:tcBorders>
            <w:vAlign w:val="center"/>
          </w:tcPr>
          <w:p w:rsidR="003F682E" w:rsidRDefault="003F682E" w:rsidP="00DF39A6">
            <w:pPr>
              <w:spacing w:after="0" w:line="240" w:lineRule="auto"/>
              <w:jc w:val="center"/>
              <w:rPr>
                <w:b/>
                <w:bCs/>
                <w:color w:val="000000"/>
                <w:sz w:val="20"/>
                <w:szCs w:val="20"/>
              </w:rPr>
            </w:pPr>
            <w:r>
              <w:rPr>
                <w:b/>
                <w:bCs/>
                <w:color w:val="000000"/>
                <w:sz w:val="20"/>
                <w:szCs w:val="20"/>
              </w:rPr>
              <w:t>Coût transport à N'djaména</w:t>
            </w:r>
          </w:p>
        </w:tc>
        <w:tc>
          <w:tcPr>
            <w:tcW w:w="560" w:type="pct"/>
            <w:tcBorders>
              <w:top w:val="single" w:sz="4" w:space="0" w:color="auto"/>
              <w:left w:val="nil"/>
              <w:bottom w:val="single" w:sz="4" w:space="0" w:color="auto"/>
              <w:right w:val="single" w:sz="4" w:space="0" w:color="auto"/>
            </w:tcBorders>
            <w:vAlign w:val="center"/>
          </w:tcPr>
          <w:p w:rsidR="003F682E" w:rsidRDefault="003F682E" w:rsidP="00DF39A6">
            <w:pPr>
              <w:spacing w:after="0" w:line="240" w:lineRule="auto"/>
              <w:jc w:val="center"/>
              <w:rPr>
                <w:b/>
                <w:bCs/>
                <w:color w:val="000000"/>
                <w:sz w:val="20"/>
                <w:szCs w:val="20"/>
              </w:rPr>
            </w:pPr>
            <w:r>
              <w:rPr>
                <w:b/>
                <w:bCs/>
                <w:color w:val="000000"/>
                <w:sz w:val="20"/>
                <w:szCs w:val="20"/>
              </w:rPr>
              <w:t>Coût transitaire (y compris taxes)</w:t>
            </w:r>
          </w:p>
        </w:tc>
        <w:tc>
          <w:tcPr>
            <w:tcW w:w="426" w:type="pct"/>
            <w:tcBorders>
              <w:top w:val="single" w:sz="4" w:space="0" w:color="auto"/>
              <w:left w:val="nil"/>
              <w:bottom w:val="single" w:sz="4" w:space="0" w:color="auto"/>
              <w:right w:val="single" w:sz="4" w:space="0" w:color="auto"/>
            </w:tcBorders>
            <w:vAlign w:val="center"/>
          </w:tcPr>
          <w:p w:rsidR="003F682E" w:rsidRDefault="003F682E" w:rsidP="00DF39A6">
            <w:pPr>
              <w:spacing w:after="0" w:line="240" w:lineRule="auto"/>
              <w:jc w:val="center"/>
              <w:rPr>
                <w:b/>
                <w:bCs/>
                <w:color w:val="FF0000"/>
                <w:sz w:val="20"/>
                <w:szCs w:val="20"/>
              </w:rPr>
            </w:pPr>
            <w:r>
              <w:rPr>
                <w:b/>
                <w:bCs/>
                <w:color w:val="000000"/>
                <w:sz w:val="20"/>
                <w:szCs w:val="20"/>
              </w:rPr>
              <w:t>Coût</w:t>
            </w:r>
            <w:r>
              <w:rPr>
                <w:b/>
                <w:bCs/>
                <w:color w:val="FF0000"/>
                <w:sz w:val="20"/>
                <w:szCs w:val="20"/>
              </w:rPr>
              <w:t xml:space="preserve"> de revient</w:t>
            </w:r>
          </w:p>
        </w:tc>
        <w:tc>
          <w:tcPr>
            <w:tcW w:w="320" w:type="pct"/>
            <w:tcBorders>
              <w:top w:val="single" w:sz="4" w:space="0" w:color="auto"/>
              <w:left w:val="nil"/>
              <w:bottom w:val="single" w:sz="4" w:space="0" w:color="auto"/>
              <w:right w:val="single" w:sz="4" w:space="0" w:color="auto"/>
            </w:tcBorders>
            <w:vAlign w:val="center"/>
          </w:tcPr>
          <w:p w:rsidR="003F682E" w:rsidRDefault="003F682E" w:rsidP="00DF39A6">
            <w:pPr>
              <w:spacing w:after="0" w:line="240" w:lineRule="auto"/>
              <w:jc w:val="center"/>
              <w:rPr>
                <w:b/>
                <w:bCs/>
                <w:color w:val="000099"/>
                <w:sz w:val="20"/>
                <w:szCs w:val="20"/>
              </w:rPr>
            </w:pPr>
            <w:r>
              <w:rPr>
                <w:b/>
                <w:bCs/>
                <w:color w:val="000000"/>
                <w:sz w:val="20"/>
                <w:szCs w:val="20"/>
              </w:rPr>
              <w:t>Coût</w:t>
            </w:r>
            <w:r>
              <w:rPr>
                <w:b/>
                <w:bCs/>
                <w:color w:val="000099"/>
                <w:sz w:val="20"/>
                <w:szCs w:val="20"/>
              </w:rPr>
              <w:t xml:space="preserve"> de vente</w:t>
            </w:r>
            <w:r>
              <w:rPr>
                <w:rStyle w:val="FootnoteReference"/>
                <w:rFonts w:ascii="Calibri" w:hAnsi="Calibri" w:cs="Calibri"/>
                <w:b/>
                <w:bCs/>
                <w:color w:val="000099"/>
                <w:sz w:val="20"/>
                <w:szCs w:val="20"/>
              </w:rPr>
              <w:footnoteReference w:id="2"/>
            </w:r>
          </w:p>
        </w:tc>
        <w:tc>
          <w:tcPr>
            <w:tcW w:w="426" w:type="pct"/>
            <w:tcBorders>
              <w:top w:val="single" w:sz="4" w:space="0" w:color="auto"/>
              <w:left w:val="nil"/>
              <w:bottom w:val="single" w:sz="4" w:space="0" w:color="auto"/>
              <w:right w:val="single" w:sz="4" w:space="0" w:color="auto"/>
            </w:tcBorders>
            <w:vAlign w:val="center"/>
          </w:tcPr>
          <w:p w:rsidR="003F682E" w:rsidRDefault="003F682E" w:rsidP="00DF39A6">
            <w:pPr>
              <w:spacing w:after="0" w:line="240" w:lineRule="auto"/>
              <w:jc w:val="center"/>
              <w:rPr>
                <w:b/>
                <w:bCs/>
                <w:color w:val="000000"/>
                <w:sz w:val="20"/>
                <w:szCs w:val="20"/>
              </w:rPr>
            </w:pPr>
            <w:r>
              <w:rPr>
                <w:b/>
                <w:bCs/>
                <w:color w:val="000000"/>
                <w:sz w:val="20"/>
                <w:szCs w:val="20"/>
              </w:rPr>
              <w:t>Bénéfice brut</w:t>
            </w:r>
          </w:p>
        </w:tc>
        <w:tc>
          <w:tcPr>
            <w:tcW w:w="335" w:type="pct"/>
            <w:tcBorders>
              <w:top w:val="single" w:sz="4" w:space="0" w:color="auto"/>
              <w:left w:val="nil"/>
              <w:bottom w:val="single" w:sz="4" w:space="0" w:color="auto"/>
              <w:right w:val="single" w:sz="4" w:space="0" w:color="auto"/>
            </w:tcBorders>
            <w:vAlign w:val="center"/>
          </w:tcPr>
          <w:p w:rsidR="003F682E" w:rsidRDefault="003F682E" w:rsidP="00DF39A6">
            <w:pPr>
              <w:spacing w:after="0" w:line="240" w:lineRule="auto"/>
              <w:jc w:val="center"/>
              <w:rPr>
                <w:b/>
                <w:bCs/>
                <w:color w:val="000000"/>
                <w:sz w:val="20"/>
                <w:szCs w:val="20"/>
              </w:rPr>
            </w:pPr>
            <w:r>
              <w:rPr>
                <w:b/>
                <w:bCs/>
                <w:color w:val="000000"/>
                <w:sz w:val="20"/>
                <w:szCs w:val="20"/>
              </w:rPr>
              <w:t>Autres frais divers</w:t>
            </w:r>
          </w:p>
        </w:tc>
        <w:tc>
          <w:tcPr>
            <w:tcW w:w="414" w:type="pct"/>
            <w:tcBorders>
              <w:top w:val="single" w:sz="4" w:space="0" w:color="auto"/>
              <w:left w:val="nil"/>
              <w:bottom w:val="single" w:sz="4" w:space="0" w:color="auto"/>
              <w:right w:val="single" w:sz="4" w:space="0" w:color="auto"/>
            </w:tcBorders>
            <w:vAlign w:val="center"/>
          </w:tcPr>
          <w:p w:rsidR="003F682E" w:rsidRDefault="003F682E" w:rsidP="00DF39A6">
            <w:pPr>
              <w:spacing w:after="0" w:line="240" w:lineRule="auto"/>
              <w:jc w:val="center"/>
              <w:rPr>
                <w:b/>
                <w:bCs/>
                <w:color w:val="000000"/>
                <w:sz w:val="20"/>
                <w:szCs w:val="20"/>
              </w:rPr>
            </w:pPr>
            <w:r>
              <w:rPr>
                <w:b/>
                <w:bCs/>
                <w:color w:val="000000"/>
                <w:sz w:val="20"/>
                <w:szCs w:val="20"/>
              </w:rPr>
              <w:t>bénéfice net</w:t>
            </w:r>
          </w:p>
        </w:tc>
      </w:tr>
      <w:tr w:rsidR="003F682E">
        <w:trPr>
          <w:trHeight w:val="499"/>
        </w:trPr>
        <w:tc>
          <w:tcPr>
            <w:tcW w:w="368" w:type="pct"/>
            <w:tcBorders>
              <w:top w:val="nil"/>
              <w:left w:val="single" w:sz="4" w:space="0" w:color="auto"/>
              <w:bottom w:val="single" w:sz="4" w:space="0" w:color="auto"/>
              <w:right w:val="single" w:sz="4" w:space="0" w:color="auto"/>
            </w:tcBorders>
            <w:vAlign w:val="center"/>
          </w:tcPr>
          <w:p w:rsidR="003F682E" w:rsidRDefault="003F682E" w:rsidP="00DF39A6">
            <w:pPr>
              <w:spacing w:after="0" w:line="240" w:lineRule="auto"/>
              <w:rPr>
                <w:b/>
                <w:bCs/>
                <w:color w:val="000000"/>
                <w:sz w:val="20"/>
                <w:szCs w:val="20"/>
              </w:rPr>
            </w:pPr>
            <w:r>
              <w:rPr>
                <w:b/>
                <w:bCs/>
                <w:color w:val="000000"/>
                <w:sz w:val="20"/>
                <w:szCs w:val="20"/>
              </w:rPr>
              <w:t>Bovins</w:t>
            </w:r>
          </w:p>
        </w:tc>
        <w:tc>
          <w:tcPr>
            <w:tcW w:w="343"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6.500</w:t>
            </w:r>
          </w:p>
        </w:tc>
        <w:tc>
          <w:tcPr>
            <w:tcW w:w="1011"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500</w:t>
            </w:r>
          </w:p>
        </w:tc>
        <w:tc>
          <w:tcPr>
            <w:tcW w:w="268"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100</w:t>
            </w:r>
          </w:p>
        </w:tc>
        <w:tc>
          <w:tcPr>
            <w:tcW w:w="530"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325</w:t>
            </w:r>
          </w:p>
        </w:tc>
        <w:tc>
          <w:tcPr>
            <w:tcW w:w="560"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1.750</w:t>
            </w:r>
          </w:p>
        </w:tc>
        <w:tc>
          <w:tcPr>
            <w:tcW w:w="426"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b/>
                <w:bCs/>
                <w:color w:val="FF0000"/>
                <w:sz w:val="20"/>
                <w:szCs w:val="20"/>
              </w:rPr>
            </w:pPr>
            <w:r>
              <w:rPr>
                <w:b/>
                <w:bCs/>
                <w:color w:val="FF0000"/>
                <w:sz w:val="20"/>
                <w:szCs w:val="20"/>
              </w:rPr>
              <w:t>9.175</w:t>
            </w:r>
          </w:p>
        </w:tc>
        <w:tc>
          <w:tcPr>
            <w:tcW w:w="320"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b/>
                <w:bCs/>
                <w:color w:val="000099"/>
                <w:sz w:val="20"/>
                <w:szCs w:val="20"/>
              </w:rPr>
            </w:pPr>
            <w:r>
              <w:rPr>
                <w:b/>
                <w:bCs/>
                <w:color w:val="000099"/>
                <w:sz w:val="20"/>
                <w:szCs w:val="20"/>
              </w:rPr>
              <w:t>12.150</w:t>
            </w:r>
          </w:p>
        </w:tc>
        <w:tc>
          <w:tcPr>
            <w:tcW w:w="426"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2.975</w:t>
            </w:r>
          </w:p>
        </w:tc>
        <w:tc>
          <w:tcPr>
            <w:tcW w:w="335"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1.000</w:t>
            </w:r>
          </w:p>
        </w:tc>
        <w:tc>
          <w:tcPr>
            <w:tcW w:w="414"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1.975</w:t>
            </w:r>
          </w:p>
        </w:tc>
      </w:tr>
      <w:tr w:rsidR="003F682E">
        <w:trPr>
          <w:trHeight w:val="499"/>
        </w:trPr>
        <w:tc>
          <w:tcPr>
            <w:tcW w:w="368" w:type="pct"/>
            <w:tcBorders>
              <w:top w:val="nil"/>
              <w:left w:val="single" w:sz="4" w:space="0" w:color="auto"/>
              <w:bottom w:val="single" w:sz="4" w:space="0" w:color="auto"/>
              <w:right w:val="single" w:sz="4" w:space="0" w:color="auto"/>
            </w:tcBorders>
            <w:vAlign w:val="center"/>
          </w:tcPr>
          <w:p w:rsidR="003F682E" w:rsidRDefault="003F682E" w:rsidP="00DF39A6">
            <w:pPr>
              <w:spacing w:after="0" w:line="240" w:lineRule="auto"/>
              <w:rPr>
                <w:b/>
                <w:bCs/>
                <w:color w:val="000000"/>
                <w:sz w:val="20"/>
                <w:szCs w:val="20"/>
              </w:rPr>
            </w:pPr>
            <w:r>
              <w:rPr>
                <w:b/>
                <w:bCs/>
                <w:color w:val="000000"/>
                <w:sz w:val="20"/>
                <w:szCs w:val="20"/>
              </w:rPr>
              <w:t>ovins</w:t>
            </w:r>
          </w:p>
        </w:tc>
        <w:tc>
          <w:tcPr>
            <w:tcW w:w="343"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1.000</w:t>
            </w:r>
          </w:p>
        </w:tc>
        <w:tc>
          <w:tcPr>
            <w:tcW w:w="1011"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300</w:t>
            </w:r>
          </w:p>
        </w:tc>
        <w:tc>
          <w:tcPr>
            <w:tcW w:w="268"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30</w:t>
            </w:r>
          </w:p>
        </w:tc>
        <w:tc>
          <w:tcPr>
            <w:tcW w:w="530"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100</w:t>
            </w:r>
          </w:p>
        </w:tc>
        <w:tc>
          <w:tcPr>
            <w:tcW w:w="560"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300</w:t>
            </w:r>
          </w:p>
        </w:tc>
        <w:tc>
          <w:tcPr>
            <w:tcW w:w="426"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b/>
                <w:bCs/>
                <w:color w:val="FF0000"/>
                <w:sz w:val="20"/>
                <w:szCs w:val="20"/>
              </w:rPr>
            </w:pPr>
            <w:r>
              <w:rPr>
                <w:b/>
                <w:bCs/>
                <w:color w:val="FF0000"/>
                <w:sz w:val="20"/>
                <w:szCs w:val="20"/>
              </w:rPr>
              <w:t>1.730</w:t>
            </w:r>
          </w:p>
        </w:tc>
        <w:tc>
          <w:tcPr>
            <w:tcW w:w="320"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b/>
                <w:bCs/>
                <w:color w:val="000099"/>
                <w:sz w:val="20"/>
                <w:szCs w:val="20"/>
              </w:rPr>
            </w:pPr>
            <w:r>
              <w:rPr>
                <w:b/>
                <w:bCs/>
                <w:color w:val="000099"/>
                <w:sz w:val="20"/>
                <w:szCs w:val="20"/>
              </w:rPr>
              <w:t>3.600</w:t>
            </w:r>
          </w:p>
        </w:tc>
        <w:tc>
          <w:tcPr>
            <w:tcW w:w="426"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1.870</w:t>
            </w:r>
          </w:p>
        </w:tc>
        <w:tc>
          <w:tcPr>
            <w:tcW w:w="335"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500</w:t>
            </w:r>
          </w:p>
        </w:tc>
        <w:tc>
          <w:tcPr>
            <w:tcW w:w="414"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1.370</w:t>
            </w:r>
          </w:p>
        </w:tc>
      </w:tr>
      <w:tr w:rsidR="003F682E">
        <w:trPr>
          <w:trHeight w:val="499"/>
        </w:trPr>
        <w:tc>
          <w:tcPr>
            <w:tcW w:w="368" w:type="pct"/>
            <w:tcBorders>
              <w:top w:val="nil"/>
              <w:left w:val="single" w:sz="4" w:space="0" w:color="auto"/>
              <w:bottom w:val="single" w:sz="4" w:space="0" w:color="auto"/>
              <w:right w:val="single" w:sz="4" w:space="0" w:color="auto"/>
            </w:tcBorders>
            <w:vAlign w:val="center"/>
          </w:tcPr>
          <w:p w:rsidR="003F682E" w:rsidRDefault="003F682E" w:rsidP="00DF39A6">
            <w:pPr>
              <w:spacing w:after="0" w:line="240" w:lineRule="auto"/>
              <w:rPr>
                <w:b/>
                <w:bCs/>
                <w:color w:val="000000"/>
                <w:sz w:val="20"/>
                <w:szCs w:val="20"/>
              </w:rPr>
            </w:pPr>
            <w:r>
              <w:rPr>
                <w:b/>
                <w:bCs/>
                <w:color w:val="000000"/>
                <w:sz w:val="20"/>
                <w:szCs w:val="20"/>
              </w:rPr>
              <w:t>caprins</w:t>
            </w:r>
          </w:p>
        </w:tc>
        <w:tc>
          <w:tcPr>
            <w:tcW w:w="343"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750</w:t>
            </w:r>
          </w:p>
        </w:tc>
        <w:tc>
          <w:tcPr>
            <w:tcW w:w="1011"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300</w:t>
            </w:r>
          </w:p>
        </w:tc>
        <w:tc>
          <w:tcPr>
            <w:tcW w:w="268"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30</w:t>
            </w:r>
          </w:p>
        </w:tc>
        <w:tc>
          <w:tcPr>
            <w:tcW w:w="530"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100</w:t>
            </w:r>
          </w:p>
        </w:tc>
        <w:tc>
          <w:tcPr>
            <w:tcW w:w="560"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300</w:t>
            </w:r>
          </w:p>
        </w:tc>
        <w:tc>
          <w:tcPr>
            <w:tcW w:w="426"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b/>
                <w:bCs/>
                <w:color w:val="FF0000"/>
                <w:sz w:val="20"/>
                <w:szCs w:val="20"/>
              </w:rPr>
            </w:pPr>
            <w:r>
              <w:rPr>
                <w:b/>
                <w:bCs/>
                <w:color w:val="FF0000"/>
                <w:sz w:val="20"/>
                <w:szCs w:val="20"/>
              </w:rPr>
              <w:t>1.480</w:t>
            </w:r>
          </w:p>
        </w:tc>
        <w:tc>
          <w:tcPr>
            <w:tcW w:w="320"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b/>
                <w:bCs/>
                <w:color w:val="000099"/>
                <w:sz w:val="20"/>
                <w:szCs w:val="20"/>
              </w:rPr>
            </w:pPr>
            <w:r>
              <w:rPr>
                <w:b/>
                <w:bCs/>
                <w:color w:val="000099"/>
                <w:sz w:val="20"/>
                <w:szCs w:val="20"/>
              </w:rPr>
              <w:t>2.700</w:t>
            </w:r>
          </w:p>
        </w:tc>
        <w:tc>
          <w:tcPr>
            <w:tcW w:w="426"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1.220</w:t>
            </w:r>
          </w:p>
        </w:tc>
        <w:tc>
          <w:tcPr>
            <w:tcW w:w="335"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500</w:t>
            </w:r>
          </w:p>
        </w:tc>
        <w:tc>
          <w:tcPr>
            <w:tcW w:w="414" w:type="pct"/>
            <w:tcBorders>
              <w:top w:val="nil"/>
              <w:left w:val="nil"/>
              <w:bottom w:val="single" w:sz="4" w:space="0" w:color="auto"/>
              <w:right w:val="single" w:sz="4" w:space="0" w:color="auto"/>
            </w:tcBorders>
            <w:vAlign w:val="center"/>
          </w:tcPr>
          <w:p w:rsidR="003F682E" w:rsidRDefault="003F682E" w:rsidP="00DF39A6">
            <w:pPr>
              <w:spacing w:after="0" w:line="240" w:lineRule="auto"/>
              <w:jc w:val="center"/>
              <w:rPr>
                <w:color w:val="000000"/>
                <w:sz w:val="20"/>
                <w:szCs w:val="20"/>
              </w:rPr>
            </w:pPr>
            <w:r>
              <w:rPr>
                <w:color w:val="000000"/>
                <w:sz w:val="20"/>
                <w:szCs w:val="20"/>
              </w:rPr>
              <w:t>720</w:t>
            </w:r>
          </w:p>
        </w:tc>
      </w:tr>
    </w:tbl>
    <w:p w:rsidR="003F682E" w:rsidRDefault="003F682E">
      <w:r>
        <w:t xml:space="preserve"> NB : ces prix représente une moyenne des différents </w:t>
      </w:r>
      <w:r>
        <w:rPr>
          <w:b/>
          <w:bCs/>
          <w:color w:val="000000"/>
          <w:sz w:val="20"/>
          <w:szCs w:val="20"/>
        </w:rPr>
        <w:t>coûts</w:t>
      </w:r>
      <w:r>
        <w:t xml:space="preserve"> relevés auprès des différents collecteurs.</w:t>
      </w:r>
    </w:p>
    <w:p w:rsidR="003F682E" w:rsidRDefault="003F682E" w:rsidP="00BA32AB">
      <w:pPr>
        <w:pStyle w:val="Heading3"/>
        <w:numPr>
          <w:ilvl w:val="2"/>
          <w:numId w:val="13"/>
        </w:numPr>
        <w:ind w:left="0" w:firstLine="0"/>
      </w:pPr>
      <w:bookmarkStart w:id="20" w:name="_Toc296773893"/>
      <w:bookmarkStart w:id="21" w:name="_Toc304297574"/>
      <w:r>
        <w:t>Vente locale des peaux et cuirs</w:t>
      </w:r>
      <w:bookmarkEnd w:id="20"/>
      <w:bookmarkEnd w:id="21"/>
    </w:p>
    <w:p w:rsidR="003F682E" w:rsidRDefault="003F682E">
      <w:r>
        <w:t>La vente locale des cuirs et peaux est destinée exclusivement aux tanneurs (euses). La majorité des tanneurs achètent les cuirs et peaux de façon individuelle, même lorsqu’ils sont organisés en groupements. Les achats ne sont pas réguliers, et dépendent de la disponibilité des cuirs et peaux (bon vouloir du collecteur), et de la disponibilité des moyens.</w:t>
      </w:r>
    </w:p>
    <w:p w:rsidR="003F682E" w:rsidRDefault="003F682E">
      <w:r>
        <w:t>Les tanneurs locaux achètent presqu’exclusivement les peaux, et seuls les tanneurs de Diguel achètent parfois les cuirs.</w:t>
      </w:r>
    </w:p>
    <w:p w:rsidR="003F682E" w:rsidRDefault="003F682E">
      <w:r>
        <w:t>Les couts d’achats varient de 750 à 1.250 FCFA, pour une peau assez acceptable. Le prix peut baisser jusqu’à 350 FCFA lorsque la peau est de très mauvaise choix et abimée ;</w:t>
      </w:r>
    </w:p>
    <w:p w:rsidR="003F682E" w:rsidRDefault="003F682E" w:rsidP="00BA32AB">
      <w:pPr>
        <w:pStyle w:val="Heading2"/>
        <w:numPr>
          <w:ilvl w:val="1"/>
          <w:numId w:val="13"/>
        </w:numPr>
        <w:ind w:firstLine="0"/>
      </w:pPr>
      <w:r>
        <w:t xml:space="preserve"> </w:t>
      </w:r>
      <w:bookmarkStart w:id="22" w:name="_Toc296773894"/>
      <w:bookmarkStart w:id="23" w:name="_Toc304297575"/>
      <w:r>
        <w:t>Qualité des peaux et cuirs</w:t>
      </w:r>
      <w:bookmarkEnd w:id="22"/>
      <w:bookmarkEnd w:id="23"/>
    </w:p>
    <w:p w:rsidR="003F682E" w:rsidRDefault="003F682E">
      <w:r>
        <w:t>La qualité de la peau dépend de l’usage auquel elle est destinée.</w:t>
      </w:r>
    </w:p>
    <w:p w:rsidR="003F682E" w:rsidRDefault="003F682E">
      <w:r>
        <w:t>La peau brute destinée à être tannée doit répondre à une certaines exigences permettant d’assurer l’obtention du cuir.</w:t>
      </w:r>
    </w:p>
    <w:p w:rsidR="003F682E" w:rsidRDefault="003F682E" w:rsidP="00BA32AB">
      <w:pPr>
        <w:pStyle w:val="Heading3"/>
        <w:numPr>
          <w:ilvl w:val="2"/>
          <w:numId w:val="13"/>
        </w:numPr>
        <w:ind w:left="0" w:firstLine="0"/>
      </w:pPr>
      <w:bookmarkStart w:id="24" w:name="_Toc296773895"/>
      <w:bookmarkStart w:id="25" w:name="_Toc304297576"/>
      <w:r>
        <w:t>Les paramètres de qualité</w:t>
      </w:r>
      <w:bookmarkEnd w:id="24"/>
      <w:bookmarkEnd w:id="25"/>
    </w:p>
    <w:p w:rsidR="003F682E" w:rsidRDefault="003F682E">
      <w:r>
        <w:t>Le problème de la qualité de la peau brute se situe à plusieurs stades :</w:t>
      </w:r>
    </w:p>
    <w:p w:rsidR="003F682E" w:rsidRDefault="003F682E"/>
    <w:p w:rsidR="003F682E" w:rsidRDefault="003F682E" w:rsidP="00BA32AB">
      <w:pPr>
        <w:pStyle w:val="Heading4"/>
        <w:numPr>
          <w:ilvl w:val="3"/>
          <w:numId w:val="13"/>
        </w:numPr>
        <w:ind w:firstLine="0"/>
      </w:pPr>
      <w:r>
        <w:t>Stade de l’élevage</w:t>
      </w:r>
    </w:p>
    <w:p w:rsidR="003F682E" w:rsidRDefault="003F682E">
      <w:pPr>
        <w:ind w:left="360"/>
      </w:pPr>
      <w:r>
        <w:t>Certains facteurs ainsi que des accidents ont une influence sur l’aspect et la qualité de la peau fraiche</w:t>
      </w:r>
    </w:p>
    <w:p w:rsidR="003F682E" w:rsidRDefault="003F682E" w:rsidP="00B559E3">
      <w:pPr>
        <w:numPr>
          <w:ilvl w:val="0"/>
          <w:numId w:val="24"/>
        </w:numPr>
      </w:pPr>
      <w:r>
        <w:t xml:space="preserve">Milieu environnant : </w:t>
      </w:r>
    </w:p>
    <w:p w:rsidR="003F682E" w:rsidRDefault="003F682E">
      <w:pPr>
        <w:numPr>
          <w:ilvl w:val="1"/>
          <w:numId w:val="24"/>
        </w:numPr>
      </w:pPr>
      <w:r>
        <w:t>Le climat : Les régions froides donnent une texture dense à la peau, et les régions chaudes une texture moins dense ;</w:t>
      </w:r>
    </w:p>
    <w:p w:rsidR="003F682E" w:rsidRDefault="003F682E">
      <w:pPr>
        <w:numPr>
          <w:ilvl w:val="1"/>
          <w:numId w:val="24"/>
        </w:numPr>
      </w:pPr>
      <w:r>
        <w:t>Les conditions d’hygiènes de l’animal et l’état de santé ;</w:t>
      </w:r>
    </w:p>
    <w:p w:rsidR="003F682E" w:rsidRDefault="003F682E">
      <w:pPr>
        <w:numPr>
          <w:ilvl w:val="1"/>
          <w:numId w:val="24"/>
        </w:numPr>
      </w:pPr>
      <w:r>
        <w:t>L’alimentation ;</w:t>
      </w:r>
    </w:p>
    <w:p w:rsidR="003F682E" w:rsidRDefault="003F682E" w:rsidP="00B559E3">
      <w:pPr>
        <w:numPr>
          <w:ilvl w:val="0"/>
          <w:numId w:val="24"/>
        </w:numPr>
      </w:pPr>
      <w:r>
        <w:t>Facteurs traumatiques</w:t>
      </w:r>
    </w:p>
    <w:p w:rsidR="003F682E" w:rsidRDefault="003F682E">
      <w:pPr>
        <w:numPr>
          <w:ilvl w:val="1"/>
          <w:numId w:val="24"/>
        </w:numPr>
      </w:pPr>
      <w:r>
        <w:t>Le marquage des peaux se traduit par des dégâts irrémédiables ;</w:t>
      </w:r>
    </w:p>
    <w:p w:rsidR="003F682E" w:rsidRDefault="003F682E">
      <w:pPr>
        <w:numPr>
          <w:ilvl w:val="1"/>
          <w:numId w:val="24"/>
        </w:numPr>
      </w:pPr>
      <w:r>
        <w:t>Crotte et urine : brulure de la fleur sur les parties souillées ;</w:t>
      </w:r>
    </w:p>
    <w:p w:rsidR="003F682E" w:rsidRDefault="003F682E">
      <w:pPr>
        <w:numPr>
          <w:ilvl w:val="1"/>
          <w:numId w:val="24"/>
        </w:numPr>
      </w:pPr>
      <w:r>
        <w:t>Fils de fer barbelés des clôtures (est-ce le cas au Tchad ?), coup d’aiguillon, coup de corne, épines, etc : Cicatrices ;</w:t>
      </w:r>
    </w:p>
    <w:p w:rsidR="003F682E" w:rsidRDefault="003F682E" w:rsidP="00B559E3">
      <w:pPr>
        <w:numPr>
          <w:ilvl w:val="0"/>
          <w:numId w:val="24"/>
        </w:numPr>
      </w:pPr>
      <w:r>
        <w:t>Facteurs parasitaires</w:t>
      </w:r>
    </w:p>
    <w:p w:rsidR="003F682E" w:rsidRDefault="003F682E">
      <w:pPr>
        <w:numPr>
          <w:ilvl w:val="1"/>
          <w:numId w:val="24"/>
        </w:numPr>
      </w:pPr>
      <w:r>
        <w:t>Le varron : mouche dangereuse qui perce la partie dorsale de l’animal et cause des dégâts importants à la peau ;</w:t>
      </w:r>
    </w:p>
    <w:p w:rsidR="003F682E" w:rsidRDefault="003F682E">
      <w:pPr>
        <w:numPr>
          <w:ilvl w:val="1"/>
          <w:numId w:val="24"/>
        </w:numPr>
      </w:pPr>
      <w:r>
        <w:t>La tique : Elles causent des plaies et des troues ;</w:t>
      </w:r>
    </w:p>
    <w:p w:rsidR="003F682E" w:rsidRDefault="003F682E">
      <w:pPr>
        <w:numPr>
          <w:ilvl w:val="1"/>
          <w:numId w:val="24"/>
        </w:numPr>
      </w:pPr>
      <w:r>
        <w:t>La gale : Affecte surtout la fleur et une perte de poils (ovins, bovins et caprins) ;</w:t>
      </w:r>
    </w:p>
    <w:p w:rsidR="003F682E" w:rsidRDefault="003F682E" w:rsidP="00BA32AB">
      <w:pPr>
        <w:pStyle w:val="Heading4"/>
        <w:numPr>
          <w:ilvl w:val="3"/>
          <w:numId w:val="13"/>
        </w:numPr>
        <w:ind w:firstLine="0"/>
      </w:pPr>
      <w:r>
        <w:t>Stade de la dépouille</w:t>
      </w:r>
    </w:p>
    <w:p w:rsidR="003F682E" w:rsidRDefault="003F682E">
      <w:r>
        <w:t>La dépouille est la séparation de la peau de la carcasse de l’animal. Les méthodes de dépouille utilisées sont : la dépouille au sol, la dépouille suspendue et la dépouille par arrachage.</w:t>
      </w:r>
    </w:p>
    <w:p w:rsidR="003F682E" w:rsidRDefault="003F682E">
      <w:r>
        <w:t>Les défauts de dépouille sont essentiellement :</w:t>
      </w:r>
    </w:p>
    <w:p w:rsidR="003F682E" w:rsidRDefault="003F682E" w:rsidP="00B559E3">
      <w:pPr>
        <w:numPr>
          <w:ilvl w:val="0"/>
          <w:numId w:val="24"/>
        </w:numPr>
      </w:pPr>
      <w:r>
        <w:t>La mauvaise parfente : pas de symétrie ;</w:t>
      </w:r>
    </w:p>
    <w:p w:rsidR="003F682E" w:rsidRDefault="003F682E" w:rsidP="00B559E3">
      <w:pPr>
        <w:numPr>
          <w:ilvl w:val="0"/>
          <w:numId w:val="24"/>
        </w:numPr>
      </w:pPr>
      <w:r>
        <w:t>Les coutelures et les trous :provoqués par la mauvaise tenue de l’outil de dépouille, ou par le couteau ;</w:t>
      </w:r>
    </w:p>
    <w:p w:rsidR="003F682E" w:rsidRDefault="003F682E" w:rsidP="00B559E3">
      <w:pPr>
        <w:numPr>
          <w:ilvl w:val="0"/>
          <w:numId w:val="24"/>
        </w:numPr>
      </w:pPr>
      <w:r>
        <w:t>Les baisses : amincissement de la peau ;</w:t>
      </w:r>
    </w:p>
    <w:p w:rsidR="003F682E" w:rsidRDefault="003F682E" w:rsidP="00B559E3">
      <w:pPr>
        <w:numPr>
          <w:ilvl w:val="0"/>
          <w:numId w:val="24"/>
        </w:numPr>
      </w:pPr>
      <w:r>
        <w:t>Le fleurage : formation de stries parallèles sur la peau ;</w:t>
      </w:r>
    </w:p>
    <w:p w:rsidR="003F682E" w:rsidRDefault="003F682E" w:rsidP="00B559E3">
      <w:pPr>
        <w:numPr>
          <w:ilvl w:val="0"/>
          <w:numId w:val="24"/>
        </w:numPr>
      </w:pPr>
      <w:r>
        <w:t>Autres défauts : mauvaise saignée, dépouille tardive, peau chargée de viandes, etc.</w:t>
      </w:r>
    </w:p>
    <w:p w:rsidR="003F682E" w:rsidRDefault="003F682E"/>
    <w:p w:rsidR="003F682E" w:rsidRDefault="003F682E" w:rsidP="00BA32AB">
      <w:pPr>
        <w:pStyle w:val="Heading4"/>
        <w:numPr>
          <w:ilvl w:val="3"/>
          <w:numId w:val="13"/>
        </w:numPr>
        <w:ind w:firstLine="0"/>
      </w:pPr>
      <w:r>
        <w:t>Stade de la conservation</w:t>
      </w:r>
    </w:p>
    <w:p w:rsidR="003F682E" w:rsidRDefault="003F682E">
      <w:r>
        <w:t>Si la peau n’est pas tannée immédiatement après l’abattage, il est obligatoire de préserver cette peau de toute détérioration. En fait, le but de la conservation est d’empêcher le développement des bactéries de la putréfaction. Plusieurs méthodes de conservation existent :</w:t>
      </w:r>
    </w:p>
    <w:p w:rsidR="003F682E" w:rsidRDefault="003F682E" w:rsidP="00B559E3">
      <w:pPr>
        <w:numPr>
          <w:ilvl w:val="0"/>
          <w:numId w:val="24"/>
        </w:numPr>
      </w:pPr>
      <w:r>
        <w:t>Le salage : perte de 30 à 35% d’eau ;</w:t>
      </w:r>
    </w:p>
    <w:p w:rsidR="003F682E" w:rsidRDefault="003F682E" w:rsidP="00B559E3">
      <w:pPr>
        <w:numPr>
          <w:ilvl w:val="0"/>
          <w:numId w:val="24"/>
        </w:numPr>
      </w:pPr>
      <w:r>
        <w:t>Le séchage : perte de 60 à 65% d’eau ;</w:t>
      </w:r>
    </w:p>
    <w:p w:rsidR="003F682E" w:rsidRDefault="003F682E" w:rsidP="00B559E3">
      <w:pPr>
        <w:numPr>
          <w:ilvl w:val="0"/>
          <w:numId w:val="24"/>
        </w:numPr>
      </w:pPr>
      <w:r>
        <w:t>Le saumurage : immersion dans un bain de saumure (sel + eau) ;</w:t>
      </w:r>
    </w:p>
    <w:p w:rsidR="003F682E" w:rsidRDefault="003F682E" w:rsidP="00B559E3">
      <w:pPr>
        <w:numPr>
          <w:ilvl w:val="0"/>
          <w:numId w:val="24"/>
        </w:numPr>
      </w:pPr>
      <w:r>
        <w:t>Le froid ;</w:t>
      </w:r>
    </w:p>
    <w:p w:rsidR="003F682E" w:rsidRDefault="003F682E" w:rsidP="00B559E3">
      <w:pPr>
        <w:numPr>
          <w:ilvl w:val="0"/>
          <w:numId w:val="24"/>
        </w:numPr>
      </w:pPr>
      <w:r>
        <w:t>Les solvants : acétone, tétrachloréthane ;</w:t>
      </w:r>
    </w:p>
    <w:p w:rsidR="003F682E" w:rsidRDefault="003F682E" w:rsidP="00B559E3">
      <w:pPr>
        <w:numPr>
          <w:ilvl w:val="0"/>
          <w:numId w:val="24"/>
        </w:numPr>
      </w:pPr>
      <w:r>
        <w:t>Les antiseptiques : par pulvérisation.</w:t>
      </w:r>
    </w:p>
    <w:p w:rsidR="003F682E" w:rsidRDefault="003F682E"/>
    <w:p w:rsidR="003F682E" w:rsidRDefault="003F682E">
      <w:r>
        <w:t>Les méthodes les plus couramment utilisées en Afrique sont le salage et le séchage. Ces méthodes sont la source des défauts suivants :</w:t>
      </w:r>
    </w:p>
    <w:p w:rsidR="003F682E" w:rsidRDefault="003F682E" w:rsidP="00B559E3">
      <w:pPr>
        <w:numPr>
          <w:ilvl w:val="0"/>
          <w:numId w:val="24"/>
        </w:numPr>
      </w:pPr>
      <w:r>
        <w:t>Pour les peaux séchées : putréfaction si la température de séchage est trop élevée, attaque des peaux par les rongeurs (rats) et les insectes, cassure de la fleur lors du transport ;</w:t>
      </w:r>
    </w:p>
    <w:p w:rsidR="003F682E" w:rsidRDefault="003F682E" w:rsidP="00B559E3">
      <w:pPr>
        <w:numPr>
          <w:ilvl w:val="0"/>
          <w:numId w:val="24"/>
        </w:numPr>
      </w:pPr>
      <w:r>
        <w:t>Pour les peaux salées : en cas d’échauffement de la peau (&gt;60°), putréfaction de la peau, présence de taches de sang en cas de salage tardifs, présence de coloration (en cas de manque de sels, ou provoquées par des bactéries) ;</w:t>
      </w:r>
    </w:p>
    <w:p w:rsidR="003F682E" w:rsidRDefault="003F682E">
      <w:r>
        <w:t>Ces différents défauts de la peau brute entrainent une mauvaise qualité du cuir, et donc une importante moins-value.</w:t>
      </w:r>
    </w:p>
    <w:p w:rsidR="003F682E" w:rsidRDefault="003F682E" w:rsidP="00BA32AB">
      <w:pPr>
        <w:pStyle w:val="Heading3"/>
        <w:numPr>
          <w:ilvl w:val="2"/>
          <w:numId w:val="13"/>
        </w:numPr>
        <w:ind w:left="0" w:firstLine="0"/>
      </w:pPr>
      <w:bookmarkStart w:id="26" w:name="_Toc296773896"/>
      <w:bookmarkStart w:id="27" w:name="_Toc304297577"/>
      <w:r>
        <w:t>La qualité des cuirs et peaux au Tchad</w:t>
      </w:r>
      <w:bookmarkEnd w:id="26"/>
      <w:bookmarkEnd w:id="27"/>
    </w:p>
    <w:p w:rsidR="003F682E" w:rsidRDefault="003F682E" w:rsidP="00BA32AB">
      <w:pPr>
        <w:pStyle w:val="Heading4"/>
        <w:numPr>
          <w:ilvl w:val="3"/>
          <w:numId w:val="13"/>
        </w:numPr>
        <w:ind w:firstLine="0"/>
      </w:pPr>
      <w:r>
        <w:t>Pour le cuir brut:</w:t>
      </w:r>
    </w:p>
    <w:p w:rsidR="003F682E" w:rsidRDefault="003F682E">
      <w:r>
        <w:t>Suite aux visites effectuées dans quelques abattoirs, il a été observé que les conditions d’abattage et de dépouille sont assez mauvaises. En effet, il n’y a pas de dépouille mécanique,  peu d’écorcheurs utilisent des couteaux arrondis, et souvent, la dépouille est faite à même le sol (sang)</w:t>
      </w:r>
    </w:p>
    <w:p w:rsidR="003F682E" w:rsidRDefault="003F682E">
      <w:r>
        <w:t xml:space="preserve">Il s’ensuit qu’une bonne partie des cuirs est impropre à la transformation en tannerie, et cela peut s’expliquer, car les cuirs au Tchad ne sont pas destinés prioritairement au tannage </w:t>
      </w:r>
    </w:p>
    <w:p w:rsidR="003F682E" w:rsidRDefault="003F682E"/>
    <w:p w:rsidR="003F682E" w:rsidRDefault="003F682E"/>
    <w:p w:rsidR="003F682E" w:rsidRDefault="003F682E"/>
    <w:p w:rsidR="003F682E" w:rsidRDefault="003F682E"/>
    <w:p w:rsidR="003F682E" w:rsidRDefault="003F682E"/>
    <w:p w:rsidR="003F682E" w:rsidRDefault="003F682E">
      <w:r>
        <w:rPr>
          <w:noProof/>
        </w:rPr>
        <w:pict>
          <v:shape id="Image 2" o:spid="_x0000_s1081" type="#_x0000_t75" style="position:absolute;left:0;text-align:left;margin-left:244.4pt;margin-top:4.6pt;width:186.05pt;height:143.1pt;z-index:251654656;visibility:visible">
            <v:imagedata r:id="rId17" o:title=""/>
            <w10:wrap type="square"/>
            <w10:anchorlock/>
          </v:shape>
        </w:pict>
      </w:r>
      <w:r>
        <w:rPr>
          <w:noProof/>
        </w:rPr>
        <w:pict>
          <v:shape id="Image 1" o:spid="_x0000_s1082" type="#_x0000_t75" style="position:absolute;left:0;text-align:left;margin-left:2pt;margin-top:4.6pt;width:191.85pt;height:143.1pt;z-index:251655680;visibility:visible">
            <v:imagedata r:id="rId18" o:title=""/>
            <w10:wrap type="square"/>
            <w10:anchorlock/>
          </v:shape>
        </w:pict>
      </w:r>
    </w:p>
    <w:p w:rsidR="003F682E" w:rsidRDefault="003F682E"/>
    <w:p w:rsidR="003F682E" w:rsidRDefault="003F682E"/>
    <w:p w:rsidR="003F682E" w:rsidRDefault="003F682E"/>
    <w:p w:rsidR="003F682E" w:rsidRDefault="003F682E"/>
    <w:p w:rsidR="003F682E" w:rsidRDefault="003F682E">
      <w:pPr>
        <w:pStyle w:val="CommentText"/>
        <w:spacing w:after="240"/>
      </w:pPr>
    </w:p>
    <w:p w:rsidR="003F682E" w:rsidRDefault="003F682E">
      <w:r>
        <w:rPr>
          <w:noProof/>
        </w:rPr>
        <w:pict>
          <v:shape id="Image 3" o:spid="_x0000_s1083" type="#_x0000_t75" style="position:absolute;left:0;text-align:left;margin-left:262pt;margin-top:39.25pt;width:178.9pt;height:131.25pt;z-index:251656704;visibility:visible">
            <v:imagedata r:id="rId19" o:title=""/>
            <w10:wrap type="square"/>
            <w10:anchorlock/>
          </v:shape>
        </w:pict>
      </w:r>
      <w:r>
        <w:rPr>
          <w:i/>
          <w:iCs/>
          <w:sz w:val="20"/>
          <w:szCs w:val="20"/>
        </w:rPr>
        <w:t>Dépouille manuelle</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Les cuirs sont jetés au sol (avec le sang) après dépouille </w:t>
      </w:r>
    </w:p>
    <w:p w:rsidR="003F682E" w:rsidRDefault="003F682E" w:rsidP="00BA32AB">
      <w:pPr>
        <w:pStyle w:val="Heading4"/>
        <w:numPr>
          <w:ilvl w:val="3"/>
          <w:numId w:val="13"/>
        </w:numPr>
        <w:ind w:firstLine="0"/>
      </w:pPr>
      <w:r>
        <w:t>Pour les peaux brutes :</w:t>
      </w:r>
    </w:p>
    <w:p w:rsidR="003F682E" w:rsidRDefault="003F682E">
      <w:r>
        <w:t xml:space="preserve">La aussi, les conditions d’abattage et de dépouille sont assez mauvaises, mais la dépouille est souvent effectuée par arrachage, d’où une qualité acceptable pour tannerie. Les peaux sont destinées au tannage </w:t>
      </w:r>
    </w:p>
    <w:p w:rsidR="003F682E" w:rsidRDefault="003F682E"/>
    <w:p w:rsidR="003F682E" w:rsidRDefault="003F682E">
      <w:pPr>
        <w:spacing w:after="0"/>
      </w:pPr>
    </w:p>
    <w:p w:rsidR="003F682E" w:rsidRDefault="003F682E">
      <w:pPr>
        <w:ind w:left="5245"/>
        <w:rPr>
          <w:i/>
          <w:iCs/>
        </w:rPr>
      </w:pPr>
      <w:r>
        <w:rPr>
          <w:i/>
          <w:iCs/>
          <w:sz w:val="20"/>
          <w:szCs w:val="20"/>
        </w:rPr>
        <w:t>La collecte des peaux dans un abattoir</w:t>
      </w:r>
    </w:p>
    <w:p w:rsidR="003F682E" w:rsidRDefault="003F682E" w:rsidP="00BA32AB">
      <w:pPr>
        <w:pStyle w:val="Heading3"/>
        <w:numPr>
          <w:ilvl w:val="2"/>
          <w:numId w:val="13"/>
        </w:numPr>
        <w:ind w:left="0" w:firstLine="0"/>
      </w:pPr>
      <w:bookmarkStart w:id="28" w:name="_Toc296773897"/>
      <w:bookmarkStart w:id="29" w:name="_Toc304297578"/>
      <w:r>
        <w:t>La conservation des cuirs et peaux</w:t>
      </w:r>
      <w:bookmarkEnd w:id="28"/>
      <w:bookmarkEnd w:id="29"/>
    </w:p>
    <w:p w:rsidR="003F682E" w:rsidRDefault="003F682E">
      <w:r>
        <w:t>La conservation des cuirs et peaux est effectuée par les collecteurs dans leurs dépôts.</w:t>
      </w:r>
    </w:p>
    <w:p w:rsidR="003F682E" w:rsidRDefault="003F682E" w:rsidP="00BA32AB">
      <w:pPr>
        <w:pStyle w:val="Heading4"/>
        <w:numPr>
          <w:ilvl w:val="3"/>
          <w:numId w:val="13"/>
        </w:numPr>
        <w:ind w:firstLine="0"/>
      </w:pPr>
      <w:r>
        <w:t>La conservation des cuirs</w:t>
      </w:r>
    </w:p>
    <w:p w:rsidR="003F682E" w:rsidRDefault="003F682E">
      <w:r>
        <w:t>Le cuir est conservé par séchage au soleil à même le sol. Aucune précaution particulière n’est prise, sauf parfois l’application d’insecticide autour des peaux pour éviter les insectes. Aucune qualité n’est requise, car la peau est commercialisée pour un usage alimentaire, et non pour tannage.</w:t>
      </w:r>
    </w:p>
    <w:p w:rsidR="003F682E" w:rsidRDefault="003F682E"/>
    <w:p w:rsidR="003F682E" w:rsidRDefault="003F682E">
      <w:r>
        <w:rPr>
          <w:noProof/>
        </w:rPr>
        <w:pict>
          <v:shape id="Image 7" o:spid="_x0000_i1026" type="#_x0000_t75" style="width:185.25pt;height:141.75pt;visibility:visible">
            <v:imagedata r:id="rId20" o:title=""/>
          </v:shape>
        </w:pict>
      </w:r>
      <w:r>
        <w:tab/>
      </w:r>
      <w:r>
        <w:tab/>
      </w:r>
      <w:r>
        <w:rPr>
          <w:noProof/>
        </w:rPr>
        <w:pict>
          <v:shape id="Image 8" o:spid="_x0000_i1027" type="#_x0000_t75" style="width:188.25pt;height:141pt;visibility:visible">
            <v:imagedata r:id="rId21" o:title=""/>
          </v:shape>
        </w:pict>
      </w:r>
    </w:p>
    <w:p w:rsidR="003F682E" w:rsidRDefault="003F682E">
      <w:pPr>
        <w:ind w:left="3402"/>
        <w:rPr>
          <w:i/>
          <w:iCs/>
          <w:sz w:val="20"/>
          <w:szCs w:val="20"/>
        </w:rPr>
      </w:pPr>
      <w:r>
        <w:rPr>
          <w:i/>
          <w:iCs/>
          <w:sz w:val="20"/>
          <w:szCs w:val="20"/>
        </w:rPr>
        <w:t>Le séchage des cuirs</w:t>
      </w:r>
    </w:p>
    <w:p w:rsidR="003F682E" w:rsidRDefault="003F682E" w:rsidP="00BA32AB">
      <w:pPr>
        <w:pStyle w:val="Heading4"/>
        <w:numPr>
          <w:ilvl w:val="3"/>
          <w:numId w:val="13"/>
        </w:numPr>
        <w:ind w:firstLine="0"/>
      </w:pPr>
      <w:r>
        <w:t>La conservation des peaux</w:t>
      </w:r>
    </w:p>
    <w:p w:rsidR="003F682E" w:rsidRDefault="003F682E">
      <w:r>
        <w:t>Elle se fait par salage au sel, et séchage à l’ombre. Le sel est souvent utilisé plusieurs fois, ce qui est néfaste pour la peau.</w:t>
      </w:r>
    </w:p>
    <w:p w:rsidR="003F682E" w:rsidRDefault="003F682E">
      <w:r>
        <w:t>Les conditions de stockage sont approximatives (Bâtiments non entièrement protégés, malpropreté des lieux, présence de rongeurs, etc.), mais globalement, les peaux salées sont acceptables pour tannage.</w:t>
      </w:r>
    </w:p>
    <w:p w:rsidR="003F682E" w:rsidRDefault="003F682E"/>
    <w:p w:rsidR="003F682E" w:rsidRDefault="003F682E">
      <w:r>
        <w:rPr>
          <w:noProof/>
        </w:rPr>
        <w:pict>
          <v:shape id="Image 4" o:spid="_x0000_i1028" type="#_x0000_t75" style="width:191.25pt;height:139.5pt;visibility:visible">
            <v:imagedata r:id="rId22" o:title=""/>
          </v:shape>
        </w:pict>
      </w:r>
      <w:r>
        <w:tab/>
      </w:r>
      <w:r>
        <w:tab/>
      </w:r>
      <w:r>
        <w:rPr>
          <w:noProof/>
        </w:rPr>
        <w:pict>
          <v:shape id="Image 6" o:spid="_x0000_i1029" type="#_x0000_t75" style="width:198pt;height:132.75pt;visibility:visible">
            <v:imagedata r:id="rId23" o:title=""/>
          </v:shape>
        </w:pict>
      </w:r>
    </w:p>
    <w:p w:rsidR="003F682E" w:rsidRDefault="003F682E">
      <w:pPr>
        <w:ind w:left="3402"/>
        <w:rPr>
          <w:i/>
          <w:iCs/>
          <w:sz w:val="20"/>
          <w:szCs w:val="20"/>
        </w:rPr>
      </w:pPr>
      <w:r>
        <w:rPr>
          <w:i/>
          <w:iCs/>
          <w:sz w:val="20"/>
          <w:szCs w:val="20"/>
        </w:rPr>
        <w:t>Le salage et stockage des peaux</w:t>
      </w:r>
    </w:p>
    <w:p w:rsidR="003F682E" w:rsidRDefault="003F682E">
      <w:pPr>
        <w:spacing w:after="0" w:line="240" w:lineRule="auto"/>
        <w:jc w:val="left"/>
        <w:rPr>
          <w:i/>
          <w:iCs/>
        </w:rPr>
      </w:pPr>
      <w:r>
        <w:rPr>
          <w:i/>
          <w:iCs/>
        </w:rPr>
        <w:br w:type="page"/>
      </w:r>
    </w:p>
    <w:p w:rsidR="003F682E" w:rsidRDefault="003F682E" w:rsidP="00BA32AB">
      <w:pPr>
        <w:pStyle w:val="Heading1"/>
        <w:numPr>
          <w:ilvl w:val="0"/>
          <w:numId w:val="13"/>
        </w:numPr>
        <w:ind w:firstLine="0"/>
      </w:pPr>
      <w:bookmarkStart w:id="30" w:name="_Toc296773898"/>
      <w:bookmarkStart w:id="31" w:name="_Toc304297579"/>
      <w:r>
        <w:t>L’activité de tannage</w:t>
      </w:r>
      <w:bookmarkEnd w:id="30"/>
      <w:bookmarkEnd w:id="31"/>
    </w:p>
    <w:p w:rsidR="003F682E" w:rsidRDefault="003F682E">
      <w:pPr>
        <w:shd w:val="clear" w:color="auto" w:fill="FFFFFF"/>
        <w:spacing w:before="100" w:beforeAutospacing="1" w:after="100" w:afterAutospacing="1"/>
      </w:pPr>
      <w:r>
        <w:t xml:space="preserve">Le tannage existe depuis la préhistoire. C’est un processus chimique qui transforme les peaux d'animaux en cuir, en les rendant imputrescibles, souples et résistantes. </w:t>
      </w:r>
    </w:p>
    <w:p w:rsidR="003F682E" w:rsidRDefault="003F682E">
      <w:pPr>
        <w:shd w:val="clear" w:color="auto" w:fill="FFFFFF"/>
        <w:spacing w:before="100" w:beforeAutospacing="1" w:after="100" w:afterAutospacing="1"/>
      </w:pPr>
      <w:r>
        <w:t>La peau est composée de trois couches: l’épiderme, le derme et le tissu sous-cutané. Le derme contient de 30 à 35% de protéine, principalement du collagène, le reste étant de l’eau et de la graisse. L’épiderme et le tissu sous-cutané sont détachés par des moyens chimiques et mécaniques. C’est le derme qui est transformé en cuir, après avoir éliminé la graisse et l’eau.</w:t>
      </w:r>
    </w:p>
    <w:p w:rsidR="003F682E" w:rsidRDefault="003F682E">
      <w:pPr>
        <w:spacing w:before="100" w:beforeAutospacing="1" w:after="100" w:afterAutospacing="1"/>
      </w:pPr>
      <w:r>
        <w:t xml:space="preserve">Les peaux et cuirs proviennent des dépouilles des animaux abattus. Elles  sont conservées jusqu'à leur traitement en tannerie par différentes méthodes : séchage, salage, trempage dans une saumure (eau additionnée de sel), picklage (traitement par une solution de sel marin et d'acide chlorhydrique ou sulfurique). </w:t>
      </w:r>
    </w:p>
    <w:p w:rsidR="003F682E" w:rsidRDefault="003F682E">
      <w:pPr>
        <w:shd w:val="clear" w:color="auto" w:fill="FFFFFF"/>
        <w:spacing w:before="100" w:beforeAutospacing="1" w:after="100" w:afterAutospacing="1"/>
      </w:pPr>
      <w:r>
        <w:t>Les procédés de tannage ont évolué avec le temps, mais les anciens procédés continuent encore d’être utilisés. On observe actuellement deux principales méthodes de tannage :i) la méthode artisanale (ancienne) ; ii) la méthode industrielle et/ou semi-industrielle.</w:t>
      </w:r>
    </w:p>
    <w:p w:rsidR="003F682E" w:rsidRDefault="003F682E" w:rsidP="00BA32AB">
      <w:pPr>
        <w:pStyle w:val="Heading2"/>
        <w:numPr>
          <w:ilvl w:val="1"/>
          <w:numId w:val="13"/>
        </w:numPr>
        <w:ind w:firstLine="0"/>
      </w:pPr>
      <w:bookmarkStart w:id="32" w:name="_Toc296773899"/>
      <w:bookmarkStart w:id="33" w:name="_Toc304297580"/>
      <w:r>
        <w:t>Le tannage industriel</w:t>
      </w:r>
      <w:bookmarkEnd w:id="32"/>
      <w:bookmarkEnd w:id="33"/>
    </w:p>
    <w:p w:rsidR="003F682E" w:rsidRPr="00B559E3" w:rsidRDefault="003F682E" w:rsidP="00B559E3">
      <w:pPr>
        <w:shd w:val="clear" w:color="auto" w:fill="FFFFFF"/>
        <w:spacing w:before="100" w:beforeAutospacing="1" w:after="100" w:afterAutospacing="1"/>
      </w:pPr>
      <w:r w:rsidRPr="00B559E3">
        <w:t>Dans ce qui suit, sont indiquées les différentes opérations réalisées dans une installation industrielle de tannage (usine moderne). Cette partie permet de se situer dans le cas d</w:t>
      </w:r>
      <w:r w:rsidRPr="00FB23CA">
        <w:t>’</w:t>
      </w:r>
      <w:r w:rsidRPr="00B559E3">
        <w:t>un tannage artisanal amélioré.</w:t>
      </w:r>
    </w:p>
    <w:p w:rsidR="003F682E" w:rsidRDefault="003F682E">
      <w:r>
        <w:t>Les principales opérations en tannage industriel sont les suivantes :</w:t>
      </w:r>
    </w:p>
    <w:p w:rsidR="003F682E" w:rsidRDefault="003F682E" w:rsidP="00B559E3">
      <w:pPr>
        <w:numPr>
          <w:ilvl w:val="0"/>
          <w:numId w:val="24"/>
        </w:numPr>
      </w:pPr>
      <w:r>
        <w:t xml:space="preserve">Les travaux de rivière </w:t>
      </w:r>
    </w:p>
    <w:p w:rsidR="003F682E" w:rsidRDefault="003F682E" w:rsidP="00BA32AB">
      <w:pPr>
        <w:numPr>
          <w:ilvl w:val="1"/>
          <w:numId w:val="24"/>
        </w:numPr>
        <w:spacing w:after="0" w:line="240" w:lineRule="auto"/>
        <w:ind w:left="1786" w:hanging="357"/>
      </w:pPr>
      <w:r>
        <w:t>Trempe ou reverdissage ;</w:t>
      </w:r>
    </w:p>
    <w:p w:rsidR="003F682E" w:rsidRDefault="003F682E" w:rsidP="00BA32AB">
      <w:pPr>
        <w:numPr>
          <w:ilvl w:val="1"/>
          <w:numId w:val="24"/>
        </w:numPr>
        <w:spacing w:after="0" w:line="240" w:lineRule="auto"/>
        <w:ind w:left="1786" w:hanging="357"/>
      </w:pPr>
      <w:r>
        <w:t>épilage/Pelanage ;</w:t>
      </w:r>
    </w:p>
    <w:p w:rsidR="003F682E" w:rsidRDefault="003F682E" w:rsidP="00BA32AB">
      <w:pPr>
        <w:numPr>
          <w:ilvl w:val="1"/>
          <w:numId w:val="24"/>
        </w:numPr>
        <w:spacing w:after="0" w:line="240" w:lineRule="auto"/>
        <w:ind w:left="1786" w:hanging="357"/>
      </w:pPr>
      <w:r>
        <w:t>Opérations mécaniques et contrôles chimiques (Ph, T°, degré baumé, etc.) ;</w:t>
      </w:r>
    </w:p>
    <w:p w:rsidR="003F682E" w:rsidRDefault="003F682E" w:rsidP="00BA32AB">
      <w:pPr>
        <w:numPr>
          <w:ilvl w:val="1"/>
          <w:numId w:val="24"/>
        </w:numPr>
        <w:spacing w:after="0" w:line="240" w:lineRule="auto"/>
        <w:ind w:left="1786" w:hanging="357"/>
      </w:pPr>
      <w:r>
        <w:t>Enchaucenage ;</w:t>
      </w:r>
    </w:p>
    <w:p w:rsidR="003F682E" w:rsidRDefault="003F682E" w:rsidP="00BA32AB">
      <w:pPr>
        <w:numPr>
          <w:ilvl w:val="1"/>
          <w:numId w:val="24"/>
        </w:numPr>
        <w:spacing w:line="240" w:lineRule="auto"/>
        <w:ind w:left="1786" w:hanging="357"/>
      </w:pPr>
      <w:r>
        <w:t>Peau en tripe ;</w:t>
      </w:r>
    </w:p>
    <w:p w:rsidR="003F682E" w:rsidRDefault="003F682E" w:rsidP="00B559E3">
      <w:pPr>
        <w:numPr>
          <w:ilvl w:val="0"/>
          <w:numId w:val="24"/>
        </w:numPr>
      </w:pPr>
      <w:r>
        <w:t>Les travaux de Tannage</w:t>
      </w:r>
    </w:p>
    <w:p w:rsidR="003F682E" w:rsidRDefault="003F682E" w:rsidP="00BA32AB">
      <w:pPr>
        <w:numPr>
          <w:ilvl w:val="1"/>
          <w:numId w:val="24"/>
        </w:numPr>
        <w:spacing w:after="0" w:line="240" w:lineRule="auto"/>
        <w:ind w:left="1786" w:hanging="357"/>
      </w:pPr>
      <w:r>
        <w:t>Opérations précédent le tannage : déchaulage, Confitage, dégraissage, Pickelage ;</w:t>
      </w:r>
    </w:p>
    <w:p w:rsidR="003F682E" w:rsidRDefault="003F682E" w:rsidP="00BA32AB">
      <w:pPr>
        <w:numPr>
          <w:ilvl w:val="1"/>
          <w:numId w:val="24"/>
        </w:numPr>
        <w:spacing w:after="0" w:line="240" w:lineRule="auto"/>
        <w:ind w:left="1786" w:hanging="357"/>
      </w:pPr>
      <w:r>
        <w:t xml:space="preserve">Le tannage ; </w:t>
      </w:r>
    </w:p>
    <w:p w:rsidR="003F682E" w:rsidRDefault="003F682E" w:rsidP="00BA32AB">
      <w:pPr>
        <w:numPr>
          <w:ilvl w:val="1"/>
          <w:numId w:val="24"/>
        </w:numPr>
        <w:spacing w:after="0" w:line="240" w:lineRule="auto"/>
        <w:ind w:left="1786" w:hanging="357"/>
      </w:pPr>
      <w:r>
        <w:t>Contrôles chimiques et mécaniques ;</w:t>
      </w:r>
    </w:p>
    <w:p w:rsidR="003F682E" w:rsidRDefault="003F682E" w:rsidP="00BA32AB">
      <w:pPr>
        <w:numPr>
          <w:ilvl w:val="1"/>
          <w:numId w:val="24"/>
        </w:numPr>
        <w:spacing w:line="240" w:lineRule="auto"/>
        <w:ind w:left="1786" w:hanging="357"/>
      </w:pPr>
      <w:r>
        <w:t>Opérations mécaniques ;</w:t>
      </w:r>
    </w:p>
    <w:p w:rsidR="003F682E" w:rsidRDefault="003F682E" w:rsidP="00B559E3">
      <w:pPr>
        <w:numPr>
          <w:ilvl w:val="0"/>
          <w:numId w:val="24"/>
        </w:numPr>
      </w:pPr>
      <w:r>
        <w:t>Les travaux de teinture</w:t>
      </w:r>
    </w:p>
    <w:p w:rsidR="003F682E" w:rsidRDefault="003F682E" w:rsidP="00B559E3">
      <w:pPr>
        <w:numPr>
          <w:ilvl w:val="0"/>
          <w:numId w:val="24"/>
        </w:numPr>
      </w:pPr>
      <w:r>
        <w:t>Les travaux de finissage</w:t>
      </w:r>
    </w:p>
    <w:p w:rsidR="003F682E" w:rsidRDefault="003F682E"/>
    <w:p w:rsidR="003F682E" w:rsidRDefault="003F682E" w:rsidP="00BA32AB">
      <w:pPr>
        <w:pStyle w:val="Heading3"/>
        <w:numPr>
          <w:ilvl w:val="2"/>
          <w:numId w:val="13"/>
        </w:numPr>
        <w:ind w:left="0" w:firstLine="0"/>
      </w:pPr>
      <w:bookmarkStart w:id="34" w:name="_Toc296773900"/>
      <w:bookmarkStart w:id="35" w:name="_Toc304297581"/>
      <w:r>
        <w:t>Les travaux de rivière</w:t>
      </w:r>
      <w:bookmarkEnd w:id="34"/>
      <w:bookmarkEnd w:id="35"/>
      <w:r>
        <w:t xml:space="preserve"> </w:t>
      </w:r>
    </w:p>
    <w:p w:rsidR="003F682E" w:rsidRDefault="003F682E">
      <w:r>
        <w:t>C’est la préparation de la peau aux travaux de tannage. Les travaux de rivière comprennent une suite d’opérations destinées à éliminer les parties de la peau non utiles (épiderme et poils, tissu sous-cutané) ;</w:t>
      </w:r>
    </w:p>
    <w:p w:rsidR="003F682E" w:rsidRDefault="003F682E">
      <w:r>
        <w:t>Les opérations de rivières comprennent :</w:t>
      </w:r>
    </w:p>
    <w:p w:rsidR="003F682E" w:rsidRDefault="003F682E" w:rsidP="00B559E3">
      <w:pPr>
        <w:numPr>
          <w:ilvl w:val="0"/>
          <w:numId w:val="24"/>
        </w:numPr>
      </w:pPr>
      <w:r>
        <w:t>Trempe ou reverdissage : C’est la première opération effectuée en tannerie. Cette opération permet à la peau de récupérer l’eau qu’elle a perdue au cours de la conservation, et d’éliminer les impuretés, souillures, etc. l’état de la peau doit être semblable à celui de la peau fraiche</w:t>
      </w:r>
    </w:p>
    <w:p w:rsidR="003F682E" w:rsidRDefault="003F682E">
      <w:pPr>
        <w:ind w:left="1134"/>
      </w:pPr>
      <w:r>
        <w:t>Les peaux sont traitées dans des cuves ou des appareils à agitation (coudreuse, foulon) remplis d’eau. La durée varie de 1 à 1,5 jours pour les peaux salées, et jusqu’à 4 jours pour les eaux séchées. La réhydratation de la peau est très importante pour la suite des opérations, et elle doit être donc complète.</w:t>
      </w:r>
    </w:p>
    <w:p w:rsidR="003F682E" w:rsidRDefault="003F682E" w:rsidP="00B559E3">
      <w:pPr>
        <w:numPr>
          <w:ilvl w:val="0"/>
          <w:numId w:val="24"/>
        </w:numPr>
      </w:pPr>
      <w:r>
        <w:t>Epilage et Pelanage : Ces deux opérations se font généralement de façon simultanée. L’épilage permet d’éliminer ou de faciliter l’élimination de l’épiderme et des poils. Le pelanage est une action chimique sur le derme, provoquant une légère dégradation des fibres. Cette dégradation améliore la réactivité du collagène avec les matières tannantes et influence donc sur les propriétés physiques du cuir. L’intensité de cette dégradation augmente la souplesse du cuir</w:t>
      </w:r>
    </w:p>
    <w:p w:rsidR="003F682E" w:rsidRDefault="003F682E">
      <w:pPr>
        <w:ind w:left="1134"/>
      </w:pPr>
      <w:r>
        <w:t>L’opération est effectuée sous agitation, dans des coudreuses ou des foulons.</w:t>
      </w:r>
    </w:p>
    <w:p w:rsidR="003F682E" w:rsidRDefault="003F682E">
      <w:pPr>
        <w:ind w:left="1134"/>
      </w:pPr>
      <w:r>
        <w:t>Les poils des bovins et caprins ne représentent en général aucune valeur et leur récupération n’est pas utile. On emploie dans les bains des pelains riches en sulfures de sodium, qui permet de solubiliser les poils. Pour les peaux de moutons, au contraire, la laine peut représenter une valeur importante et il est économiquement intéressant de la récupérer. Pour cela, on utilise l’opération Epilage par enchaucenage : le coté chair de la peau est reverdi et enduit d’une pate formée d’un mélange de chaux et de sulfure de sodium. Les peaux sont empilées chairs contre chairs durant 5 à 6 heures. Par la suite, la laine s’élimine par simple traction.</w:t>
      </w:r>
    </w:p>
    <w:p w:rsidR="003F682E" w:rsidRDefault="003F682E" w:rsidP="00B559E3">
      <w:pPr>
        <w:numPr>
          <w:ilvl w:val="0"/>
          <w:numId w:val="24"/>
        </w:numPr>
      </w:pPr>
      <w:r>
        <w:t>Ebourrage : c’est une opération mécanique qui élimine l’épiderme et les poils relâchés ou dégradés par le pelain.</w:t>
      </w:r>
    </w:p>
    <w:p w:rsidR="003F682E" w:rsidRDefault="003F682E" w:rsidP="00B559E3">
      <w:pPr>
        <w:numPr>
          <w:ilvl w:val="0"/>
          <w:numId w:val="24"/>
        </w:numPr>
      </w:pPr>
      <w:r>
        <w:t>Echarnage : C’est une opération mécanique qui permet d’éliminer le tissu sous-cutané, effectuée à l’aide d’une machine appelée écharneuse. Les déchets récupérés sont appelés « carnasses ».</w:t>
      </w:r>
    </w:p>
    <w:p w:rsidR="003F682E" w:rsidRDefault="003F682E">
      <w:r>
        <w:t>A la fin des travaux de rivière, il ne reste de la peau que le derme, appelé « peau en tripe »</w:t>
      </w:r>
    </w:p>
    <w:p w:rsidR="003F682E" w:rsidRDefault="003F682E" w:rsidP="00BA32AB">
      <w:pPr>
        <w:pStyle w:val="Heading3"/>
        <w:numPr>
          <w:ilvl w:val="2"/>
          <w:numId w:val="13"/>
        </w:numPr>
        <w:ind w:left="0" w:firstLine="0"/>
      </w:pPr>
      <w:bookmarkStart w:id="36" w:name="_Toc296773901"/>
      <w:bookmarkStart w:id="37" w:name="_Toc304297582"/>
      <w:r>
        <w:t>Les travaux avant Tannage</w:t>
      </w:r>
      <w:bookmarkEnd w:id="36"/>
      <w:bookmarkEnd w:id="37"/>
    </w:p>
    <w:p w:rsidR="003F682E" w:rsidRDefault="003F682E">
      <w:r>
        <w:t>Ces travaux préparent la « peau en tripe » au tannage. Les différentes opérations et leurs buts sont les suivantes :</w:t>
      </w:r>
    </w:p>
    <w:p w:rsidR="003F682E" w:rsidRDefault="003F682E" w:rsidP="00B559E3">
      <w:pPr>
        <w:numPr>
          <w:ilvl w:val="0"/>
          <w:numId w:val="24"/>
        </w:numPr>
      </w:pPr>
      <w:r>
        <w:t xml:space="preserve">Déchaulage : C’est une opération chimique permettant de neutraliser l’alcalinité de la peau. Elle permet d’éliminer les produits alcalins qui sont combinés au collagène, et de ramener la peau à son minimum de gonflement. </w:t>
      </w:r>
    </w:p>
    <w:p w:rsidR="003F682E" w:rsidRDefault="003F682E">
      <w:pPr>
        <w:ind w:left="1134"/>
      </w:pPr>
      <w:r>
        <w:t>Les produits chimiques utilisés sont :</w:t>
      </w:r>
    </w:p>
    <w:p w:rsidR="003F682E" w:rsidRDefault="003F682E">
      <w:pPr>
        <w:numPr>
          <w:ilvl w:val="1"/>
          <w:numId w:val="24"/>
        </w:numPr>
      </w:pPr>
      <w:r>
        <w:t>Soit des acides faibles (acétique, lactique) ;</w:t>
      </w:r>
    </w:p>
    <w:p w:rsidR="003F682E" w:rsidRPr="00943BF2" w:rsidRDefault="003F682E">
      <w:pPr>
        <w:numPr>
          <w:ilvl w:val="1"/>
          <w:numId w:val="24"/>
        </w:numPr>
      </w:pPr>
      <w:r w:rsidRPr="00943BF2">
        <w:t>Soit des sels d’ammonium (Sulfate d’ammonium, chlorure d’ammonium) ;</w:t>
      </w:r>
    </w:p>
    <w:p w:rsidR="003F682E" w:rsidRDefault="003F682E">
      <w:pPr>
        <w:numPr>
          <w:ilvl w:val="1"/>
          <w:numId w:val="24"/>
        </w:numPr>
      </w:pPr>
      <w:r>
        <w:t>Soit des sels d’acides (Bisulfites de Sodium, métabisulfite de Sodium).</w:t>
      </w:r>
    </w:p>
    <w:p w:rsidR="003F682E" w:rsidRDefault="003F682E" w:rsidP="00B559E3">
      <w:pPr>
        <w:numPr>
          <w:ilvl w:val="0"/>
          <w:numId w:val="24"/>
        </w:numPr>
      </w:pPr>
      <w:r>
        <w:t>Confitage : Pour certaines catégories de peaux, le déchaulage est accompagné d’un confitage. C’est une action biochimique permettant d’éliminer les résidus kératiniques et de dégrader les fibres élastiques. Elle est effectuée à l’aide de produits enzymatiques (confits) ;</w:t>
      </w:r>
    </w:p>
    <w:p w:rsidR="003F682E" w:rsidRDefault="003F682E" w:rsidP="00B559E3">
      <w:pPr>
        <w:numPr>
          <w:ilvl w:val="0"/>
          <w:numId w:val="24"/>
        </w:numPr>
      </w:pPr>
      <w:r>
        <w:t>Dégraissage : c’est une opération consistant à éliminer les matières grasses situées à l’intérieur de la peau. Cette opération s’applique aux peaux très grasses (peaux de moutons) ;</w:t>
      </w:r>
    </w:p>
    <w:p w:rsidR="003F682E" w:rsidRDefault="003F682E" w:rsidP="00B559E3">
      <w:pPr>
        <w:numPr>
          <w:ilvl w:val="0"/>
          <w:numId w:val="24"/>
        </w:numPr>
      </w:pPr>
      <w:r>
        <w:t>Pickelage : Cette opération a pour but d’acidifier la peau uniformément, en vue de la préparer au tannage chimique. Elle est effectuée à l’aide d’acide fort, en présence de sel pour éviter un gonflement acide.</w:t>
      </w:r>
    </w:p>
    <w:p w:rsidR="003F682E" w:rsidRDefault="003F682E" w:rsidP="00BA32AB">
      <w:pPr>
        <w:pStyle w:val="Heading3"/>
        <w:numPr>
          <w:ilvl w:val="2"/>
          <w:numId w:val="13"/>
        </w:numPr>
        <w:ind w:left="0" w:firstLine="0"/>
      </w:pPr>
      <w:bookmarkStart w:id="38" w:name="_Toc296773902"/>
      <w:bookmarkStart w:id="39" w:name="_Toc304297583"/>
      <w:r>
        <w:t>Le tannage</w:t>
      </w:r>
      <w:bookmarkEnd w:id="38"/>
      <w:bookmarkEnd w:id="39"/>
      <w:r>
        <w:t xml:space="preserve"> </w:t>
      </w:r>
    </w:p>
    <w:p w:rsidR="003F682E" w:rsidRDefault="003F682E">
      <w:r>
        <w:t>Le tannage consiste à traiter la « peau en tripe » par des tannins ou matières tannantes pour la transformation en cuir. Il s’agit d’une fixation chimique du produit tannant dans le derme, permettant de former un composé imputrescible et irréversible.</w:t>
      </w:r>
    </w:p>
    <w:p w:rsidR="003F682E" w:rsidRDefault="003F682E">
      <w:r>
        <w:t>Les produits de tannage sont nombreux et de nature diverse, que l’on peut classer en trois groupes : Tanins végétaux, tanins minéraux et produits organiques.</w:t>
      </w:r>
    </w:p>
    <w:p w:rsidR="003F682E" w:rsidRDefault="003F682E" w:rsidP="00B559E3">
      <w:pPr>
        <w:numPr>
          <w:ilvl w:val="0"/>
          <w:numId w:val="24"/>
        </w:numPr>
      </w:pPr>
      <w:r>
        <w:t>Les tanins végétaux sont des produits localisés (bois, écorce, grains, feuilles racines) dans les plantes : chêne, mimosa, acacias, quebracho, etc.</w:t>
      </w:r>
    </w:p>
    <w:p w:rsidR="003F682E" w:rsidRDefault="003F682E" w:rsidP="00B559E3">
      <w:pPr>
        <w:numPr>
          <w:ilvl w:val="0"/>
          <w:numId w:val="24"/>
        </w:numPr>
      </w:pPr>
      <w:r>
        <w:t>Les tanins minéraux sont essentiellement des sels : Sulfate de chrome, l’alun, sulfate de zirconium, sulfate ferrique. Le produit le plus couramment utilisé est le sulfate de chrome, appliqué industriellement depuis 1900.</w:t>
      </w:r>
    </w:p>
    <w:p w:rsidR="003F682E" w:rsidRDefault="003F682E" w:rsidP="00B559E3">
      <w:pPr>
        <w:numPr>
          <w:ilvl w:val="0"/>
          <w:numId w:val="24"/>
        </w:numPr>
      </w:pPr>
      <w:r>
        <w:t>Produits organiques :</w:t>
      </w:r>
    </w:p>
    <w:p w:rsidR="003F682E" w:rsidRDefault="003F682E">
      <w:r>
        <w:t>Les opérations de tannage ont lieu dans des cuves agitées (foulons, coudreuses).</w:t>
      </w:r>
    </w:p>
    <w:p w:rsidR="003F682E" w:rsidRDefault="003F682E">
      <w:r>
        <w:t>A ce stade, le cuir prend une forme de commercialisation que l’on appelle le « wet-blue » ou le cuir en bleu, en raison de sa coloration bleu. Il peut être :</w:t>
      </w:r>
    </w:p>
    <w:p w:rsidR="003F682E" w:rsidRDefault="003F682E" w:rsidP="00B559E3">
      <w:pPr>
        <w:numPr>
          <w:ilvl w:val="0"/>
          <w:numId w:val="24"/>
        </w:numPr>
      </w:pPr>
      <w:r>
        <w:t>Soit conservé durant des mois ;</w:t>
      </w:r>
    </w:p>
    <w:p w:rsidR="003F682E" w:rsidRDefault="003F682E" w:rsidP="00B559E3">
      <w:pPr>
        <w:numPr>
          <w:ilvl w:val="0"/>
          <w:numId w:val="24"/>
        </w:numPr>
      </w:pPr>
      <w:r>
        <w:t>Soir vendu en l’état ;</w:t>
      </w:r>
    </w:p>
    <w:p w:rsidR="003F682E" w:rsidRDefault="003F682E" w:rsidP="00B559E3">
      <w:pPr>
        <w:numPr>
          <w:ilvl w:val="0"/>
          <w:numId w:val="24"/>
        </w:numPr>
      </w:pPr>
      <w:r>
        <w:t>Soit teint et fini.</w:t>
      </w:r>
    </w:p>
    <w:p w:rsidR="003F682E" w:rsidRDefault="003F682E" w:rsidP="00BA32AB">
      <w:pPr>
        <w:pStyle w:val="Heading3"/>
        <w:numPr>
          <w:ilvl w:val="2"/>
          <w:numId w:val="13"/>
        </w:numPr>
        <w:ind w:left="0" w:firstLine="0"/>
      </w:pPr>
      <w:bookmarkStart w:id="40" w:name="_Toc296773903"/>
      <w:bookmarkStart w:id="41" w:name="_Toc304297584"/>
      <w:r>
        <w:t>Les travaux de teinture</w:t>
      </w:r>
      <w:bookmarkEnd w:id="40"/>
      <w:bookmarkEnd w:id="41"/>
    </w:p>
    <w:p w:rsidR="003F682E" w:rsidRDefault="003F682E">
      <w:r>
        <w:t>Les travaux de teinture, plus communément appelée « corroyage-finissage » sont des opérations qui transforment le cuir tanné en cuir fini. Ils sont classés en trois groupes : opérations chimiques, opérations mécaniques et opérations physiques.</w:t>
      </w:r>
    </w:p>
    <w:p w:rsidR="003F682E" w:rsidRDefault="003F682E">
      <w:r>
        <w:t>Les opérations chimiques comprennent ;</w:t>
      </w:r>
    </w:p>
    <w:p w:rsidR="003F682E" w:rsidRDefault="003F682E" w:rsidP="00B559E3">
      <w:pPr>
        <w:numPr>
          <w:ilvl w:val="0"/>
          <w:numId w:val="24"/>
        </w:numPr>
      </w:pPr>
      <w:r>
        <w:t>Le retannage : c’est un complément de tannage, qui a pour but de conférer au cuir les caractéristiques de l’article auquel il est destiné : souplesse, résistance mécanique, etc</w:t>
      </w:r>
    </w:p>
    <w:p w:rsidR="003F682E" w:rsidRDefault="003F682E" w:rsidP="00B559E3">
      <w:pPr>
        <w:numPr>
          <w:ilvl w:val="0"/>
          <w:numId w:val="24"/>
        </w:numPr>
      </w:pPr>
      <w:r>
        <w:t>La teinture : Cette opération a pour but de colorer le cuir par une fixation chimique de colorants sur les fibres.</w:t>
      </w:r>
    </w:p>
    <w:p w:rsidR="003F682E" w:rsidRDefault="003F682E" w:rsidP="00B559E3">
      <w:pPr>
        <w:numPr>
          <w:ilvl w:val="0"/>
          <w:numId w:val="24"/>
        </w:numPr>
      </w:pPr>
      <w:r>
        <w:t>La nourriture : cette opération permet de faire absorber au cuir des quantités variables de matières grasses, afin d’accroitre la souplesse ainsi que l’imperméabilité à l’eau.</w:t>
      </w:r>
    </w:p>
    <w:p w:rsidR="003F682E" w:rsidRDefault="003F682E">
      <w:pPr>
        <w:spacing w:after="200" w:line="276" w:lineRule="auto"/>
      </w:pPr>
      <w:r>
        <w:t xml:space="preserve">Les opérations mécaniques et physiques ont lieu à différents stades, sont réalisées sur le cuir humide et le cuir sec, et permettent d’obtenir des caractéristiques spécifiques. Parmi ces opérations, on peut citer : essorage, séchage, dérayage (épaisseur), ponçage, satinage, pigmentation, etc.. </w:t>
      </w:r>
    </w:p>
    <w:p w:rsidR="003F682E" w:rsidRDefault="003F682E">
      <w:r>
        <w:t xml:space="preserve">Le cuir teint, avant de recevoir un film de finissage, est appelé techniquement le cuir « Stain », ou cuir semi-fini. Il peut être vendu à ce stade. </w:t>
      </w:r>
    </w:p>
    <w:p w:rsidR="003F682E" w:rsidRDefault="003F682E" w:rsidP="00BA32AB">
      <w:pPr>
        <w:pStyle w:val="Heading3"/>
        <w:numPr>
          <w:ilvl w:val="2"/>
          <w:numId w:val="13"/>
        </w:numPr>
        <w:ind w:left="0" w:firstLine="0"/>
      </w:pPr>
      <w:bookmarkStart w:id="42" w:name="_Toc296773904"/>
      <w:bookmarkStart w:id="43" w:name="_Toc304297585"/>
      <w:r>
        <w:t>Les travaux de finissage</w:t>
      </w:r>
      <w:bookmarkEnd w:id="42"/>
      <w:bookmarkEnd w:id="43"/>
    </w:p>
    <w:p w:rsidR="003F682E" w:rsidRDefault="003F682E">
      <w:r>
        <w:t>La plupart des cuirs ne sont pas utilisables sous forme de « stain ». Il est nécessaire de les finir, c’est-à-dire leur conférer leur qualité marchande : tenue à l’eau, résistance à la salissure, imperméabilité, aspect brillant ou mat, couleur, etc. ;</w:t>
      </w:r>
    </w:p>
    <w:p w:rsidR="003F682E" w:rsidRDefault="003F682E">
      <w:r>
        <w:t>Le finissage des cuirs consiste à appliquer sur leur surface un film microporeux, leur permettant d’avoir les qualités requises :</w:t>
      </w:r>
    </w:p>
    <w:p w:rsidR="003F682E" w:rsidRDefault="003F682E" w:rsidP="00B559E3">
      <w:pPr>
        <w:numPr>
          <w:ilvl w:val="0"/>
          <w:numId w:val="24"/>
        </w:numPr>
      </w:pPr>
      <w:r>
        <w:t>pour l’article auquel ils sont destinés : Aspect, élasticité, stabilité et résistance à certains produits, dureté, etc.</w:t>
      </w:r>
    </w:p>
    <w:p w:rsidR="003F682E" w:rsidRDefault="003F682E" w:rsidP="00B559E3">
      <w:pPr>
        <w:numPr>
          <w:ilvl w:val="0"/>
          <w:numId w:val="24"/>
        </w:numPr>
      </w:pPr>
      <w:r>
        <w:t>pour la stabilité à l’usage : Peu salissable, facile à nettoyer, ne décolore pas, ne se déchire pas, imperméable à l’eau, etc.</w:t>
      </w:r>
    </w:p>
    <w:p w:rsidR="003F682E" w:rsidRDefault="003F682E">
      <w:r>
        <w:t>Le tanneur est généralement amené à concevoir un processus de finissage propre à chaque support et à chaque article.</w:t>
      </w:r>
    </w:p>
    <w:p w:rsidR="003F682E" w:rsidRDefault="003F682E">
      <w:r>
        <w:t>Pour la réalisation du microfilm, le tanneur industriel dispose aujourd’hui d’une gamme de produits de base et d’adjuvants, matières protéiques, polymères divers appelés « résines, polyuréthane, cire, etc.,</w:t>
      </w:r>
    </w:p>
    <w:p w:rsidR="003F682E" w:rsidRDefault="003F682E" w:rsidP="00BA32AB">
      <w:pPr>
        <w:pStyle w:val="Heading2"/>
        <w:numPr>
          <w:ilvl w:val="1"/>
          <w:numId w:val="13"/>
        </w:numPr>
        <w:ind w:firstLine="0"/>
      </w:pPr>
      <w:bookmarkStart w:id="44" w:name="_Toc296773905"/>
      <w:bookmarkStart w:id="45" w:name="_Toc304297586"/>
      <w:r>
        <w:t>L’activité de tannage au Tchad</w:t>
      </w:r>
      <w:bookmarkEnd w:id="44"/>
      <w:bookmarkEnd w:id="45"/>
    </w:p>
    <w:p w:rsidR="003F682E" w:rsidRDefault="003F682E" w:rsidP="00BA32AB">
      <w:pPr>
        <w:pStyle w:val="Heading3"/>
        <w:numPr>
          <w:ilvl w:val="2"/>
          <w:numId w:val="13"/>
        </w:numPr>
        <w:ind w:left="0" w:firstLine="0"/>
      </w:pPr>
      <w:bookmarkStart w:id="46" w:name="_Toc296773906"/>
      <w:bookmarkStart w:id="47" w:name="_Toc304297587"/>
      <w:r>
        <w:t>Le tannage artisanal</w:t>
      </w:r>
      <w:bookmarkEnd w:id="46"/>
      <w:bookmarkEnd w:id="47"/>
    </w:p>
    <w:p w:rsidR="003F682E" w:rsidRDefault="003F682E" w:rsidP="003E2D04">
      <w:pPr>
        <w:spacing w:line="240" w:lineRule="auto"/>
      </w:pPr>
      <w:r>
        <w:t>Il existe au Tchad une activité ? du cuir traditionnelle. Ce tannage artisanal s’est transmis de père en fils depuis des générations. Les procédés et matières premières ont très peu évolué. Il y a certains phénomènes que l’artisan n’est pas arrivé à interpréter correctement. Ceci explique que selon les régions, il est appliqué des dosages différents de matières tannantes utilisés. Certains phénomènes arrivent aux peaux (trous) que les artisans n’arrivent pas à expliquer Les raisons de cette situation  sont :</w:t>
      </w:r>
    </w:p>
    <w:p w:rsidR="003F682E" w:rsidRDefault="003F682E" w:rsidP="003E2D04">
      <w:pPr>
        <w:pStyle w:val="ListParagraph"/>
        <w:numPr>
          <w:ilvl w:val="0"/>
          <w:numId w:val="20"/>
        </w:numPr>
        <w:spacing w:line="240" w:lineRule="auto"/>
      </w:pPr>
      <w:r>
        <w:t xml:space="preserve">D’abord le manque de moyen du tanneur, son analphabétisme, et son ignorance des procédés modernes. </w:t>
      </w:r>
    </w:p>
    <w:p w:rsidR="003F682E" w:rsidRDefault="003F682E" w:rsidP="003E2D04">
      <w:pPr>
        <w:pStyle w:val="ListParagraph"/>
        <w:numPr>
          <w:ilvl w:val="0"/>
          <w:numId w:val="20"/>
        </w:numPr>
        <w:spacing w:line="240" w:lineRule="auto"/>
      </w:pPr>
      <w:r>
        <w:t>Le peu d’assistance des pouvoirs publics pour ce secteur assez négligé, bien qu’il représente une source de revenus pour une frange de la population</w:t>
      </w:r>
    </w:p>
    <w:p w:rsidR="003F682E" w:rsidRDefault="003F682E" w:rsidP="003E2D04">
      <w:pPr>
        <w:pStyle w:val="ListParagraph"/>
        <w:numPr>
          <w:ilvl w:val="0"/>
          <w:numId w:val="20"/>
        </w:numPr>
        <w:spacing w:line="240" w:lineRule="auto"/>
      </w:pPr>
      <w:r>
        <w:t>Malgré certaines interventions du MERA et de certaines ONG (Formation de tanneurs en Tunisie, formations de femmes tanneuses à Bitkine et Mongo), ces actions n’ont pas eu la continuité espérée (la non disponibilité des produits chimiques au Tchad a constitué un facteur de blocage pour les femmes tanneuses de Bitkine et Mongo, ainsi que pour les tanneurs de Diguel)</w:t>
      </w:r>
    </w:p>
    <w:p w:rsidR="003F682E" w:rsidRDefault="003F682E">
      <w:r>
        <w:t>Une tannerie industrielle a été réalisée à Sarh début 1970, mais a fermé après quelques années de fonctionnement.</w:t>
      </w:r>
    </w:p>
    <w:p w:rsidR="003F682E" w:rsidRDefault="003F682E">
      <w:r>
        <w:t>L’équipe d’étude a procédé à une visite de 7 sites de tannage : Diguel (N’djaména), Dourbali, Bokoro, Bitkine, Mongo, Abéché et Massakory.</w:t>
      </w:r>
    </w:p>
    <w:p w:rsidR="003F682E" w:rsidRDefault="003F682E">
      <w:r>
        <w:t>L’ensemble des sites visités utilise la méthode artisanale de tannage. Elle est réalisée à partir de produits naturels, avec des moyens et matériels simples et peu évolués. Les peaux sont immergées dans des récipients en terre, ou des demi-fut, ou des fosses réalisées à même la terre, mais dont le fond est étanchéifié avec de l’argile ou du ciment.</w:t>
      </w:r>
    </w:p>
    <w:p w:rsidR="003F682E" w:rsidRDefault="003F682E">
      <w:r>
        <w:t xml:space="preserve">Le tannage s’effectue généralement sur des peaux fraiches, le plus souvent sur des peaux d’ovins ou caprins. </w:t>
      </w:r>
    </w:p>
    <w:p w:rsidR="003F682E" w:rsidRDefault="003F682E">
      <w:r>
        <w:t>Les différentes étapes du tannage artisanal sont les suivantes :</w:t>
      </w:r>
    </w:p>
    <w:p w:rsidR="003F682E" w:rsidRDefault="003F682E">
      <w:r>
        <w:rPr>
          <w:b/>
          <w:bCs/>
          <w:u w:val="single"/>
        </w:rPr>
        <w:t>Etape 1</w:t>
      </w:r>
      <w:r>
        <w:t xml:space="preserve"> : elle consiste à plonger les peaux dans un bain contenant de l’eau, du Natron et du carbure, durant 3 jours environ. </w:t>
      </w:r>
    </w:p>
    <w:p w:rsidR="003F682E" w:rsidRDefault="003F682E">
      <w:r>
        <w:rPr>
          <w:b/>
          <w:bCs/>
        </w:rPr>
        <w:t>Etape 2</w:t>
      </w:r>
      <w:r>
        <w:t> : Les peaux sont essorées, puis les poils sont enlevés manuellement (épilage) à l’aide d’un couteau à ébourrer non tranchant. Les peaux sont ensuite rincées à l’eau.</w:t>
      </w:r>
    </w:p>
    <w:p w:rsidR="003F682E" w:rsidRDefault="003F682E">
      <w:r>
        <w:rPr>
          <w:b/>
          <w:bCs/>
        </w:rPr>
        <w:t>Etape 3</w:t>
      </w:r>
      <w:r>
        <w:t> : Les peaux sont trempées dans un bain contenant de l’eauet des fientes de volailles. La durée du bain est d’environ 2 jours. Les peaux sont ensuite retirées et essorées à la main.</w:t>
      </w:r>
    </w:p>
    <w:p w:rsidR="003F682E" w:rsidRDefault="003F682E">
      <w:r>
        <w:rPr>
          <w:b/>
          <w:bCs/>
        </w:rPr>
        <w:t>Etape 4</w:t>
      </w:r>
      <w:r>
        <w:t> : Les peaux sont trempées dans un bain contenant de l’eau= et des grains d’acacias. La durée du bain est d’environ 1,5 jours.</w:t>
      </w:r>
    </w:p>
    <w:p w:rsidR="003F682E" w:rsidRDefault="003F682E">
      <w:r>
        <w:rPr>
          <w:b/>
          <w:bCs/>
        </w:rPr>
        <w:t>Etape 5</w:t>
      </w:r>
      <w:r>
        <w:t> : Les peaux sont ensuite essorées, puis sont écharnés à l’aide d’un couteau à écharnage tranchant à 2 manches.</w:t>
      </w:r>
    </w:p>
    <w:p w:rsidR="003F682E" w:rsidRDefault="003F682E">
      <w:r>
        <w:rPr>
          <w:b/>
          <w:bCs/>
        </w:rPr>
        <w:t>Etape 6</w:t>
      </w:r>
      <w:r>
        <w:t xml:space="preserve"> (pas effectuées dans tous les sites visités) : trempage des peaux dans un bain contenant de l’eau, du sel et du son de céréales. La durée du bain est d’une heure environ. Ce bain permet de blanchir les peaux foncées et de les assouplir.</w:t>
      </w:r>
    </w:p>
    <w:p w:rsidR="003F682E" w:rsidRDefault="003F682E">
      <w:r>
        <w:rPr>
          <w:b/>
          <w:bCs/>
        </w:rPr>
        <w:t>Etape 7</w:t>
      </w:r>
      <w:r>
        <w:t> : Séchage. Les peaux sont ensuite rincées à l’eau, puis séchées au soleil (au sol, suspendus ou posés sur un mur ou une branche).</w:t>
      </w:r>
    </w:p>
    <w:p w:rsidR="003F682E" w:rsidRDefault="003F682E">
      <w:r>
        <w:t>La durée du cycle est d’environ 7 jours, plus si on ajoute un autre bain de tannage aux grains d’acacias pour éliminer des odeurs persistantes.</w:t>
      </w:r>
    </w:p>
    <w:p w:rsidR="003F682E" w:rsidRDefault="003F682E"/>
    <w:p w:rsidR="003F682E" w:rsidRDefault="003F682E">
      <w:r>
        <w:rPr>
          <w:noProof/>
        </w:rPr>
        <w:pict>
          <v:shape id="Image 12" o:spid="_x0000_i1030" type="#_x0000_t75" style="width:191.25pt;height:147.75pt;visibility:visible">
            <v:imagedata r:id="rId24" o:title=""/>
          </v:shape>
        </w:pict>
      </w:r>
      <w:r>
        <w:tab/>
      </w:r>
      <w:r>
        <w:tab/>
      </w:r>
      <w:r>
        <w:rPr>
          <w:noProof/>
        </w:rPr>
        <w:pict>
          <v:shape id="Image 9" o:spid="_x0000_i1031" type="#_x0000_t75" style="width:183pt;height:138.75pt;visibility:visible">
            <v:imagedata r:id="rId25" o:title=""/>
          </v:shape>
        </w:pict>
      </w:r>
    </w:p>
    <w:p w:rsidR="003F682E" w:rsidRDefault="003F682E"/>
    <w:p w:rsidR="003F682E" w:rsidRDefault="003F682E">
      <w:pPr>
        <w:rPr>
          <w:noProof/>
        </w:rPr>
      </w:pPr>
      <w:r>
        <w:rPr>
          <w:noProof/>
        </w:rPr>
        <w:pict>
          <v:shape id="Image 10" o:spid="_x0000_i1032" type="#_x0000_t75" style="width:191.25pt;height:141pt;visibility:visible">
            <v:imagedata r:id="rId26" o:title=""/>
          </v:shape>
        </w:pict>
      </w:r>
      <w:r>
        <w:tab/>
      </w:r>
      <w:r>
        <w:tab/>
      </w:r>
      <w:r>
        <w:rPr>
          <w:noProof/>
        </w:rPr>
        <w:pict>
          <v:shape id="Image 11" o:spid="_x0000_i1033" type="#_x0000_t75" style="width:195.75pt;height:141pt;visibility:visible">
            <v:imagedata r:id="rId27" o:title=""/>
          </v:shape>
        </w:pict>
      </w:r>
    </w:p>
    <w:p w:rsidR="003F682E" w:rsidRDefault="003F682E">
      <w:pPr>
        <w:rPr>
          <w:noProof/>
        </w:rPr>
      </w:pPr>
    </w:p>
    <w:p w:rsidR="003F682E" w:rsidRDefault="003F682E">
      <w:pPr>
        <w:rPr>
          <w:noProof/>
        </w:rPr>
      </w:pPr>
    </w:p>
    <w:p w:rsidR="003F682E" w:rsidRDefault="003F682E">
      <w:pPr>
        <w:rPr>
          <w:noProof/>
        </w:rPr>
      </w:pPr>
    </w:p>
    <w:p w:rsidR="003F682E" w:rsidRDefault="003F682E">
      <w:pPr>
        <w:rPr>
          <w:noProof/>
        </w:rPr>
      </w:pPr>
    </w:p>
    <w:p w:rsidR="003F682E" w:rsidRDefault="003F682E">
      <w:pPr>
        <w:rPr>
          <w:noProof/>
        </w:rPr>
      </w:pPr>
    </w:p>
    <w:p w:rsidR="003F682E" w:rsidRDefault="003F682E">
      <w:pPr>
        <w:rPr>
          <w:noProof/>
        </w:rPr>
      </w:pPr>
    </w:p>
    <w:p w:rsidR="003F682E" w:rsidRDefault="003F682E">
      <w:pPr>
        <w:rPr>
          <w:noProof/>
        </w:rPr>
      </w:pPr>
    </w:p>
    <w:p w:rsidR="003F682E" w:rsidRDefault="003F682E">
      <w:pPr>
        <w:rPr>
          <w:noProof/>
        </w:rPr>
      </w:pPr>
    </w:p>
    <w:p w:rsidR="003F682E" w:rsidRDefault="003F682E"/>
    <w:p w:rsidR="003F682E" w:rsidRDefault="003F682E">
      <w:pPr>
        <w:pStyle w:val="Caption"/>
        <w:rPr>
          <w:rFonts w:ascii="Garamond" w:hAnsi="Garamond" w:cs="Garamond"/>
        </w:rPr>
      </w:pPr>
      <w:bookmarkStart w:id="48" w:name="_Toc304287281"/>
      <w:r>
        <w:rPr>
          <w:rFonts w:ascii="Garamond" w:hAnsi="Garamond" w:cs="Garamond"/>
        </w:rPr>
        <w:t xml:space="preserve">Tableau </w:t>
      </w:r>
      <w:r>
        <w:rPr>
          <w:rFonts w:ascii="Garamond" w:hAnsi="Garamond" w:cs="Garamond"/>
        </w:rPr>
        <w:fldChar w:fldCharType="begin"/>
      </w:r>
      <w:r>
        <w:rPr>
          <w:rFonts w:ascii="Garamond" w:hAnsi="Garamond" w:cs="Garamond"/>
        </w:rPr>
        <w:instrText xml:space="preserve"> SEQ Tableau \* ARABIC </w:instrText>
      </w:r>
      <w:r>
        <w:rPr>
          <w:rFonts w:ascii="Garamond" w:hAnsi="Garamond" w:cs="Garamond"/>
        </w:rPr>
        <w:fldChar w:fldCharType="separate"/>
      </w:r>
      <w:r>
        <w:rPr>
          <w:rFonts w:ascii="Garamond" w:hAnsi="Garamond" w:cs="Garamond"/>
          <w:noProof/>
        </w:rPr>
        <w:t>5</w:t>
      </w:r>
      <w:r>
        <w:rPr>
          <w:rFonts w:ascii="Garamond" w:hAnsi="Garamond" w:cs="Garamond"/>
        </w:rPr>
        <w:fldChar w:fldCharType="end"/>
      </w:r>
      <w:r>
        <w:rPr>
          <w:rFonts w:ascii="Garamond" w:hAnsi="Garamond" w:cs="Garamond"/>
        </w:rPr>
        <w:t xml:space="preserve"> : Comparatif des différentes phases de tannage Industriel et artisanal</w:t>
      </w:r>
      <w:bookmarkEnd w:id="48"/>
    </w:p>
    <w:tbl>
      <w:tblPr>
        <w:tblW w:w="903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76"/>
        <w:gridCol w:w="2280"/>
        <w:gridCol w:w="1280"/>
        <w:gridCol w:w="1306"/>
        <w:gridCol w:w="2797"/>
      </w:tblGrid>
      <w:tr w:rsidR="003F682E">
        <w:trPr>
          <w:trHeight w:val="411"/>
        </w:trPr>
        <w:tc>
          <w:tcPr>
            <w:tcW w:w="3656" w:type="dxa"/>
            <w:gridSpan w:val="2"/>
            <w:shd w:val="clear" w:color="auto" w:fill="FBD4B4"/>
            <w:vAlign w:val="center"/>
          </w:tcPr>
          <w:p w:rsidR="003F682E" w:rsidRDefault="003F682E">
            <w:pPr>
              <w:spacing w:after="0" w:line="240" w:lineRule="auto"/>
              <w:jc w:val="center"/>
              <w:rPr>
                <w:b/>
                <w:bCs/>
                <w:sz w:val="18"/>
                <w:szCs w:val="18"/>
              </w:rPr>
            </w:pPr>
            <w:r>
              <w:rPr>
                <w:b/>
                <w:bCs/>
                <w:sz w:val="18"/>
                <w:szCs w:val="18"/>
              </w:rPr>
              <w:t>TANNAGE INDUSTRIEL</w:t>
            </w:r>
          </w:p>
        </w:tc>
        <w:tc>
          <w:tcPr>
            <w:tcW w:w="5383" w:type="dxa"/>
            <w:gridSpan w:val="3"/>
            <w:shd w:val="clear" w:color="auto" w:fill="B6DDE8"/>
            <w:vAlign w:val="center"/>
          </w:tcPr>
          <w:p w:rsidR="003F682E" w:rsidRDefault="003F682E">
            <w:pPr>
              <w:spacing w:after="0" w:line="240" w:lineRule="auto"/>
              <w:jc w:val="center"/>
              <w:rPr>
                <w:b/>
                <w:bCs/>
                <w:sz w:val="18"/>
                <w:szCs w:val="18"/>
              </w:rPr>
            </w:pPr>
            <w:r>
              <w:rPr>
                <w:b/>
                <w:bCs/>
                <w:sz w:val="18"/>
                <w:szCs w:val="18"/>
              </w:rPr>
              <w:t>TANNAGE ARTISANALE</w:t>
            </w:r>
          </w:p>
        </w:tc>
      </w:tr>
      <w:tr w:rsidR="003F682E">
        <w:trPr>
          <w:trHeight w:val="284"/>
        </w:trPr>
        <w:tc>
          <w:tcPr>
            <w:tcW w:w="1376" w:type="dxa"/>
            <w:shd w:val="clear" w:color="auto" w:fill="FBD4B4"/>
            <w:vAlign w:val="center"/>
          </w:tcPr>
          <w:p w:rsidR="003F682E" w:rsidRDefault="003F682E">
            <w:pPr>
              <w:spacing w:after="0" w:line="240" w:lineRule="auto"/>
              <w:rPr>
                <w:sz w:val="18"/>
                <w:szCs w:val="18"/>
              </w:rPr>
            </w:pPr>
          </w:p>
        </w:tc>
        <w:tc>
          <w:tcPr>
            <w:tcW w:w="2280" w:type="dxa"/>
            <w:shd w:val="clear" w:color="auto" w:fill="FBD4B4"/>
            <w:vAlign w:val="center"/>
          </w:tcPr>
          <w:p w:rsidR="003F682E" w:rsidRDefault="003F682E">
            <w:pPr>
              <w:spacing w:after="0" w:line="240" w:lineRule="auto"/>
              <w:rPr>
                <w:sz w:val="18"/>
                <w:szCs w:val="18"/>
              </w:rPr>
            </w:pPr>
          </w:p>
        </w:tc>
        <w:tc>
          <w:tcPr>
            <w:tcW w:w="1280" w:type="dxa"/>
            <w:shd w:val="clear" w:color="auto" w:fill="B6DDE8"/>
            <w:vAlign w:val="center"/>
          </w:tcPr>
          <w:p w:rsidR="003F682E" w:rsidRDefault="003F682E">
            <w:pPr>
              <w:spacing w:after="0" w:line="240" w:lineRule="auto"/>
              <w:jc w:val="center"/>
              <w:rPr>
                <w:sz w:val="18"/>
                <w:szCs w:val="18"/>
              </w:rPr>
            </w:pPr>
            <w:r>
              <w:rPr>
                <w:sz w:val="18"/>
                <w:szCs w:val="18"/>
              </w:rPr>
              <w:t>OPERATION</w:t>
            </w:r>
          </w:p>
        </w:tc>
        <w:tc>
          <w:tcPr>
            <w:tcW w:w="1306" w:type="dxa"/>
            <w:shd w:val="clear" w:color="auto" w:fill="B6DDE8"/>
            <w:vAlign w:val="center"/>
          </w:tcPr>
          <w:p w:rsidR="003F682E" w:rsidRDefault="003F682E">
            <w:pPr>
              <w:spacing w:after="0" w:line="240" w:lineRule="auto"/>
              <w:jc w:val="center"/>
              <w:rPr>
                <w:sz w:val="18"/>
                <w:szCs w:val="18"/>
              </w:rPr>
            </w:pPr>
          </w:p>
        </w:tc>
        <w:tc>
          <w:tcPr>
            <w:tcW w:w="2797" w:type="dxa"/>
            <w:shd w:val="clear" w:color="auto" w:fill="B6DDE8"/>
            <w:vAlign w:val="center"/>
          </w:tcPr>
          <w:p w:rsidR="003F682E" w:rsidRDefault="003F682E">
            <w:pPr>
              <w:spacing w:after="0" w:line="240" w:lineRule="auto"/>
              <w:jc w:val="center"/>
              <w:rPr>
                <w:sz w:val="18"/>
                <w:szCs w:val="18"/>
              </w:rPr>
            </w:pPr>
            <w:r>
              <w:rPr>
                <w:sz w:val="18"/>
                <w:szCs w:val="18"/>
              </w:rPr>
              <w:t>PRODUIT</w:t>
            </w:r>
          </w:p>
        </w:tc>
      </w:tr>
      <w:tr w:rsidR="003F682E">
        <w:trPr>
          <w:cantSplit/>
          <w:trHeight w:val="284"/>
        </w:trPr>
        <w:tc>
          <w:tcPr>
            <w:tcW w:w="1376" w:type="dxa"/>
            <w:shd w:val="clear" w:color="auto" w:fill="FBD4B4"/>
            <w:vAlign w:val="center"/>
          </w:tcPr>
          <w:p w:rsidR="003F682E" w:rsidRDefault="003F682E">
            <w:pPr>
              <w:spacing w:after="0" w:line="240" w:lineRule="auto"/>
              <w:rPr>
                <w:b/>
                <w:bCs/>
                <w:sz w:val="18"/>
                <w:szCs w:val="18"/>
              </w:rPr>
            </w:pPr>
            <w:r>
              <w:rPr>
                <w:b/>
                <w:bCs/>
                <w:sz w:val="18"/>
                <w:szCs w:val="18"/>
              </w:rPr>
              <w:t>RIVIERE</w:t>
            </w:r>
          </w:p>
        </w:tc>
        <w:tc>
          <w:tcPr>
            <w:tcW w:w="2280" w:type="dxa"/>
            <w:shd w:val="clear" w:color="auto" w:fill="FBD4B4"/>
            <w:vAlign w:val="center"/>
          </w:tcPr>
          <w:p w:rsidR="003F682E" w:rsidRDefault="003F682E">
            <w:pPr>
              <w:spacing w:after="0" w:line="240" w:lineRule="auto"/>
              <w:rPr>
                <w:b/>
                <w:bCs/>
                <w:color w:val="FF0000"/>
                <w:sz w:val="18"/>
                <w:szCs w:val="18"/>
              </w:rPr>
            </w:pPr>
            <w:r>
              <w:rPr>
                <w:b/>
                <w:bCs/>
                <w:color w:val="FF0000"/>
                <w:sz w:val="18"/>
                <w:szCs w:val="18"/>
              </w:rPr>
              <w:t>TREMPE</w:t>
            </w:r>
          </w:p>
        </w:tc>
        <w:tc>
          <w:tcPr>
            <w:tcW w:w="1280" w:type="dxa"/>
            <w:shd w:val="clear" w:color="auto" w:fill="B6DDE8"/>
            <w:vAlign w:val="center"/>
          </w:tcPr>
          <w:p w:rsidR="003F682E" w:rsidRDefault="003F682E">
            <w:pPr>
              <w:spacing w:after="0" w:line="240" w:lineRule="auto"/>
              <w:jc w:val="center"/>
              <w:rPr>
                <w:b/>
                <w:bCs/>
                <w:color w:val="FF0000"/>
                <w:sz w:val="18"/>
                <w:szCs w:val="18"/>
              </w:rPr>
            </w:pPr>
            <w:r>
              <w:rPr>
                <w:b/>
                <w:bCs/>
                <w:color w:val="FF0000"/>
                <w:sz w:val="18"/>
                <w:szCs w:val="18"/>
              </w:rPr>
              <w:t>X</w:t>
            </w:r>
          </w:p>
        </w:tc>
        <w:tc>
          <w:tcPr>
            <w:tcW w:w="1306" w:type="dxa"/>
            <w:vMerge w:val="restart"/>
            <w:shd w:val="clear" w:color="auto" w:fill="B6DDE8"/>
            <w:vAlign w:val="center"/>
          </w:tcPr>
          <w:p w:rsidR="003F682E" w:rsidRDefault="003F682E">
            <w:pPr>
              <w:spacing w:after="0" w:line="240" w:lineRule="auto"/>
              <w:rPr>
                <w:b/>
                <w:bCs/>
                <w:color w:val="FF0000"/>
                <w:sz w:val="18"/>
                <w:szCs w:val="18"/>
              </w:rPr>
            </w:pPr>
            <w:r>
              <w:rPr>
                <w:b/>
                <w:bCs/>
                <w:color w:val="FF0000"/>
                <w:sz w:val="18"/>
                <w:szCs w:val="18"/>
              </w:rPr>
              <w:t>1</w:t>
            </w:r>
            <w:r>
              <w:rPr>
                <w:b/>
                <w:bCs/>
                <w:color w:val="FF0000"/>
                <w:sz w:val="18"/>
                <w:szCs w:val="18"/>
                <w:vertAlign w:val="superscript"/>
              </w:rPr>
              <w:t>er</w:t>
            </w:r>
            <w:r>
              <w:rPr>
                <w:b/>
                <w:bCs/>
                <w:color w:val="FF0000"/>
                <w:sz w:val="18"/>
                <w:szCs w:val="18"/>
              </w:rPr>
              <w:t xml:space="preserve"> bain</w:t>
            </w:r>
          </w:p>
        </w:tc>
        <w:tc>
          <w:tcPr>
            <w:tcW w:w="2797" w:type="dxa"/>
            <w:vMerge w:val="restart"/>
            <w:shd w:val="clear" w:color="auto" w:fill="B6DDE8"/>
            <w:vAlign w:val="center"/>
          </w:tcPr>
          <w:p w:rsidR="003F682E" w:rsidRDefault="003F682E">
            <w:pPr>
              <w:spacing w:after="0" w:line="240" w:lineRule="auto"/>
              <w:rPr>
                <w:b/>
                <w:bCs/>
                <w:color w:val="FF0000"/>
                <w:sz w:val="18"/>
                <w:szCs w:val="18"/>
              </w:rPr>
            </w:pPr>
            <w:r>
              <w:rPr>
                <w:b/>
                <w:bCs/>
                <w:color w:val="FF0000"/>
                <w:sz w:val="18"/>
                <w:szCs w:val="18"/>
              </w:rPr>
              <w:t>CARBURE, NATRON, CENDRES</w:t>
            </w:r>
          </w:p>
        </w:tc>
      </w:tr>
      <w:tr w:rsidR="003F682E">
        <w:trPr>
          <w:cantSplit/>
          <w:trHeight w:val="284"/>
        </w:trPr>
        <w:tc>
          <w:tcPr>
            <w:tcW w:w="1376" w:type="dxa"/>
            <w:shd w:val="clear" w:color="auto" w:fill="FBD4B4"/>
            <w:vAlign w:val="center"/>
          </w:tcPr>
          <w:p w:rsidR="003F682E" w:rsidRDefault="003F682E">
            <w:pPr>
              <w:spacing w:after="0" w:line="240" w:lineRule="auto"/>
              <w:rPr>
                <w:b/>
                <w:bCs/>
                <w:sz w:val="18"/>
                <w:szCs w:val="18"/>
              </w:rPr>
            </w:pPr>
          </w:p>
        </w:tc>
        <w:tc>
          <w:tcPr>
            <w:tcW w:w="2280" w:type="dxa"/>
            <w:shd w:val="clear" w:color="auto" w:fill="FBD4B4"/>
            <w:vAlign w:val="center"/>
          </w:tcPr>
          <w:p w:rsidR="003F682E" w:rsidRDefault="003F682E">
            <w:pPr>
              <w:spacing w:after="0" w:line="240" w:lineRule="auto"/>
              <w:rPr>
                <w:b/>
                <w:bCs/>
                <w:color w:val="FF0000"/>
                <w:sz w:val="18"/>
                <w:szCs w:val="18"/>
              </w:rPr>
            </w:pPr>
            <w:r>
              <w:rPr>
                <w:b/>
                <w:bCs/>
                <w:color w:val="FF0000"/>
                <w:sz w:val="18"/>
                <w:szCs w:val="18"/>
              </w:rPr>
              <w:t>EPILAGE ET PELANAGE</w:t>
            </w:r>
          </w:p>
        </w:tc>
        <w:tc>
          <w:tcPr>
            <w:tcW w:w="1280" w:type="dxa"/>
            <w:shd w:val="clear" w:color="auto" w:fill="B6DDE8"/>
            <w:vAlign w:val="center"/>
          </w:tcPr>
          <w:p w:rsidR="003F682E" w:rsidRDefault="003F682E">
            <w:pPr>
              <w:spacing w:after="0" w:line="240" w:lineRule="auto"/>
              <w:jc w:val="center"/>
              <w:rPr>
                <w:b/>
                <w:bCs/>
                <w:color w:val="FF0000"/>
                <w:sz w:val="18"/>
                <w:szCs w:val="18"/>
              </w:rPr>
            </w:pPr>
          </w:p>
        </w:tc>
        <w:tc>
          <w:tcPr>
            <w:tcW w:w="1306" w:type="dxa"/>
            <w:vMerge/>
            <w:shd w:val="clear" w:color="auto" w:fill="B6DDE8"/>
            <w:vAlign w:val="center"/>
          </w:tcPr>
          <w:p w:rsidR="003F682E" w:rsidRDefault="003F682E">
            <w:pPr>
              <w:spacing w:after="0" w:line="240" w:lineRule="auto"/>
              <w:rPr>
                <w:sz w:val="18"/>
                <w:szCs w:val="18"/>
              </w:rPr>
            </w:pPr>
          </w:p>
        </w:tc>
        <w:tc>
          <w:tcPr>
            <w:tcW w:w="2797" w:type="dxa"/>
            <w:vMerge/>
            <w:shd w:val="clear" w:color="auto" w:fill="B6DDE8"/>
            <w:vAlign w:val="center"/>
          </w:tcPr>
          <w:p w:rsidR="003F682E" w:rsidRDefault="003F682E">
            <w:pPr>
              <w:spacing w:after="0" w:line="240" w:lineRule="auto"/>
              <w:rPr>
                <w:sz w:val="18"/>
                <w:szCs w:val="18"/>
              </w:rPr>
            </w:pPr>
          </w:p>
        </w:tc>
      </w:tr>
      <w:tr w:rsidR="003F682E">
        <w:trPr>
          <w:trHeight w:val="284"/>
        </w:trPr>
        <w:tc>
          <w:tcPr>
            <w:tcW w:w="1376" w:type="dxa"/>
            <w:shd w:val="clear" w:color="auto" w:fill="FBD4B4"/>
            <w:vAlign w:val="center"/>
          </w:tcPr>
          <w:p w:rsidR="003F682E" w:rsidRDefault="003F682E">
            <w:pPr>
              <w:spacing w:after="0" w:line="240" w:lineRule="auto"/>
              <w:rPr>
                <w:b/>
                <w:bCs/>
                <w:sz w:val="18"/>
                <w:szCs w:val="18"/>
              </w:rPr>
            </w:pPr>
          </w:p>
        </w:tc>
        <w:tc>
          <w:tcPr>
            <w:tcW w:w="2280" w:type="dxa"/>
            <w:shd w:val="clear" w:color="auto" w:fill="FBD4B4"/>
            <w:vAlign w:val="center"/>
          </w:tcPr>
          <w:p w:rsidR="003F682E" w:rsidRDefault="003F682E">
            <w:pPr>
              <w:spacing w:after="0" w:line="240" w:lineRule="auto"/>
              <w:rPr>
                <w:b/>
                <w:bCs/>
                <w:color w:val="FF0000"/>
                <w:sz w:val="18"/>
                <w:szCs w:val="18"/>
              </w:rPr>
            </w:pPr>
            <w:r>
              <w:rPr>
                <w:b/>
                <w:bCs/>
                <w:color w:val="FF0000"/>
                <w:sz w:val="18"/>
                <w:szCs w:val="18"/>
              </w:rPr>
              <w:t>EBOURRAGE</w:t>
            </w:r>
          </w:p>
        </w:tc>
        <w:tc>
          <w:tcPr>
            <w:tcW w:w="1280" w:type="dxa"/>
            <w:shd w:val="clear" w:color="auto" w:fill="B6DDE8"/>
            <w:vAlign w:val="center"/>
          </w:tcPr>
          <w:p w:rsidR="003F682E" w:rsidRDefault="003F682E">
            <w:pPr>
              <w:spacing w:after="0" w:line="240" w:lineRule="auto"/>
              <w:jc w:val="center"/>
              <w:rPr>
                <w:b/>
                <w:bCs/>
                <w:color w:val="FF0000"/>
                <w:sz w:val="18"/>
                <w:szCs w:val="18"/>
              </w:rPr>
            </w:pPr>
            <w:r>
              <w:rPr>
                <w:b/>
                <w:bCs/>
                <w:color w:val="FF0000"/>
                <w:sz w:val="18"/>
                <w:szCs w:val="18"/>
              </w:rPr>
              <w:t>X</w:t>
            </w:r>
          </w:p>
        </w:tc>
        <w:tc>
          <w:tcPr>
            <w:tcW w:w="1306" w:type="dxa"/>
            <w:shd w:val="clear" w:color="auto" w:fill="B6DDE8"/>
            <w:vAlign w:val="center"/>
          </w:tcPr>
          <w:p w:rsidR="003F682E" w:rsidRDefault="003F682E">
            <w:pPr>
              <w:spacing w:after="0" w:line="240" w:lineRule="auto"/>
              <w:rPr>
                <w:b/>
                <w:bCs/>
                <w:color w:val="FF0000"/>
                <w:sz w:val="18"/>
                <w:szCs w:val="18"/>
              </w:rPr>
            </w:pPr>
            <w:r>
              <w:rPr>
                <w:b/>
                <w:bCs/>
                <w:color w:val="FF0000"/>
                <w:sz w:val="18"/>
                <w:szCs w:val="18"/>
              </w:rPr>
              <w:t>manuel</w:t>
            </w:r>
          </w:p>
        </w:tc>
        <w:tc>
          <w:tcPr>
            <w:tcW w:w="2797" w:type="dxa"/>
            <w:shd w:val="clear" w:color="auto" w:fill="B6DDE8"/>
            <w:vAlign w:val="center"/>
          </w:tcPr>
          <w:p w:rsidR="003F682E" w:rsidRDefault="003F682E">
            <w:pPr>
              <w:spacing w:after="0" w:line="240" w:lineRule="auto"/>
              <w:rPr>
                <w:b/>
                <w:bCs/>
                <w:color w:val="FF0000"/>
                <w:sz w:val="18"/>
                <w:szCs w:val="18"/>
              </w:rPr>
            </w:pPr>
          </w:p>
        </w:tc>
      </w:tr>
      <w:tr w:rsidR="003F682E">
        <w:trPr>
          <w:trHeight w:val="284"/>
        </w:trPr>
        <w:tc>
          <w:tcPr>
            <w:tcW w:w="1376" w:type="dxa"/>
            <w:shd w:val="clear" w:color="auto" w:fill="FBD4B4"/>
            <w:vAlign w:val="center"/>
          </w:tcPr>
          <w:p w:rsidR="003F682E" w:rsidRDefault="003F682E">
            <w:pPr>
              <w:spacing w:after="0" w:line="240" w:lineRule="auto"/>
              <w:rPr>
                <w:b/>
                <w:bCs/>
                <w:sz w:val="18"/>
                <w:szCs w:val="18"/>
              </w:rPr>
            </w:pPr>
          </w:p>
        </w:tc>
        <w:tc>
          <w:tcPr>
            <w:tcW w:w="2280" w:type="dxa"/>
            <w:shd w:val="clear" w:color="auto" w:fill="FBD4B4"/>
            <w:vAlign w:val="center"/>
          </w:tcPr>
          <w:p w:rsidR="003F682E" w:rsidRDefault="003F682E">
            <w:pPr>
              <w:spacing w:after="0" w:line="240" w:lineRule="auto"/>
              <w:rPr>
                <w:sz w:val="18"/>
                <w:szCs w:val="18"/>
              </w:rPr>
            </w:pPr>
            <w:r>
              <w:rPr>
                <w:sz w:val="18"/>
                <w:szCs w:val="18"/>
              </w:rPr>
              <w:t>ECHARNAGE</w:t>
            </w:r>
          </w:p>
        </w:tc>
        <w:tc>
          <w:tcPr>
            <w:tcW w:w="1280" w:type="dxa"/>
            <w:shd w:val="clear" w:color="auto" w:fill="B6DDE8"/>
            <w:vAlign w:val="center"/>
          </w:tcPr>
          <w:p w:rsidR="003F682E" w:rsidRDefault="003F682E">
            <w:pPr>
              <w:spacing w:after="0" w:line="240" w:lineRule="auto"/>
              <w:jc w:val="center"/>
              <w:rPr>
                <w:b/>
                <w:bCs/>
                <w:sz w:val="18"/>
                <w:szCs w:val="18"/>
              </w:rPr>
            </w:pPr>
          </w:p>
        </w:tc>
        <w:tc>
          <w:tcPr>
            <w:tcW w:w="1306" w:type="dxa"/>
            <w:shd w:val="clear" w:color="auto" w:fill="B6DDE8"/>
            <w:vAlign w:val="center"/>
          </w:tcPr>
          <w:p w:rsidR="003F682E" w:rsidRDefault="003F682E">
            <w:pPr>
              <w:spacing w:after="0" w:line="240" w:lineRule="auto"/>
              <w:rPr>
                <w:sz w:val="18"/>
                <w:szCs w:val="18"/>
              </w:rPr>
            </w:pPr>
          </w:p>
        </w:tc>
        <w:tc>
          <w:tcPr>
            <w:tcW w:w="2797" w:type="dxa"/>
            <w:shd w:val="clear" w:color="auto" w:fill="B6DDE8"/>
            <w:vAlign w:val="center"/>
          </w:tcPr>
          <w:p w:rsidR="003F682E" w:rsidRDefault="003F682E">
            <w:pPr>
              <w:spacing w:after="0" w:line="240" w:lineRule="auto"/>
              <w:rPr>
                <w:sz w:val="18"/>
                <w:szCs w:val="18"/>
              </w:rPr>
            </w:pPr>
          </w:p>
        </w:tc>
      </w:tr>
      <w:tr w:rsidR="003F682E">
        <w:trPr>
          <w:trHeight w:val="284"/>
        </w:trPr>
        <w:tc>
          <w:tcPr>
            <w:tcW w:w="1376" w:type="dxa"/>
            <w:shd w:val="pct10" w:color="auto" w:fill="auto"/>
            <w:vAlign w:val="center"/>
          </w:tcPr>
          <w:p w:rsidR="003F682E" w:rsidRDefault="003F682E">
            <w:pPr>
              <w:spacing w:after="0" w:line="240" w:lineRule="auto"/>
              <w:rPr>
                <w:b/>
                <w:bCs/>
                <w:sz w:val="18"/>
                <w:szCs w:val="18"/>
              </w:rPr>
            </w:pPr>
          </w:p>
        </w:tc>
        <w:tc>
          <w:tcPr>
            <w:tcW w:w="2280" w:type="dxa"/>
            <w:shd w:val="pct10" w:color="auto" w:fill="auto"/>
            <w:vAlign w:val="center"/>
          </w:tcPr>
          <w:p w:rsidR="003F682E" w:rsidRDefault="003F682E">
            <w:pPr>
              <w:spacing w:after="0" w:line="240" w:lineRule="auto"/>
              <w:rPr>
                <w:sz w:val="18"/>
                <w:szCs w:val="18"/>
              </w:rPr>
            </w:pPr>
          </w:p>
        </w:tc>
        <w:tc>
          <w:tcPr>
            <w:tcW w:w="1280" w:type="dxa"/>
            <w:shd w:val="pct10" w:color="auto" w:fill="auto"/>
            <w:vAlign w:val="center"/>
          </w:tcPr>
          <w:p w:rsidR="003F682E" w:rsidRDefault="003F682E">
            <w:pPr>
              <w:spacing w:after="0" w:line="240" w:lineRule="auto"/>
              <w:jc w:val="center"/>
              <w:rPr>
                <w:b/>
                <w:bCs/>
                <w:sz w:val="18"/>
                <w:szCs w:val="18"/>
              </w:rPr>
            </w:pPr>
          </w:p>
        </w:tc>
        <w:tc>
          <w:tcPr>
            <w:tcW w:w="1306" w:type="dxa"/>
            <w:shd w:val="pct10" w:color="auto" w:fill="auto"/>
            <w:vAlign w:val="center"/>
          </w:tcPr>
          <w:p w:rsidR="003F682E" w:rsidRDefault="003F682E">
            <w:pPr>
              <w:spacing w:after="0" w:line="240" w:lineRule="auto"/>
              <w:rPr>
                <w:sz w:val="18"/>
                <w:szCs w:val="18"/>
              </w:rPr>
            </w:pPr>
          </w:p>
        </w:tc>
        <w:tc>
          <w:tcPr>
            <w:tcW w:w="2797" w:type="dxa"/>
            <w:shd w:val="pct10" w:color="auto" w:fill="auto"/>
            <w:vAlign w:val="center"/>
          </w:tcPr>
          <w:p w:rsidR="003F682E" w:rsidRDefault="003F682E">
            <w:pPr>
              <w:spacing w:after="0" w:line="240" w:lineRule="auto"/>
              <w:rPr>
                <w:sz w:val="18"/>
                <w:szCs w:val="18"/>
              </w:rPr>
            </w:pPr>
          </w:p>
        </w:tc>
      </w:tr>
      <w:tr w:rsidR="003F682E">
        <w:trPr>
          <w:cantSplit/>
          <w:trHeight w:val="284"/>
        </w:trPr>
        <w:tc>
          <w:tcPr>
            <w:tcW w:w="1376" w:type="dxa"/>
            <w:shd w:val="clear" w:color="auto" w:fill="FBD4B4"/>
            <w:vAlign w:val="center"/>
          </w:tcPr>
          <w:p w:rsidR="003F682E" w:rsidRDefault="003F682E">
            <w:pPr>
              <w:spacing w:after="0" w:line="240" w:lineRule="auto"/>
              <w:rPr>
                <w:b/>
                <w:bCs/>
                <w:sz w:val="18"/>
                <w:szCs w:val="18"/>
              </w:rPr>
            </w:pPr>
            <w:r>
              <w:rPr>
                <w:b/>
                <w:bCs/>
                <w:sz w:val="18"/>
                <w:szCs w:val="18"/>
              </w:rPr>
              <w:t>AVANT TANNAGE</w:t>
            </w:r>
          </w:p>
        </w:tc>
        <w:tc>
          <w:tcPr>
            <w:tcW w:w="2280" w:type="dxa"/>
            <w:shd w:val="clear" w:color="auto" w:fill="FBD4B4"/>
            <w:vAlign w:val="center"/>
          </w:tcPr>
          <w:p w:rsidR="003F682E" w:rsidRDefault="003F682E">
            <w:pPr>
              <w:spacing w:after="0" w:line="240" w:lineRule="auto"/>
              <w:rPr>
                <w:b/>
                <w:bCs/>
                <w:color w:val="FF0000"/>
                <w:sz w:val="18"/>
                <w:szCs w:val="18"/>
              </w:rPr>
            </w:pPr>
            <w:r>
              <w:rPr>
                <w:b/>
                <w:bCs/>
                <w:color w:val="FF0000"/>
                <w:sz w:val="18"/>
                <w:szCs w:val="18"/>
              </w:rPr>
              <w:t>DECHAULAGE</w:t>
            </w:r>
          </w:p>
        </w:tc>
        <w:tc>
          <w:tcPr>
            <w:tcW w:w="1280" w:type="dxa"/>
            <w:shd w:val="clear" w:color="auto" w:fill="B6DDE8"/>
            <w:vAlign w:val="center"/>
          </w:tcPr>
          <w:p w:rsidR="003F682E" w:rsidRDefault="003F682E">
            <w:pPr>
              <w:spacing w:after="0" w:line="240" w:lineRule="auto"/>
              <w:jc w:val="center"/>
              <w:rPr>
                <w:b/>
                <w:bCs/>
                <w:color w:val="FF0000"/>
                <w:sz w:val="18"/>
                <w:szCs w:val="18"/>
              </w:rPr>
            </w:pPr>
            <w:r>
              <w:rPr>
                <w:b/>
                <w:bCs/>
                <w:color w:val="FF0000"/>
                <w:sz w:val="18"/>
                <w:szCs w:val="18"/>
              </w:rPr>
              <w:t>X</w:t>
            </w:r>
          </w:p>
        </w:tc>
        <w:tc>
          <w:tcPr>
            <w:tcW w:w="1306" w:type="dxa"/>
            <w:vMerge w:val="restart"/>
            <w:shd w:val="clear" w:color="auto" w:fill="B6DDE8"/>
            <w:vAlign w:val="center"/>
          </w:tcPr>
          <w:p w:rsidR="003F682E" w:rsidRDefault="003F682E">
            <w:pPr>
              <w:spacing w:after="0" w:line="240" w:lineRule="auto"/>
              <w:rPr>
                <w:b/>
                <w:bCs/>
                <w:color w:val="FF0000"/>
                <w:sz w:val="18"/>
                <w:szCs w:val="18"/>
              </w:rPr>
            </w:pPr>
            <w:r>
              <w:rPr>
                <w:b/>
                <w:bCs/>
                <w:color w:val="FF0000"/>
                <w:sz w:val="18"/>
                <w:szCs w:val="18"/>
              </w:rPr>
              <w:t>2éme bain</w:t>
            </w:r>
          </w:p>
        </w:tc>
        <w:tc>
          <w:tcPr>
            <w:tcW w:w="2797" w:type="dxa"/>
            <w:vMerge w:val="restart"/>
            <w:shd w:val="clear" w:color="auto" w:fill="B6DDE8"/>
            <w:vAlign w:val="center"/>
          </w:tcPr>
          <w:p w:rsidR="003F682E" w:rsidRDefault="003F682E">
            <w:pPr>
              <w:spacing w:after="0" w:line="240" w:lineRule="auto"/>
              <w:rPr>
                <w:b/>
                <w:bCs/>
                <w:color w:val="FF0000"/>
                <w:sz w:val="18"/>
                <w:szCs w:val="18"/>
              </w:rPr>
            </w:pPr>
            <w:r>
              <w:rPr>
                <w:b/>
                <w:bCs/>
                <w:color w:val="FF0000"/>
                <w:sz w:val="18"/>
                <w:szCs w:val="18"/>
              </w:rPr>
              <w:t>FIENTES D’OISEAUX</w:t>
            </w:r>
          </w:p>
        </w:tc>
      </w:tr>
      <w:tr w:rsidR="003F682E">
        <w:trPr>
          <w:cantSplit/>
          <w:trHeight w:val="284"/>
        </w:trPr>
        <w:tc>
          <w:tcPr>
            <w:tcW w:w="1376" w:type="dxa"/>
            <w:shd w:val="clear" w:color="auto" w:fill="FBD4B4"/>
            <w:vAlign w:val="center"/>
          </w:tcPr>
          <w:p w:rsidR="003F682E" w:rsidRDefault="003F682E">
            <w:pPr>
              <w:spacing w:after="0" w:line="240" w:lineRule="auto"/>
              <w:rPr>
                <w:b/>
                <w:bCs/>
                <w:sz w:val="18"/>
                <w:szCs w:val="18"/>
              </w:rPr>
            </w:pPr>
          </w:p>
        </w:tc>
        <w:tc>
          <w:tcPr>
            <w:tcW w:w="2280" w:type="dxa"/>
            <w:shd w:val="clear" w:color="auto" w:fill="FBD4B4"/>
            <w:vAlign w:val="center"/>
          </w:tcPr>
          <w:p w:rsidR="003F682E" w:rsidRDefault="003F682E">
            <w:pPr>
              <w:spacing w:after="0" w:line="240" w:lineRule="auto"/>
              <w:rPr>
                <w:b/>
                <w:bCs/>
                <w:color w:val="FF0000"/>
                <w:sz w:val="18"/>
                <w:szCs w:val="18"/>
              </w:rPr>
            </w:pPr>
            <w:r>
              <w:rPr>
                <w:b/>
                <w:bCs/>
                <w:color w:val="FF0000"/>
                <w:sz w:val="18"/>
                <w:szCs w:val="18"/>
              </w:rPr>
              <w:t>CONFITAGE</w:t>
            </w:r>
          </w:p>
        </w:tc>
        <w:tc>
          <w:tcPr>
            <w:tcW w:w="1280" w:type="dxa"/>
            <w:shd w:val="clear" w:color="auto" w:fill="B6DDE8"/>
            <w:vAlign w:val="center"/>
          </w:tcPr>
          <w:p w:rsidR="003F682E" w:rsidRDefault="003F682E">
            <w:pPr>
              <w:spacing w:after="0" w:line="240" w:lineRule="auto"/>
              <w:jc w:val="center"/>
              <w:rPr>
                <w:b/>
                <w:bCs/>
                <w:sz w:val="18"/>
                <w:szCs w:val="18"/>
              </w:rPr>
            </w:pPr>
          </w:p>
        </w:tc>
        <w:tc>
          <w:tcPr>
            <w:tcW w:w="1306" w:type="dxa"/>
            <w:vMerge/>
            <w:shd w:val="clear" w:color="auto" w:fill="B6DDE8"/>
            <w:vAlign w:val="center"/>
          </w:tcPr>
          <w:p w:rsidR="003F682E" w:rsidRDefault="003F682E">
            <w:pPr>
              <w:spacing w:after="0" w:line="240" w:lineRule="auto"/>
              <w:rPr>
                <w:sz w:val="18"/>
                <w:szCs w:val="18"/>
              </w:rPr>
            </w:pPr>
          </w:p>
        </w:tc>
        <w:tc>
          <w:tcPr>
            <w:tcW w:w="2797" w:type="dxa"/>
            <w:vMerge/>
            <w:shd w:val="clear" w:color="auto" w:fill="B6DDE8"/>
            <w:vAlign w:val="center"/>
          </w:tcPr>
          <w:p w:rsidR="003F682E" w:rsidRDefault="003F682E">
            <w:pPr>
              <w:spacing w:after="0" w:line="240" w:lineRule="auto"/>
              <w:rPr>
                <w:sz w:val="18"/>
                <w:szCs w:val="18"/>
              </w:rPr>
            </w:pPr>
          </w:p>
        </w:tc>
      </w:tr>
      <w:tr w:rsidR="003F682E">
        <w:trPr>
          <w:trHeight w:val="284"/>
        </w:trPr>
        <w:tc>
          <w:tcPr>
            <w:tcW w:w="1376" w:type="dxa"/>
            <w:shd w:val="clear" w:color="auto" w:fill="FBD4B4"/>
            <w:vAlign w:val="center"/>
          </w:tcPr>
          <w:p w:rsidR="003F682E" w:rsidRDefault="003F682E">
            <w:pPr>
              <w:spacing w:after="0" w:line="240" w:lineRule="auto"/>
              <w:rPr>
                <w:b/>
                <w:bCs/>
                <w:sz w:val="18"/>
                <w:szCs w:val="18"/>
              </w:rPr>
            </w:pPr>
          </w:p>
        </w:tc>
        <w:tc>
          <w:tcPr>
            <w:tcW w:w="2280" w:type="dxa"/>
            <w:shd w:val="clear" w:color="auto" w:fill="FBD4B4"/>
            <w:vAlign w:val="center"/>
          </w:tcPr>
          <w:p w:rsidR="003F682E" w:rsidRDefault="003F682E">
            <w:pPr>
              <w:spacing w:after="0" w:line="240" w:lineRule="auto"/>
              <w:rPr>
                <w:sz w:val="18"/>
                <w:szCs w:val="18"/>
              </w:rPr>
            </w:pPr>
            <w:r>
              <w:rPr>
                <w:sz w:val="18"/>
                <w:szCs w:val="18"/>
              </w:rPr>
              <w:t>DEGRAISSAGE</w:t>
            </w:r>
          </w:p>
        </w:tc>
        <w:tc>
          <w:tcPr>
            <w:tcW w:w="1280" w:type="dxa"/>
            <w:shd w:val="clear" w:color="auto" w:fill="B6DDE8"/>
            <w:vAlign w:val="center"/>
          </w:tcPr>
          <w:p w:rsidR="003F682E" w:rsidRDefault="003F682E">
            <w:pPr>
              <w:spacing w:after="0" w:line="240" w:lineRule="auto"/>
              <w:jc w:val="center"/>
              <w:rPr>
                <w:b/>
                <w:bCs/>
                <w:sz w:val="18"/>
                <w:szCs w:val="18"/>
              </w:rPr>
            </w:pPr>
          </w:p>
        </w:tc>
        <w:tc>
          <w:tcPr>
            <w:tcW w:w="1306" w:type="dxa"/>
            <w:shd w:val="clear" w:color="auto" w:fill="B6DDE8"/>
            <w:vAlign w:val="center"/>
          </w:tcPr>
          <w:p w:rsidR="003F682E" w:rsidRDefault="003F682E">
            <w:pPr>
              <w:spacing w:after="0" w:line="240" w:lineRule="auto"/>
              <w:rPr>
                <w:sz w:val="18"/>
                <w:szCs w:val="18"/>
              </w:rPr>
            </w:pPr>
          </w:p>
        </w:tc>
        <w:tc>
          <w:tcPr>
            <w:tcW w:w="2797" w:type="dxa"/>
            <w:shd w:val="clear" w:color="auto" w:fill="B6DDE8"/>
            <w:vAlign w:val="center"/>
          </w:tcPr>
          <w:p w:rsidR="003F682E" w:rsidRDefault="003F682E">
            <w:pPr>
              <w:spacing w:after="0" w:line="240" w:lineRule="auto"/>
              <w:rPr>
                <w:sz w:val="18"/>
                <w:szCs w:val="18"/>
              </w:rPr>
            </w:pPr>
          </w:p>
        </w:tc>
      </w:tr>
      <w:tr w:rsidR="003F682E">
        <w:trPr>
          <w:trHeight w:val="284"/>
        </w:trPr>
        <w:tc>
          <w:tcPr>
            <w:tcW w:w="1376" w:type="dxa"/>
            <w:shd w:val="clear" w:color="auto" w:fill="FBD4B4"/>
            <w:vAlign w:val="center"/>
          </w:tcPr>
          <w:p w:rsidR="003F682E" w:rsidRDefault="003F682E">
            <w:pPr>
              <w:spacing w:after="0" w:line="240" w:lineRule="auto"/>
              <w:rPr>
                <w:b/>
                <w:bCs/>
                <w:sz w:val="18"/>
                <w:szCs w:val="18"/>
              </w:rPr>
            </w:pPr>
          </w:p>
        </w:tc>
        <w:tc>
          <w:tcPr>
            <w:tcW w:w="2280" w:type="dxa"/>
            <w:shd w:val="clear" w:color="auto" w:fill="FBD4B4"/>
            <w:vAlign w:val="center"/>
          </w:tcPr>
          <w:p w:rsidR="003F682E" w:rsidRDefault="003F682E">
            <w:pPr>
              <w:spacing w:after="0" w:line="240" w:lineRule="auto"/>
              <w:rPr>
                <w:sz w:val="18"/>
                <w:szCs w:val="18"/>
              </w:rPr>
            </w:pPr>
            <w:r>
              <w:rPr>
                <w:sz w:val="18"/>
                <w:szCs w:val="18"/>
              </w:rPr>
              <w:t>PICKELAGE</w:t>
            </w:r>
          </w:p>
        </w:tc>
        <w:tc>
          <w:tcPr>
            <w:tcW w:w="1280" w:type="dxa"/>
            <w:shd w:val="clear" w:color="auto" w:fill="B6DDE8"/>
            <w:vAlign w:val="center"/>
          </w:tcPr>
          <w:p w:rsidR="003F682E" w:rsidRDefault="003F682E">
            <w:pPr>
              <w:spacing w:after="0" w:line="240" w:lineRule="auto"/>
              <w:jc w:val="center"/>
              <w:rPr>
                <w:b/>
                <w:bCs/>
                <w:sz w:val="18"/>
                <w:szCs w:val="18"/>
              </w:rPr>
            </w:pPr>
          </w:p>
        </w:tc>
        <w:tc>
          <w:tcPr>
            <w:tcW w:w="1306" w:type="dxa"/>
            <w:shd w:val="clear" w:color="auto" w:fill="B6DDE8"/>
            <w:vAlign w:val="center"/>
          </w:tcPr>
          <w:p w:rsidR="003F682E" w:rsidRDefault="003F682E">
            <w:pPr>
              <w:spacing w:after="0" w:line="240" w:lineRule="auto"/>
              <w:rPr>
                <w:sz w:val="18"/>
                <w:szCs w:val="18"/>
              </w:rPr>
            </w:pPr>
          </w:p>
        </w:tc>
        <w:tc>
          <w:tcPr>
            <w:tcW w:w="2797" w:type="dxa"/>
            <w:shd w:val="clear" w:color="auto" w:fill="B6DDE8"/>
            <w:vAlign w:val="center"/>
          </w:tcPr>
          <w:p w:rsidR="003F682E" w:rsidRDefault="003F682E">
            <w:pPr>
              <w:spacing w:after="0" w:line="240" w:lineRule="auto"/>
              <w:rPr>
                <w:sz w:val="18"/>
                <w:szCs w:val="18"/>
              </w:rPr>
            </w:pPr>
          </w:p>
        </w:tc>
      </w:tr>
      <w:tr w:rsidR="003F682E">
        <w:trPr>
          <w:trHeight w:val="284"/>
        </w:trPr>
        <w:tc>
          <w:tcPr>
            <w:tcW w:w="1376" w:type="dxa"/>
            <w:shd w:val="pct5" w:color="auto" w:fill="auto"/>
            <w:vAlign w:val="center"/>
          </w:tcPr>
          <w:p w:rsidR="003F682E" w:rsidRDefault="003F682E">
            <w:pPr>
              <w:spacing w:after="0" w:line="240" w:lineRule="auto"/>
              <w:rPr>
                <w:b/>
                <w:bCs/>
                <w:sz w:val="18"/>
                <w:szCs w:val="18"/>
              </w:rPr>
            </w:pPr>
          </w:p>
        </w:tc>
        <w:tc>
          <w:tcPr>
            <w:tcW w:w="2280" w:type="dxa"/>
            <w:shd w:val="pct5" w:color="auto" w:fill="auto"/>
            <w:vAlign w:val="center"/>
          </w:tcPr>
          <w:p w:rsidR="003F682E" w:rsidRDefault="003F682E">
            <w:pPr>
              <w:spacing w:after="0" w:line="240" w:lineRule="auto"/>
              <w:rPr>
                <w:sz w:val="18"/>
                <w:szCs w:val="18"/>
              </w:rPr>
            </w:pPr>
          </w:p>
        </w:tc>
        <w:tc>
          <w:tcPr>
            <w:tcW w:w="1280" w:type="dxa"/>
            <w:shd w:val="pct5" w:color="auto" w:fill="auto"/>
            <w:vAlign w:val="center"/>
          </w:tcPr>
          <w:p w:rsidR="003F682E" w:rsidRDefault="003F682E">
            <w:pPr>
              <w:spacing w:after="0" w:line="240" w:lineRule="auto"/>
              <w:jc w:val="center"/>
              <w:rPr>
                <w:b/>
                <w:bCs/>
                <w:sz w:val="18"/>
                <w:szCs w:val="18"/>
              </w:rPr>
            </w:pPr>
          </w:p>
        </w:tc>
        <w:tc>
          <w:tcPr>
            <w:tcW w:w="1306" w:type="dxa"/>
            <w:shd w:val="pct5" w:color="auto" w:fill="auto"/>
            <w:vAlign w:val="center"/>
          </w:tcPr>
          <w:p w:rsidR="003F682E" w:rsidRDefault="003F682E">
            <w:pPr>
              <w:spacing w:after="0" w:line="240" w:lineRule="auto"/>
              <w:rPr>
                <w:sz w:val="18"/>
                <w:szCs w:val="18"/>
              </w:rPr>
            </w:pPr>
          </w:p>
        </w:tc>
        <w:tc>
          <w:tcPr>
            <w:tcW w:w="2797" w:type="dxa"/>
            <w:shd w:val="pct5" w:color="auto" w:fill="auto"/>
            <w:vAlign w:val="center"/>
          </w:tcPr>
          <w:p w:rsidR="003F682E" w:rsidRDefault="003F682E">
            <w:pPr>
              <w:spacing w:after="0" w:line="240" w:lineRule="auto"/>
              <w:rPr>
                <w:sz w:val="18"/>
                <w:szCs w:val="18"/>
              </w:rPr>
            </w:pPr>
          </w:p>
        </w:tc>
      </w:tr>
      <w:tr w:rsidR="003F682E">
        <w:trPr>
          <w:trHeight w:val="284"/>
        </w:trPr>
        <w:tc>
          <w:tcPr>
            <w:tcW w:w="1376" w:type="dxa"/>
            <w:shd w:val="clear" w:color="auto" w:fill="FBD4B4"/>
            <w:vAlign w:val="center"/>
          </w:tcPr>
          <w:p w:rsidR="003F682E" w:rsidRDefault="003F682E">
            <w:pPr>
              <w:spacing w:after="0" w:line="240" w:lineRule="auto"/>
              <w:rPr>
                <w:b/>
                <w:bCs/>
                <w:sz w:val="18"/>
                <w:szCs w:val="18"/>
              </w:rPr>
            </w:pPr>
            <w:r>
              <w:rPr>
                <w:b/>
                <w:bCs/>
                <w:sz w:val="18"/>
                <w:szCs w:val="18"/>
              </w:rPr>
              <w:t>TANNAGE</w:t>
            </w:r>
          </w:p>
        </w:tc>
        <w:tc>
          <w:tcPr>
            <w:tcW w:w="2280" w:type="dxa"/>
            <w:shd w:val="clear" w:color="auto" w:fill="FBD4B4"/>
            <w:vAlign w:val="center"/>
          </w:tcPr>
          <w:p w:rsidR="003F682E" w:rsidRDefault="003F682E">
            <w:pPr>
              <w:spacing w:after="0" w:line="240" w:lineRule="auto"/>
              <w:rPr>
                <w:b/>
                <w:bCs/>
                <w:color w:val="FF0000"/>
                <w:sz w:val="18"/>
                <w:szCs w:val="18"/>
              </w:rPr>
            </w:pPr>
            <w:r>
              <w:rPr>
                <w:b/>
                <w:bCs/>
                <w:color w:val="FF0000"/>
                <w:sz w:val="18"/>
                <w:szCs w:val="18"/>
              </w:rPr>
              <w:t>TANNAGE</w:t>
            </w:r>
          </w:p>
        </w:tc>
        <w:tc>
          <w:tcPr>
            <w:tcW w:w="1280" w:type="dxa"/>
            <w:shd w:val="clear" w:color="auto" w:fill="B6DDE8"/>
            <w:vAlign w:val="center"/>
          </w:tcPr>
          <w:p w:rsidR="003F682E" w:rsidRDefault="003F682E">
            <w:pPr>
              <w:spacing w:after="0" w:line="240" w:lineRule="auto"/>
              <w:jc w:val="center"/>
              <w:rPr>
                <w:b/>
                <w:bCs/>
                <w:color w:val="FF0000"/>
                <w:sz w:val="18"/>
                <w:szCs w:val="18"/>
              </w:rPr>
            </w:pPr>
            <w:r>
              <w:rPr>
                <w:b/>
                <w:bCs/>
                <w:color w:val="FF0000"/>
                <w:sz w:val="18"/>
                <w:szCs w:val="18"/>
              </w:rPr>
              <w:t>X</w:t>
            </w:r>
          </w:p>
        </w:tc>
        <w:tc>
          <w:tcPr>
            <w:tcW w:w="1306" w:type="dxa"/>
            <w:shd w:val="clear" w:color="auto" w:fill="B6DDE8"/>
            <w:vAlign w:val="center"/>
          </w:tcPr>
          <w:p w:rsidR="003F682E" w:rsidRDefault="003F682E">
            <w:pPr>
              <w:spacing w:after="0" w:line="240" w:lineRule="auto"/>
              <w:rPr>
                <w:b/>
                <w:bCs/>
                <w:color w:val="FF0000"/>
                <w:sz w:val="18"/>
                <w:szCs w:val="18"/>
              </w:rPr>
            </w:pPr>
            <w:r>
              <w:rPr>
                <w:b/>
                <w:bCs/>
                <w:color w:val="FF0000"/>
                <w:sz w:val="18"/>
                <w:szCs w:val="18"/>
              </w:rPr>
              <w:t>3éme bain</w:t>
            </w:r>
          </w:p>
        </w:tc>
        <w:tc>
          <w:tcPr>
            <w:tcW w:w="2797" w:type="dxa"/>
            <w:shd w:val="clear" w:color="auto" w:fill="B6DDE8"/>
            <w:vAlign w:val="center"/>
          </w:tcPr>
          <w:p w:rsidR="003F682E" w:rsidRDefault="003F682E">
            <w:pPr>
              <w:spacing w:after="0" w:line="240" w:lineRule="auto"/>
              <w:rPr>
                <w:b/>
                <w:bCs/>
                <w:color w:val="FF0000"/>
                <w:sz w:val="18"/>
                <w:szCs w:val="18"/>
              </w:rPr>
            </w:pPr>
            <w:r>
              <w:rPr>
                <w:b/>
                <w:bCs/>
                <w:color w:val="FF0000"/>
                <w:sz w:val="18"/>
                <w:szCs w:val="18"/>
              </w:rPr>
              <w:t>GRAINS D’ACACIAS MOULUS</w:t>
            </w:r>
          </w:p>
        </w:tc>
      </w:tr>
      <w:tr w:rsidR="003F682E">
        <w:trPr>
          <w:trHeight w:val="284"/>
        </w:trPr>
        <w:tc>
          <w:tcPr>
            <w:tcW w:w="1376" w:type="dxa"/>
            <w:shd w:val="clear" w:color="auto" w:fill="FBD4B4"/>
            <w:vAlign w:val="center"/>
          </w:tcPr>
          <w:p w:rsidR="003F682E" w:rsidRDefault="003F682E">
            <w:pPr>
              <w:spacing w:after="0" w:line="240" w:lineRule="auto"/>
              <w:rPr>
                <w:b/>
                <w:bCs/>
                <w:sz w:val="18"/>
                <w:szCs w:val="18"/>
              </w:rPr>
            </w:pPr>
          </w:p>
        </w:tc>
        <w:tc>
          <w:tcPr>
            <w:tcW w:w="2280" w:type="dxa"/>
            <w:shd w:val="clear" w:color="auto" w:fill="FBD4B4"/>
            <w:vAlign w:val="center"/>
          </w:tcPr>
          <w:p w:rsidR="003F682E" w:rsidRDefault="003F682E">
            <w:pPr>
              <w:spacing w:after="0" w:line="240" w:lineRule="auto"/>
              <w:rPr>
                <w:sz w:val="18"/>
                <w:szCs w:val="18"/>
              </w:rPr>
            </w:pPr>
          </w:p>
        </w:tc>
        <w:tc>
          <w:tcPr>
            <w:tcW w:w="1280" w:type="dxa"/>
            <w:shd w:val="clear" w:color="auto" w:fill="B6DDE8"/>
            <w:vAlign w:val="center"/>
          </w:tcPr>
          <w:p w:rsidR="003F682E" w:rsidRDefault="003F682E">
            <w:pPr>
              <w:spacing w:after="0" w:line="240" w:lineRule="auto"/>
              <w:jc w:val="center"/>
              <w:rPr>
                <w:b/>
                <w:bCs/>
                <w:sz w:val="18"/>
                <w:szCs w:val="18"/>
              </w:rPr>
            </w:pPr>
          </w:p>
        </w:tc>
        <w:tc>
          <w:tcPr>
            <w:tcW w:w="1306" w:type="dxa"/>
            <w:shd w:val="clear" w:color="auto" w:fill="B6DDE8"/>
            <w:vAlign w:val="center"/>
          </w:tcPr>
          <w:p w:rsidR="003F682E" w:rsidRDefault="003F682E">
            <w:pPr>
              <w:spacing w:after="0" w:line="240" w:lineRule="auto"/>
              <w:rPr>
                <w:sz w:val="18"/>
                <w:szCs w:val="18"/>
              </w:rPr>
            </w:pPr>
            <w:r>
              <w:rPr>
                <w:sz w:val="18"/>
                <w:szCs w:val="18"/>
              </w:rPr>
              <w:t>Echarnage</w:t>
            </w:r>
          </w:p>
        </w:tc>
        <w:tc>
          <w:tcPr>
            <w:tcW w:w="2797" w:type="dxa"/>
            <w:shd w:val="clear" w:color="auto" w:fill="B6DDE8"/>
            <w:vAlign w:val="center"/>
          </w:tcPr>
          <w:p w:rsidR="003F682E" w:rsidRDefault="003F682E">
            <w:pPr>
              <w:spacing w:after="0" w:line="240" w:lineRule="auto"/>
              <w:rPr>
                <w:sz w:val="18"/>
                <w:szCs w:val="18"/>
              </w:rPr>
            </w:pPr>
          </w:p>
        </w:tc>
      </w:tr>
      <w:tr w:rsidR="003F682E">
        <w:trPr>
          <w:trHeight w:val="284"/>
        </w:trPr>
        <w:tc>
          <w:tcPr>
            <w:tcW w:w="1376" w:type="dxa"/>
            <w:shd w:val="pct5" w:color="auto" w:fill="auto"/>
            <w:vAlign w:val="center"/>
          </w:tcPr>
          <w:p w:rsidR="003F682E" w:rsidRDefault="003F682E">
            <w:pPr>
              <w:spacing w:after="0" w:line="240" w:lineRule="auto"/>
              <w:rPr>
                <w:b/>
                <w:bCs/>
                <w:sz w:val="18"/>
                <w:szCs w:val="18"/>
              </w:rPr>
            </w:pPr>
          </w:p>
        </w:tc>
        <w:tc>
          <w:tcPr>
            <w:tcW w:w="2280" w:type="dxa"/>
            <w:shd w:val="pct5" w:color="auto" w:fill="auto"/>
            <w:vAlign w:val="center"/>
          </w:tcPr>
          <w:p w:rsidR="003F682E" w:rsidRDefault="003F682E">
            <w:pPr>
              <w:spacing w:after="0" w:line="240" w:lineRule="auto"/>
              <w:rPr>
                <w:sz w:val="18"/>
                <w:szCs w:val="18"/>
              </w:rPr>
            </w:pPr>
          </w:p>
        </w:tc>
        <w:tc>
          <w:tcPr>
            <w:tcW w:w="1280" w:type="dxa"/>
            <w:shd w:val="pct5" w:color="auto" w:fill="auto"/>
            <w:vAlign w:val="center"/>
          </w:tcPr>
          <w:p w:rsidR="003F682E" w:rsidRDefault="003F682E">
            <w:pPr>
              <w:spacing w:after="0" w:line="240" w:lineRule="auto"/>
              <w:jc w:val="center"/>
              <w:rPr>
                <w:b/>
                <w:bCs/>
                <w:sz w:val="18"/>
                <w:szCs w:val="18"/>
              </w:rPr>
            </w:pPr>
          </w:p>
        </w:tc>
        <w:tc>
          <w:tcPr>
            <w:tcW w:w="1306" w:type="dxa"/>
            <w:shd w:val="pct5" w:color="auto" w:fill="auto"/>
            <w:vAlign w:val="center"/>
          </w:tcPr>
          <w:p w:rsidR="003F682E" w:rsidRDefault="003F682E">
            <w:pPr>
              <w:spacing w:after="0" w:line="240" w:lineRule="auto"/>
              <w:rPr>
                <w:sz w:val="18"/>
                <w:szCs w:val="18"/>
              </w:rPr>
            </w:pPr>
          </w:p>
        </w:tc>
        <w:tc>
          <w:tcPr>
            <w:tcW w:w="2797" w:type="dxa"/>
            <w:shd w:val="pct5" w:color="auto" w:fill="auto"/>
            <w:vAlign w:val="center"/>
          </w:tcPr>
          <w:p w:rsidR="003F682E" w:rsidRDefault="003F682E">
            <w:pPr>
              <w:spacing w:after="0" w:line="240" w:lineRule="auto"/>
              <w:rPr>
                <w:sz w:val="18"/>
                <w:szCs w:val="18"/>
              </w:rPr>
            </w:pPr>
          </w:p>
        </w:tc>
      </w:tr>
      <w:tr w:rsidR="003F682E">
        <w:trPr>
          <w:trHeight w:val="284"/>
        </w:trPr>
        <w:tc>
          <w:tcPr>
            <w:tcW w:w="1376" w:type="dxa"/>
            <w:shd w:val="clear" w:color="auto" w:fill="FBD4B4"/>
            <w:vAlign w:val="center"/>
          </w:tcPr>
          <w:p w:rsidR="003F682E" w:rsidRDefault="003F682E">
            <w:pPr>
              <w:spacing w:after="0" w:line="240" w:lineRule="auto"/>
              <w:rPr>
                <w:b/>
                <w:bCs/>
                <w:sz w:val="18"/>
                <w:szCs w:val="18"/>
              </w:rPr>
            </w:pPr>
            <w:r>
              <w:rPr>
                <w:b/>
                <w:bCs/>
                <w:sz w:val="18"/>
                <w:szCs w:val="18"/>
              </w:rPr>
              <w:t>TEINTURE</w:t>
            </w:r>
          </w:p>
        </w:tc>
        <w:tc>
          <w:tcPr>
            <w:tcW w:w="2280" w:type="dxa"/>
            <w:shd w:val="clear" w:color="auto" w:fill="FBD4B4"/>
            <w:vAlign w:val="center"/>
          </w:tcPr>
          <w:p w:rsidR="003F682E" w:rsidRDefault="003F682E">
            <w:pPr>
              <w:spacing w:after="0" w:line="240" w:lineRule="auto"/>
              <w:rPr>
                <w:sz w:val="18"/>
                <w:szCs w:val="18"/>
              </w:rPr>
            </w:pPr>
            <w:r>
              <w:rPr>
                <w:sz w:val="18"/>
                <w:szCs w:val="18"/>
              </w:rPr>
              <w:t>RETANNAGE</w:t>
            </w:r>
          </w:p>
        </w:tc>
        <w:tc>
          <w:tcPr>
            <w:tcW w:w="1280" w:type="dxa"/>
            <w:shd w:val="clear" w:color="auto" w:fill="B6DDE8"/>
            <w:vAlign w:val="center"/>
          </w:tcPr>
          <w:p w:rsidR="003F682E" w:rsidRDefault="003F682E">
            <w:pPr>
              <w:spacing w:after="0" w:line="240" w:lineRule="auto"/>
              <w:jc w:val="center"/>
              <w:rPr>
                <w:b/>
                <w:bCs/>
                <w:sz w:val="18"/>
                <w:szCs w:val="18"/>
              </w:rPr>
            </w:pPr>
          </w:p>
        </w:tc>
        <w:tc>
          <w:tcPr>
            <w:tcW w:w="1306" w:type="dxa"/>
            <w:shd w:val="clear" w:color="auto" w:fill="B6DDE8"/>
            <w:vAlign w:val="center"/>
          </w:tcPr>
          <w:p w:rsidR="003F682E" w:rsidRDefault="003F682E">
            <w:pPr>
              <w:spacing w:after="0" w:line="240" w:lineRule="auto"/>
              <w:rPr>
                <w:sz w:val="18"/>
                <w:szCs w:val="18"/>
              </w:rPr>
            </w:pPr>
          </w:p>
        </w:tc>
        <w:tc>
          <w:tcPr>
            <w:tcW w:w="2797" w:type="dxa"/>
            <w:shd w:val="clear" w:color="auto" w:fill="B6DDE8"/>
            <w:vAlign w:val="center"/>
          </w:tcPr>
          <w:p w:rsidR="003F682E" w:rsidRDefault="003F682E">
            <w:pPr>
              <w:spacing w:after="0" w:line="240" w:lineRule="auto"/>
              <w:rPr>
                <w:sz w:val="18"/>
                <w:szCs w:val="18"/>
              </w:rPr>
            </w:pPr>
          </w:p>
        </w:tc>
      </w:tr>
      <w:tr w:rsidR="003F682E">
        <w:trPr>
          <w:trHeight w:val="284"/>
        </w:trPr>
        <w:tc>
          <w:tcPr>
            <w:tcW w:w="1376" w:type="dxa"/>
            <w:shd w:val="clear" w:color="auto" w:fill="FBD4B4"/>
            <w:vAlign w:val="center"/>
          </w:tcPr>
          <w:p w:rsidR="003F682E" w:rsidRDefault="003F682E">
            <w:pPr>
              <w:spacing w:after="0" w:line="240" w:lineRule="auto"/>
              <w:rPr>
                <w:b/>
                <w:bCs/>
                <w:sz w:val="18"/>
                <w:szCs w:val="18"/>
              </w:rPr>
            </w:pPr>
          </w:p>
        </w:tc>
        <w:tc>
          <w:tcPr>
            <w:tcW w:w="2280" w:type="dxa"/>
            <w:shd w:val="clear" w:color="auto" w:fill="FBD4B4"/>
            <w:vAlign w:val="center"/>
          </w:tcPr>
          <w:p w:rsidR="003F682E" w:rsidRDefault="003F682E">
            <w:pPr>
              <w:spacing w:after="0" w:line="240" w:lineRule="auto"/>
              <w:rPr>
                <w:sz w:val="18"/>
                <w:szCs w:val="18"/>
              </w:rPr>
            </w:pPr>
            <w:r>
              <w:rPr>
                <w:sz w:val="18"/>
                <w:szCs w:val="18"/>
              </w:rPr>
              <w:t>TEINTURE</w:t>
            </w:r>
          </w:p>
        </w:tc>
        <w:tc>
          <w:tcPr>
            <w:tcW w:w="1280" w:type="dxa"/>
            <w:shd w:val="clear" w:color="auto" w:fill="B6DDE8"/>
            <w:vAlign w:val="center"/>
          </w:tcPr>
          <w:p w:rsidR="003F682E" w:rsidRDefault="003F682E">
            <w:pPr>
              <w:spacing w:after="0" w:line="240" w:lineRule="auto"/>
              <w:jc w:val="center"/>
              <w:rPr>
                <w:b/>
                <w:bCs/>
                <w:sz w:val="18"/>
                <w:szCs w:val="18"/>
              </w:rPr>
            </w:pPr>
          </w:p>
        </w:tc>
        <w:tc>
          <w:tcPr>
            <w:tcW w:w="1306" w:type="dxa"/>
            <w:shd w:val="clear" w:color="auto" w:fill="B6DDE8"/>
            <w:vAlign w:val="center"/>
          </w:tcPr>
          <w:p w:rsidR="003F682E" w:rsidRDefault="003F682E">
            <w:pPr>
              <w:spacing w:after="0" w:line="240" w:lineRule="auto"/>
              <w:rPr>
                <w:sz w:val="18"/>
                <w:szCs w:val="18"/>
              </w:rPr>
            </w:pPr>
          </w:p>
        </w:tc>
        <w:tc>
          <w:tcPr>
            <w:tcW w:w="2797" w:type="dxa"/>
            <w:shd w:val="clear" w:color="auto" w:fill="B6DDE8"/>
            <w:vAlign w:val="center"/>
          </w:tcPr>
          <w:p w:rsidR="003F682E" w:rsidRDefault="003F682E">
            <w:pPr>
              <w:spacing w:after="0" w:line="240" w:lineRule="auto"/>
              <w:rPr>
                <w:sz w:val="18"/>
                <w:szCs w:val="18"/>
              </w:rPr>
            </w:pPr>
          </w:p>
        </w:tc>
      </w:tr>
      <w:tr w:rsidR="003F682E">
        <w:trPr>
          <w:trHeight w:val="284"/>
        </w:trPr>
        <w:tc>
          <w:tcPr>
            <w:tcW w:w="1376" w:type="dxa"/>
            <w:shd w:val="clear" w:color="auto" w:fill="FBD4B4"/>
            <w:vAlign w:val="center"/>
          </w:tcPr>
          <w:p w:rsidR="003F682E" w:rsidRDefault="003F682E">
            <w:pPr>
              <w:spacing w:after="0" w:line="240" w:lineRule="auto"/>
              <w:rPr>
                <w:b/>
                <w:bCs/>
                <w:sz w:val="18"/>
                <w:szCs w:val="18"/>
              </w:rPr>
            </w:pPr>
          </w:p>
        </w:tc>
        <w:tc>
          <w:tcPr>
            <w:tcW w:w="2280" w:type="dxa"/>
            <w:shd w:val="clear" w:color="auto" w:fill="FBD4B4"/>
            <w:vAlign w:val="center"/>
          </w:tcPr>
          <w:p w:rsidR="003F682E" w:rsidRDefault="003F682E">
            <w:pPr>
              <w:spacing w:after="0" w:line="240" w:lineRule="auto"/>
              <w:rPr>
                <w:b/>
                <w:bCs/>
                <w:color w:val="FF0000"/>
                <w:sz w:val="18"/>
                <w:szCs w:val="18"/>
              </w:rPr>
            </w:pPr>
            <w:r>
              <w:rPr>
                <w:b/>
                <w:bCs/>
                <w:color w:val="FF0000"/>
                <w:sz w:val="18"/>
                <w:szCs w:val="18"/>
              </w:rPr>
              <w:t>NOURRITURE</w:t>
            </w:r>
          </w:p>
        </w:tc>
        <w:tc>
          <w:tcPr>
            <w:tcW w:w="1280" w:type="dxa"/>
            <w:shd w:val="clear" w:color="auto" w:fill="B6DDE8"/>
            <w:vAlign w:val="center"/>
          </w:tcPr>
          <w:p w:rsidR="003F682E" w:rsidRDefault="003F682E">
            <w:pPr>
              <w:spacing w:after="0" w:line="240" w:lineRule="auto"/>
              <w:jc w:val="center"/>
              <w:rPr>
                <w:b/>
                <w:bCs/>
                <w:color w:val="FF0000"/>
                <w:sz w:val="18"/>
                <w:szCs w:val="18"/>
              </w:rPr>
            </w:pPr>
            <w:r>
              <w:rPr>
                <w:b/>
                <w:bCs/>
                <w:color w:val="FF0000"/>
                <w:sz w:val="18"/>
                <w:szCs w:val="18"/>
              </w:rPr>
              <w:t>X</w:t>
            </w:r>
          </w:p>
        </w:tc>
        <w:tc>
          <w:tcPr>
            <w:tcW w:w="1306" w:type="dxa"/>
            <w:shd w:val="clear" w:color="auto" w:fill="B6DDE8"/>
            <w:vAlign w:val="center"/>
          </w:tcPr>
          <w:p w:rsidR="003F682E" w:rsidRDefault="003F682E">
            <w:pPr>
              <w:spacing w:after="0" w:line="240" w:lineRule="auto"/>
              <w:rPr>
                <w:b/>
                <w:bCs/>
                <w:color w:val="FF0000"/>
                <w:sz w:val="18"/>
                <w:szCs w:val="18"/>
              </w:rPr>
            </w:pPr>
            <w:r>
              <w:rPr>
                <w:b/>
                <w:bCs/>
                <w:color w:val="FF0000"/>
                <w:sz w:val="18"/>
                <w:szCs w:val="18"/>
              </w:rPr>
              <w:t>4éme bain</w:t>
            </w:r>
          </w:p>
        </w:tc>
        <w:tc>
          <w:tcPr>
            <w:tcW w:w="2797" w:type="dxa"/>
            <w:shd w:val="clear" w:color="auto" w:fill="B6DDE8"/>
            <w:vAlign w:val="center"/>
          </w:tcPr>
          <w:p w:rsidR="003F682E" w:rsidRDefault="003F682E">
            <w:pPr>
              <w:spacing w:after="0" w:line="240" w:lineRule="auto"/>
              <w:rPr>
                <w:b/>
                <w:bCs/>
                <w:color w:val="FF0000"/>
                <w:sz w:val="18"/>
                <w:szCs w:val="18"/>
              </w:rPr>
            </w:pPr>
            <w:r>
              <w:rPr>
                <w:b/>
                <w:bCs/>
                <w:color w:val="FF0000"/>
                <w:sz w:val="18"/>
                <w:szCs w:val="18"/>
              </w:rPr>
              <w:t>SELS, HUILE D’ARACHIDE, SON DE CEREALES</w:t>
            </w:r>
          </w:p>
        </w:tc>
      </w:tr>
      <w:tr w:rsidR="003F682E">
        <w:trPr>
          <w:trHeight w:val="284"/>
        </w:trPr>
        <w:tc>
          <w:tcPr>
            <w:tcW w:w="1376" w:type="dxa"/>
            <w:shd w:val="pct5" w:color="auto" w:fill="auto"/>
            <w:vAlign w:val="center"/>
          </w:tcPr>
          <w:p w:rsidR="003F682E" w:rsidRDefault="003F682E">
            <w:pPr>
              <w:spacing w:after="0" w:line="240" w:lineRule="auto"/>
              <w:rPr>
                <w:b/>
                <w:bCs/>
                <w:sz w:val="18"/>
                <w:szCs w:val="18"/>
              </w:rPr>
            </w:pPr>
          </w:p>
        </w:tc>
        <w:tc>
          <w:tcPr>
            <w:tcW w:w="2280" w:type="dxa"/>
            <w:shd w:val="pct5" w:color="auto" w:fill="auto"/>
            <w:vAlign w:val="center"/>
          </w:tcPr>
          <w:p w:rsidR="003F682E" w:rsidRDefault="003F682E">
            <w:pPr>
              <w:spacing w:after="0" w:line="240" w:lineRule="auto"/>
              <w:rPr>
                <w:sz w:val="18"/>
                <w:szCs w:val="18"/>
              </w:rPr>
            </w:pPr>
          </w:p>
        </w:tc>
        <w:tc>
          <w:tcPr>
            <w:tcW w:w="1280" w:type="dxa"/>
            <w:shd w:val="pct5" w:color="auto" w:fill="auto"/>
            <w:vAlign w:val="center"/>
          </w:tcPr>
          <w:p w:rsidR="003F682E" w:rsidRDefault="003F682E">
            <w:pPr>
              <w:spacing w:after="0" w:line="240" w:lineRule="auto"/>
              <w:jc w:val="center"/>
              <w:rPr>
                <w:b/>
                <w:bCs/>
                <w:sz w:val="18"/>
                <w:szCs w:val="18"/>
              </w:rPr>
            </w:pPr>
          </w:p>
        </w:tc>
        <w:tc>
          <w:tcPr>
            <w:tcW w:w="1306" w:type="dxa"/>
            <w:shd w:val="pct5" w:color="auto" w:fill="auto"/>
            <w:vAlign w:val="center"/>
          </w:tcPr>
          <w:p w:rsidR="003F682E" w:rsidRDefault="003F682E">
            <w:pPr>
              <w:spacing w:after="0" w:line="240" w:lineRule="auto"/>
              <w:rPr>
                <w:sz w:val="18"/>
                <w:szCs w:val="18"/>
              </w:rPr>
            </w:pPr>
          </w:p>
        </w:tc>
        <w:tc>
          <w:tcPr>
            <w:tcW w:w="2797" w:type="dxa"/>
            <w:shd w:val="pct5" w:color="auto" w:fill="auto"/>
            <w:vAlign w:val="center"/>
          </w:tcPr>
          <w:p w:rsidR="003F682E" w:rsidRDefault="003F682E">
            <w:pPr>
              <w:spacing w:after="0" w:line="240" w:lineRule="auto"/>
              <w:rPr>
                <w:sz w:val="18"/>
                <w:szCs w:val="18"/>
              </w:rPr>
            </w:pPr>
          </w:p>
        </w:tc>
      </w:tr>
      <w:tr w:rsidR="003F682E">
        <w:trPr>
          <w:trHeight w:val="284"/>
        </w:trPr>
        <w:tc>
          <w:tcPr>
            <w:tcW w:w="1376" w:type="dxa"/>
            <w:shd w:val="clear" w:color="auto" w:fill="FBD4B4"/>
            <w:vAlign w:val="center"/>
          </w:tcPr>
          <w:p w:rsidR="003F682E" w:rsidRDefault="003F682E">
            <w:pPr>
              <w:spacing w:after="0" w:line="240" w:lineRule="auto"/>
              <w:rPr>
                <w:b/>
                <w:bCs/>
                <w:sz w:val="18"/>
                <w:szCs w:val="18"/>
              </w:rPr>
            </w:pPr>
            <w:r>
              <w:rPr>
                <w:b/>
                <w:bCs/>
                <w:sz w:val="18"/>
                <w:szCs w:val="18"/>
              </w:rPr>
              <w:t>FINISSAGE</w:t>
            </w:r>
          </w:p>
        </w:tc>
        <w:tc>
          <w:tcPr>
            <w:tcW w:w="2280" w:type="dxa"/>
            <w:shd w:val="clear" w:color="auto" w:fill="FBD4B4"/>
            <w:vAlign w:val="center"/>
          </w:tcPr>
          <w:p w:rsidR="003F682E" w:rsidRDefault="003F682E">
            <w:pPr>
              <w:spacing w:after="0" w:line="240" w:lineRule="auto"/>
              <w:rPr>
                <w:sz w:val="18"/>
                <w:szCs w:val="18"/>
              </w:rPr>
            </w:pPr>
            <w:r>
              <w:rPr>
                <w:sz w:val="18"/>
                <w:szCs w:val="18"/>
              </w:rPr>
              <w:t>FINISSAGE</w:t>
            </w:r>
          </w:p>
        </w:tc>
        <w:tc>
          <w:tcPr>
            <w:tcW w:w="1280" w:type="dxa"/>
            <w:shd w:val="clear" w:color="auto" w:fill="B6DDE8"/>
            <w:vAlign w:val="center"/>
          </w:tcPr>
          <w:p w:rsidR="003F682E" w:rsidRDefault="003F682E">
            <w:pPr>
              <w:spacing w:after="0" w:line="240" w:lineRule="auto"/>
              <w:jc w:val="center"/>
              <w:rPr>
                <w:b/>
                <w:bCs/>
                <w:sz w:val="18"/>
                <w:szCs w:val="18"/>
              </w:rPr>
            </w:pPr>
          </w:p>
        </w:tc>
        <w:tc>
          <w:tcPr>
            <w:tcW w:w="1306" w:type="dxa"/>
            <w:shd w:val="clear" w:color="auto" w:fill="B6DDE8"/>
            <w:vAlign w:val="center"/>
          </w:tcPr>
          <w:p w:rsidR="003F682E" w:rsidRDefault="003F682E">
            <w:pPr>
              <w:spacing w:after="0" w:line="240" w:lineRule="auto"/>
              <w:rPr>
                <w:sz w:val="18"/>
                <w:szCs w:val="18"/>
              </w:rPr>
            </w:pPr>
          </w:p>
        </w:tc>
        <w:tc>
          <w:tcPr>
            <w:tcW w:w="2797" w:type="dxa"/>
            <w:shd w:val="clear" w:color="auto" w:fill="B6DDE8"/>
            <w:vAlign w:val="center"/>
          </w:tcPr>
          <w:p w:rsidR="003F682E" w:rsidRDefault="003F682E">
            <w:pPr>
              <w:spacing w:after="0" w:line="240" w:lineRule="auto"/>
              <w:rPr>
                <w:sz w:val="18"/>
                <w:szCs w:val="18"/>
              </w:rPr>
            </w:pPr>
          </w:p>
        </w:tc>
      </w:tr>
      <w:tr w:rsidR="003F682E">
        <w:trPr>
          <w:trHeight w:val="284"/>
        </w:trPr>
        <w:tc>
          <w:tcPr>
            <w:tcW w:w="1376" w:type="dxa"/>
            <w:shd w:val="clear" w:color="auto" w:fill="FBD4B4"/>
            <w:vAlign w:val="center"/>
          </w:tcPr>
          <w:p w:rsidR="003F682E" w:rsidRDefault="003F682E">
            <w:pPr>
              <w:spacing w:after="0" w:line="240" w:lineRule="auto"/>
              <w:rPr>
                <w:b/>
                <w:bCs/>
                <w:sz w:val="18"/>
                <w:szCs w:val="18"/>
              </w:rPr>
            </w:pPr>
          </w:p>
        </w:tc>
        <w:tc>
          <w:tcPr>
            <w:tcW w:w="2280" w:type="dxa"/>
            <w:shd w:val="clear" w:color="auto" w:fill="FBD4B4"/>
            <w:vAlign w:val="center"/>
          </w:tcPr>
          <w:p w:rsidR="003F682E" w:rsidRDefault="003F682E">
            <w:pPr>
              <w:spacing w:after="0" w:line="240" w:lineRule="auto"/>
              <w:rPr>
                <w:sz w:val="18"/>
                <w:szCs w:val="18"/>
              </w:rPr>
            </w:pPr>
          </w:p>
        </w:tc>
        <w:tc>
          <w:tcPr>
            <w:tcW w:w="1280" w:type="dxa"/>
            <w:shd w:val="clear" w:color="auto" w:fill="B6DDE8"/>
            <w:vAlign w:val="center"/>
          </w:tcPr>
          <w:p w:rsidR="003F682E" w:rsidRDefault="003F682E">
            <w:pPr>
              <w:spacing w:after="0" w:line="240" w:lineRule="auto"/>
              <w:jc w:val="center"/>
              <w:rPr>
                <w:b/>
                <w:bCs/>
                <w:sz w:val="18"/>
                <w:szCs w:val="18"/>
              </w:rPr>
            </w:pPr>
          </w:p>
        </w:tc>
        <w:tc>
          <w:tcPr>
            <w:tcW w:w="1306" w:type="dxa"/>
            <w:shd w:val="clear" w:color="auto" w:fill="B6DDE8"/>
            <w:vAlign w:val="center"/>
          </w:tcPr>
          <w:p w:rsidR="003F682E" w:rsidRDefault="003F682E">
            <w:pPr>
              <w:spacing w:after="0" w:line="240" w:lineRule="auto"/>
              <w:rPr>
                <w:sz w:val="18"/>
                <w:szCs w:val="18"/>
              </w:rPr>
            </w:pPr>
          </w:p>
        </w:tc>
        <w:tc>
          <w:tcPr>
            <w:tcW w:w="2797" w:type="dxa"/>
            <w:shd w:val="clear" w:color="auto" w:fill="B6DDE8"/>
            <w:vAlign w:val="center"/>
          </w:tcPr>
          <w:p w:rsidR="003F682E" w:rsidRDefault="003F682E">
            <w:pPr>
              <w:spacing w:after="0" w:line="240" w:lineRule="auto"/>
              <w:rPr>
                <w:sz w:val="18"/>
                <w:szCs w:val="18"/>
              </w:rPr>
            </w:pPr>
          </w:p>
        </w:tc>
      </w:tr>
    </w:tbl>
    <w:p w:rsidR="003F682E" w:rsidRDefault="003F682E"/>
    <w:p w:rsidR="003F682E" w:rsidRDefault="003F682E">
      <w:pPr>
        <w:spacing w:after="200" w:line="276" w:lineRule="auto"/>
      </w:pPr>
      <w:r>
        <w:t>Le tanneur traditionnel gagne difficilement sa vie, et ce manque de moyens est un grand obstacle pour l’évolution et l’amélioration de leur activité.</w:t>
      </w:r>
    </w:p>
    <w:p w:rsidR="003F682E" w:rsidRDefault="003F682E">
      <w:pPr>
        <w:spacing w:after="200" w:line="276" w:lineRule="auto"/>
      </w:pPr>
      <w:r>
        <w:t>Le tannage traditionnel est effectué soit par des hommes, soit par des femmes, selon la région.</w:t>
      </w:r>
    </w:p>
    <w:p w:rsidR="003F682E" w:rsidRDefault="003F682E">
      <w:pPr>
        <w:spacing w:after="200" w:line="276" w:lineRule="auto"/>
      </w:pPr>
      <w:r>
        <w:t>Lorsque ce tannage est effectué par des femmes, celles-ci réalisent également des travaux d’ornement (avec les coris), des lits, et parfois des articles de maroquinerie. Ceci permet de mieux valoriser leur cuir, et d’avoir des revenus plus constants.</w:t>
      </w:r>
    </w:p>
    <w:p w:rsidR="003F682E" w:rsidRDefault="003F682E">
      <w:pPr>
        <w:spacing w:after="200" w:line="276" w:lineRule="auto"/>
      </w:pPr>
      <w:r>
        <w:t>Les outils et équipements utilisés sont simples et rudimentaires, et se résument généralement à :</w:t>
      </w:r>
    </w:p>
    <w:p w:rsidR="003F682E" w:rsidRDefault="003F682E" w:rsidP="00B559E3">
      <w:pPr>
        <w:numPr>
          <w:ilvl w:val="0"/>
          <w:numId w:val="24"/>
        </w:numPr>
      </w:pPr>
      <w:r>
        <w:rPr>
          <w:noProof/>
        </w:rPr>
        <w:pict>
          <v:shape id="Image 8" o:spid="_x0000_s1084" type="#_x0000_t75" style="position:absolute;left:0;text-align:left;margin-left:289.35pt;margin-top:1.15pt;width:192.25pt;height:144.85pt;z-index:251658752;visibility:visible">
            <v:imagedata r:id="rId28" o:title=""/>
            <w10:wrap type="square"/>
            <w10:anchorlock/>
          </v:shape>
        </w:pict>
      </w:r>
      <w:r>
        <w:t>Un récipient pour effectuer les bains de peaux : ce récipient, selon les cas, est une fosse réalisée à même la terre et étanchéisée avec de l’argile ou du ciment, une jarre en poterie ou actuellement des demi-futs métalliques ;</w:t>
      </w:r>
    </w:p>
    <w:p w:rsidR="003F682E" w:rsidRDefault="003F682E" w:rsidP="00B559E3">
      <w:pPr>
        <w:numPr>
          <w:ilvl w:val="0"/>
          <w:numId w:val="24"/>
        </w:numPr>
      </w:pPr>
      <w:r>
        <w:t>Un couteau à ébourrer non tranchant à deux manches ;</w:t>
      </w:r>
    </w:p>
    <w:p w:rsidR="003F682E" w:rsidRDefault="003F682E" w:rsidP="00B559E3">
      <w:pPr>
        <w:numPr>
          <w:ilvl w:val="0"/>
          <w:numId w:val="24"/>
        </w:numPr>
      </w:pPr>
      <w:r>
        <w:t>Un couteau à écharner tranchant à deux manches ;</w:t>
      </w:r>
    </w:p>
    <w:p w:rsidR="003F682E" w:rsidRDefault="003F682E">
      <w:pPr>
        <w:spacing w:after="200" w:line="276" w:lineRule="auto"/>
      </w:pPr>
      <w:r>
        <w:t>Le Projet de Sécurité Alimentaire Nord Guera, a réalisé des bassins en maçonnerie au profit des tanneuses, notamment à Bitkine et Mongo. Elles ont également reçu des formations pour l’usage de produits chimiques de tannage.</w:t>
      </w:r>
    </w:p>
    <w:p w:rsidR="003F682E" w:rsidRDefault="003F682E">
      <w:pPr>
        <w:spacing w:after="200" w:line="276" w:lineRule="auto"/>
      </w:pPr>
      <w:r>
        <w:t>Malheureusement, ces actions sont restées sans suite. Les bassins ont été abandonnés, l’usage des produits chimiques ne s’est jamais développé, et les tanneuses continuent à tanner suivant la méthode artisanale et les produits de la brousse.</w:t>
      </w:r>
    </w:p>
    <w:p w:rsidR="003F682E" w:rsidRDefault="003F682E">
      <w:pPr>
        <w:spacing w:after="200" w:line="276" w:lineRule="auto"/>
      </w:pPr>
      <w:r>
        <w:t>Les raisons invoquées par les tanneuses sont la cherté et la non disponibilité des produits chimiques.</w:t>
      </w:r>
    </w:p>
    <w:p w:rsidR="003F682E" w:rsidRDefault="003F682E" w:rsidP="00BA32AB">
      <w:pPr>
        <w:pStyle w:val="Heading3"/>
        <w:numPr>
          <w:ilvl w:val="2"/>
          <w:numId w:val="13"/>
        </w:numPr>
        <w:ind w:left="0" w:firstLine="0"/>
      </w:pPr>
      <w:bookmarkStart w:id="49" w:name="_Toc304297588"/>
      <w:r>
        <w:rPr>
          <w:noProof/>
        </w:rPr>
        <w:pict>
          <v:shape id="Image 13" o:spid="_x0000_s1085" type="#_x0000_t75" style="position:absolute;left:0;text-align:left;margin-left:260.4pt;margin-top:5.5pt;width:187.5pt;height:136.85pt;z-index:251659776;visibility:visible">
            <v:imagedata r:id="rId29" o:title=""/>
            <w10:wrap type="square"/>
            <w10:anchorlock/>
          </v:shape>
        </w:pict>
      </w:r>
      <w:bookmarkStart w:id="50" w:name="_Toc296773907"/>
      <w:r>
        <w:t>Qualité et usage du cuir tanné</w:t>
      </w:r>
      <w:bookmarkEnd w:id="50"/>
      <w:bookmarkEnd w:id="49"/>
    </w:p>
    <w:p w:rsidR="003F682E" w:rsidRDefault="003F682E">
      <w:pPr>
        <w:spacing w:after="200" w:line="276" w:lineRule="auto"/>
      </w:pPr>
      <w:r>
        <w:t xml:space="preserve">La qualité du cuir obtenu (ovins et caprins) est généralement assez médiocre. La peau n’est pas régulière, et présente des coutelures et du fleurage. L’épaisseur n’est pas régulière, et le cuir n’est pas souple. Il y a une persistance de fortes odeurs des fientes, et cela gène beaucoup les maroquiniers, qui sont obligés de procéder à un tannage complémentaire du cuir. En fait, la qualité dépend beaucoup  des tanneurs, et surtout de leurs moyens. </w:t>
      </w:r>
    </w:p>
    <w:p w:rsidR="003F682E" w:rsidRDefault="003F682E">
      <w:pPr>
        <w:spacing w:after="200" w:line="276" w:lineRule="auto"/>
      </w:pPr>
      <w:r>
        <w:t>Les tanneurs font une faible marge sur les peaux tannées, 500 FCFA en général. Les peaux tannées sont vendues sur les marchés hebdomadaires. Leurs prix fluctuent en fonction de l’offre et de la demande ;</w:t>
      </w:r>
    </w:p>
    <w:p w:rsidR="003F682E" w:rsidRDefault="003F682E">
      <w:pPr>
        <w:spacing w:after="200" w:line="276" w:lineRule="auto"/>
      </w:pPr>
      <w:r>
        <w:t>Les principaux clients des tanneurs locaux sont :</w:t>
      </w:r>
    </w:p>
    <w:p w:rsidR="003F682E" w:rsidRDefault="003F682E" w:rsidP="00B559E3">
      <w:pPr>
        <w:numPr>
          <w:ilvl w:val="0"/>
          <w:numId w:val="24"/>
        </w:numPr>
      </w:pPr>
      <w:r>
        <w:t xml:space="preserve"> Les agriculteurs et les éleveurs, pour fabriquer les dellous, les gourdes, les harnachements et les articles d’ornement des chameaux, les sacs pour transporter les céréales, etc.</w:t>
      </w:r>
    </w:p>
    <w:p w:rsidR="003F682E" w:rsidRDefault="003F682E" w:rsidP="00B559E3">
      <w:pPr>
        <w:numPr>
          <w:ilvl w:val="0"/>
          <w:numId w:val="24"/>
        </w:numPr>
      </w:pPr>
      <w:r>
        <w:t xml:space="preserve"> Les cordonniers maroquiniers, pour fabriquer divers articles d’usage courant (amulettes, étuis pour couteaux, sandales, etc..) ou alors des articles d’artisanat (sacs, coussins, cartables, étui pour coran, etc.)</w:t>
      </w:r>
    </w:p>
    <w:p w:rsidR="003F682E" w:rsidRDefault="003F682E">
      <w:r>
        <w:t>La mauvaise qualité actuelle des cuirs et peaux tannés font que la demande est limitée. Les possibilités d’augmentation de la demande sont fortes, et liées en premier lieu à la disponibilité de cuirs et peaux de qualité. Le marché actuel des cuirs et peaux tannés est assez volatile, irrégulier et non maitrisé par tous les acteurs. Ce marché dépend en premier lieu de la disponibilité des cuirs et peaux brutes, qui sont maitrisée par les collecteurs de peaux en vue de l’exportation vers le Nigéria. Le marché des tanneurs est un marché secondaire pour les collecteurs de peaux.</w:t>
      </w:r>
    </w:p>
    <w:p w:rsidR="003F682E" w:rsidRDefault="003F682E">
      <w:pPr>
        <w:spacing w:after="0" w:line="240" w:lineRule="auto"/>
        <w:jc w:val="left"/>
      </w:pPr>
      <w:r>
        <w:br w:type="page"/>
      </w:r>
    </w:p>
    <w:p w:rsidR="003F682E" w:rsidRDefault="003F682E" w:rsidP="00BA32AB">
      <w:pPr>
        <w:pStyle w:val="Heading2"/>
        <w:numPr>
          <w:ilvl w:val="1"/>
          <w:numId w:val="13"/>
        </w:numPr>
        <w:ind w:firstLine="0"/>
        <w:rPr>
          <w:b w:val="0"/>
          <w:bCs w:val="0"/>
        </w:rPr>
      </w:pPr>
      <w:bookmarkStart w:id="51" w:name="_Toc304297589"/>
      <w:r>
        <w:t>Exemples d’expériences d’amélioration de la filière tannage des cuirs et peaux dans les pays sahéliens</w:t>
      </w:r>
      <w:bookmarkEnd w:id="51"/>
    </w:p>
    <w:p w:rsidR="003F682E" w:rsidRDefault="003F682E" w:rsidP="00EA4072">
      <w:r>
        <w:t>Dans la majorité des pays sahéliens, les actions pour l’amélioration de la filière tannage des cuirs et peaux ont concerné le tannage industriel, outre le secteur de l’élevage. Peu d’actions ou mesures ont concernés la filière de tannage artisanal (nous n’en avons pas trouvés).</w:t>
      </w:r>
    </w:p>
    <w:p w:rsidR="003F682E" w:rsidRDefault="003F682E" w:rsidP="00EA4072">
      <w:r>
        <w:t>La majorité des pays sahéliens ont une important activité d’élevage, et la valorisation des cuirs et peaux a souvent fait l’objet d’études et de réflexions.</w:t>
      </w:r>
    </w:p>
    <w:p w:rsidR="003F682E" w:rsidRDefault="003F682E" w:rsidP="00EA4072">
      <w:r>
        <w:t>Le Fonds commun pour les produits de base (Amsterdam, Pays-Bas), qui finance déjà des projets visant la collecte accrue, la meilleure conservation, le relèvement de la qualité et une transformation plus efficace des cuirs et peaux, a reconnu la nécessité d’une analyse globale et intégrée des problèmes auxquels se heurte l’industrie africaine du cuir, et s’est uni à l’Organisation des Nations Unies pour l’alimentation et l’agriculture (FAO), au Centre du commerce international (CCI) et a l’Organisation des Nations Unies pour le développement industriel le développement industriel (ONUDI) pour préparer « Le Plan pour l’industrie Africaine du cuir » (guide pour le développement, l’investissement et le commerce relatifs à l’industrie du cuir en Afrique).</w:t>
      </w:r>
    </w:p>
    <w:p w:rsidR="003F682E" w:rsidRDefault="003F682E" w:rsidP="00EA4072">
      <w:r>
        <w:t>Le Plan est conçu à l’intention des organismes de développement, des responsables des politiques, des industriels, des financiers, des investisseurs, des négociants et des agriculteurs et vise à fournir de nouvelles possibilités de valoriser les cuirs et peaux et de les exploiter commercialement et, par là même, de contribuer au développement économique et industriel de l’Afrique. Les informations qui suivent ont été extraite de ce document ;</w:t>
      </w:r>
    </w:p>
    <w:p w:rsidR="003F682E" w:rsidRDefault="003F682E" w:rsidP="00EA4072">
      <w:r>
        <w:t>Les pays africains possèdent 20% des bovins, ovins et caprins du monde, mais ne produisent que 14,9% des cuirs et peaux mondiaux. Ils ont 10% du bétail du monde mais ne produisent que 4,5% des cuirs de bovins. Leurs exportations de cuirs et peaux ont fléchi ces dernières années, passant de 4 à 2%, et leur capacité de tannage de 9,2 à 6,8%. En un moment où les autres pays en développement ont fortement accru leur part de la production mondiale de chaussures par rapport aux pays développés, les pays africains n'ont obtenu qu'un modeste gain. La pénétration de leurs marchés intérieurs de chaussures de cuir par les importations d'autres pays en développement est estimée à 73,3%.</w:t>
      </w:r>
    </w:p>
    <w:p w:rsidR="003F682E" w:rsidRDefault="003F682E" w:rsidP="00EA4072">
      <w:r>
        <w:t xml:space="preserve">Ce Plan </w:t>
      </w:r>
      <w:r>
        <w:rPr>
          <w:i/>
          <w:iCs/>
        </w:rPr>
        <w:t>pour l'industrie africaine du cuir</w:t>
      </w:r>
      <w:r>
        <w:t xml:space="preserve"> a été préparé dans le but précisément d'identifier les moyens de réaliser ce potentiel. Son objectif est de servir de guide à la mise en place de mécanismes et d'activités pouvant assister les différents intervenants dans la chaîne d'approvisionnement du cuir - le gouvernement, le secteur privé et les organisations internationales - afin de s'attaquer, de concert et de façon intégrée, aux problèmes auxquels se heurte la chaîne africaine, à l'aide de solutions rentables dans le cadre de la mondialisation et des échanges interrégionaux.</w:t>
      </w:r>
    </w:p>
    <w:p w:rsidR="003F682E" w:rsidRDefault="003F682E" w:rsidP="00EA4072">
      <w:r>
        <w:t>L'industrie africaine du cuir ne manque pas d'indicateurs positifs:</w:t>
      </w:r>
    </w:p>
    <w:p w:rsidR="003F682E" w:rsidRDefault="003F682E" w:rsidP="00EA4072">
      <w:pPr>
        <w:numPr>
          <w:ilvl w:val="0"/>
          <w:numId w:val="24"/>
        </w:numPr>
      </w:pPr>
      <w:r>
        <w:t>Des institutions ont été crées pour introduire et renforcer les normes et la qualité.</w:t>
      </w:r>
    </w:p>
    <w:p w:rsidR="003F682E" w:rsidRDefault="003F682E" w:rsidP="00EA4072">
      <w:pPr>
        <w:numPr>
          <w:ilvl w:val="0"/>
          <w:numId w:val="24"/>
        </w:numPr>
      </w:pPr>
      <w:r>
        <w:t>Des bases de données ont été établies et sont en service pour appuyer l'industrie, encore qu'elles n'aient pas toutes le même degré d'efficacité.</w:t>
      </w:r>
    </w:p>
    <w:p w:rsidR="003F682E" w:rsidRDefault="003F682E" w:rsidP="00EA4072">
      <w:pPr>
        <w:numPr>
          <w:ilvl w:val="0"/>
          <w:numId w:val="24"/>
        </w:numPr>
      </w:pPr>
      <w:r>
        <w:t>Les normes ont été, ou sont sur le point d'être, harmonisées au niveau national dans les neuf pays visés (lesquels ?), un progrès qui facilite les opérations et réduit considérablement les coûts.</w:t>
      </w:r>
    </w:p>
    <w:p w:rsidR="003F682E" w:rsidRDefault="003F682E" w:rsidP="00EA4072">
      <w:pPr>
        <w:numPr>
          <w:ilvl w:val="0"/>
          <w:numId w:val="24"/>
        </w:numPr>
      </w:pPr>
      <w:r>
        <w:t>Quelques progrès ont été réalisés vers la stabilité macroéconomique générale et un environnement politique plus constant, bien qu'il reste encore une marge pour l'amélioration.</w:t>
      </w:r>
    </w:p>
    <w:p w:rsidR="003F682E" w:rsidRDefault="003F682E" w:rsidP="00EA4072">
      <w:pPr>
        <w:numPr>
          <w:ilvl w:val="0"/>
          <w:numId w:val="24"/>
        </w:numPr>
      </w:pPr>
      <w:r>
        <w:t>La réduction de la pollution environnementale est désormais reconnue comme un facteur de compétitivité.</w:t>
      </w:r>
    </w:p>
    <w:p w:rsidR="003F682E" w:rsidRDefault="003F682E" w:rsidP="00EA4072">
      <w:pPr>
        <w:numPr>
          <w:ilvl w:val="0"/>
          <w:numId w:val="24"/>
        </w:numPr>
      </w:pPr>
      <w:r>
        <w:t>Des stratégies de promotion du commerce ont été conçues et appuient les institutions établies, bien que leur coordination laisse encore à désirer.</w:t>
      </w:r>
    </w:p>
    <w:p w:rsidR="003F682E" w:rsidRDefault="003F682E" w:rsidP="00EA4072">
      <w:r>
        <w:t>Cependant, les problèmes qui nuisent à la croissance et à la compétitivité de l'industrie africaine du cuir sont nombreux. Parmi eux figurent:</w:t>
      </w:r>
    </w:p>
    <w:p w:rsidR="003F682E" w:rsidRDefault="003F682E" w:rsidP="00EA4072">
      <w:pPr>
        <w:numPr>
          <w:ilvl w:val="0"/>
          <w:numId w:val="24"/>
        </w:numPr>
      </w:pPr>
      <w:r>
        <w:t>La qualité des cuirs et peaux.</w:t>
      </w:r>
    </w:p>
    <w:p w:rsidR="003F682E" w:rsidRDefault="003F682E" w:rsidP="00EA4072">
      <w:pPr>
        <w:numPr>
          <w:ilvl w:val="0"/>
          <w:numId w:val="24"/>
        </w:numPr>
      </w:pPr>
      <w:r>
        <w:t>Une infrastructure insuffisante et en voie de détérioration, en termes de routes, alimentation en électricité et télécommunications, qui influence tous les éléments de la chaîne.</w:t>
      </w:r>
    </w:p>
    <w:p w:rsidR="003F682E" w:rsidRDefault="003F682E" w:rsidP="00EA4072">
      <w:pPr>
        <w:numPr>
          <w:ilvl w:val="0"/>
          <w:numId w:val="24"/>
        </w:numPr>
      </w:pPr>
      <w:r>
        <w:t>De faibles niveaux de transparence dans les opérations commerciales.</w:t>
      </w:r>
    </w:p>
    <w:p w:rsidR="003F682E" w:rsidRDefault="003F682E" w:rsidP="00EA4072">
      <w:pPr>
        <w:numPr>
          <w:ilvl w:val="0"/>
          <w:numId w:val="24"/>
        </w:numPr>
      </w:pPr>
      <w:r>
        <w:t>Le manque d'expérience en matière de négociations commerciales</w:t>
      </w:r>
    </w:p>
    <w:p w:rsidR="003F682E" w:rsidRDefault="003F682E" w:rsidP="00EA4072">
      <w:pPr>
        <w:numPr>
          <w:ilvl w:val="0"/>
          <w:numId w:val="24"/>
        </w:numPr>
      </w:pPr>
      <w:r>
        <w:t>Des niveaux insuffisants de développement technologique.</w:t>
      </w:r>
    </w:p>
    <w:p w:rsidR="003F682E" w:rsidRDefault="003F682E" w:rsidP="00EA4072">
      <w:pPr>
        <w:numPr>
          <w:ilvl w:val="0"/>
          <w:numId w:val="24"/>
        </w:numPr>
      </w:pPr>
      <w:r>
        <w:t>Une faible productivité de la main-d’œuvre, une mauvaise gestion et des services de formation surannés.</w:t>
      </w:r>
    </w:p>
    <w:p w:rsidR="003F682E" w:rsidRDefault="003F682E" w:rsidP="00EA4072">
      <w:r>
        <w:t>En outre, ce sont des problèmes qui découragent l'investissement direct étranger, les coentreprises et la sous-traitance qui sont tous des mécanismes importants pour la participation à la chaîne mondiale du cuir et pour acquérir le transfert de technologies et le savoir-faire, ainsi que pour obtenir du capital moins onéreux.</w:t>
      </w:r>
    </w:p>
    <w:p w:rsidR="003F682E" w:rsidRDefault="003F682E" w:rsidP="00EA4072">
      <w:r>
        <w:t>D'après le Plan, le développement de la chaîne d'approvisionnement africaine passe par la mise en œuvre de plusieurs actions primordiales:</w:t>
      </w:r>
    </w:p>
    <w:p w:rsidR="003F682E" w:rsidRDefault="003F682E" w:rsidP="00EA4072">
      <w:pPr>
        <w:numPr>
          <w:ilvl w:val="0"/>
          <w:numId w:val="24"/>
        </w:numPr>
      </w:pPr>
      <w:r>
        <w:t>La formulation de stratégies détaillées et de politiques connexes.</w:t>
      </w:r>
    </w:p>
    <w:p w:rsidR="003F682E" w:rsidRDefault="003F682E" w:rsidP="00EA4072">
      <w:pPr>
        <w:numPr>
          <w:ilvl w:val="0"/>
          <w:numId w:val="24"/>
        </w:numPr>
      </w:pPr>
      <w:r>
        <w:t>L'application d'un grand nombre d'activités interconnectées pour améliorer la gouvernance, le cheminement de l'information, la modernisation des services destinés aux industries et aux infrastructures, et l'introduction de technologies actualisées ainsi que d'investissements tout au long de la chaîne d'approvisionnement.</w:t>
      </w:r>
    </w:p>
    <w:p w:rsidR="003F682E" w:rsidRDefault="003F682E" w:rsidP="00EA4072">
      <w:pPr>
        <w:numPr>
          <w:ilvl w:val="0"/>
          <w:numId w:val="24"/>
        </w:numPr>
      </w:pPr>
      <w:r>
        <w:t>La modernisation des mécanismes et institutions commerciaux, et la mise en place d'institutions de formation pour améliorer la productivité tout au long de la chaîne</w:t>
      </w:r>
    </w:p>
    <w:p w:rsidR="003F682E" w:rsidRDefault="003F682E" w:rsidP="00EA4072">
      <w:pPr>
        <w:numPr>
          <w:ilvl w:val="0"/>
          <w:numId w:val="24"/>
        </w:numPr>
      </w:pPr>
      <w:r>
        <w:t>Le renforcement de la capacité du système bancaire local de traiter le cuir comme un produit, parallèlement à la création d'un système financier structuré.</w:t>
      </w:r>
    </w:p>
    <w:p w:rsidR="003F682E" w:rsidRDefault="003F682E" w:rsidP="00BA32AB">
      <w:pPr>
        <w:numPr>
          <w:ilvl w:val="0"/>
          <w:numId w:val="24"/>
        </w:numPr>
        <w:spacing w:after="0"/>
        <w:ind w:left="1066" w:hanging="357"/>
      </w:pPr>
      <w:r>
        <w:t>L'élimination des obstacles aux investissements directs étrangers et au commerce interrégional.</w:t>
      </w:r>
    </w:p>
    <w:p w:rsidR="003F682E" w:rsidRDefault="003F682E" w:rsidP="00BA32AB">
      <w:pPr>
        <w:numPr>
          <w:ilvl w:val="0"/>
          <w:numId w:val="24"/>
        </w:numPr>
        <w:spacing w:after="0"/>
        <w:ind w:left="1066" w:hanging="357"/>
      </w:pPr>
      <w:r>
        <w:t>La coopération interrégionale pour améliorer l'accès aux marchés.</w:t>
      </w:r>
    </w:p>
    <w:p w:rsidR="003F682E" w:rsidRDefault="003F682E" w:rsidP="00EA4072">
      <w:r>
        <w:t>Le gouvernement et le secteur privé devraient entreprendre conjointement ces actions, avec l'aide d'organisations internationales spécialisées dans les différents segments de la chaîne d'approvisionnement. Etant donné le grand nombre de problèmes qui devront être résolus simultanément afin d'exercer le maximum d'impact, il faudra formuler et exécuter des programmes intégrés.</w:t>
      </w:r>
    </w:p>
    <w:p w:rsidR="003F682E" w:rsidRDefault="003F682E" w:rsidP="00EA4072">
      <w:pPr>
        <w:pStyle w:val="Caption"/>
        <w:rPr>
          <w:rFonts w:ascii="Garamond" w:hAnsi="Garamond" w:cs="Garamond"/>
        </w:rPr>
      </w:pPr>
      <w:bookmarkStart w:id="52" w:name="_Toc304287282"/>
      <w:r>
        <w:rPr>
          <w:rFonts w:ascii="Garamond" w:hAnsi="Garamond" w:cs="Garamond"/>
        </w:rPr>
        <w:t xml:space="preserve">Tableau </w:t>
      </w:r>
      <w:r>
        <w:rPr>
          <w:rFonts w:ascii="Garamond" w:hAnsi="Garamond" w:cs="Garamond"/>
        </w:rPr>
        <w:fldChar w:fldCharType="begin"/>
      </w:r>
      <w:r>
        <w:rPr>
          <w:rFonts w:ascii="Garamond" w:hAnsi="Garamond" w:cs="Garamond"/>
        </w:rPr>
        <w:instrText xml:space="preserve"> SEQ Tableau \* ARABIC </w:instrText>
      </w:r>
      <w:r>
        <w:rPr>
          <w:rFonts w:ascii="Garamond" w:hAnsi="Garamond" w:cs="Garamond"/>
        </w:rPr>
        <w:fldChar w:fldCharType="separate"/>
      </w:r>
      <w:r>
        <w:rPr>
          <w:rFonts w:ascii="Garamond" w:hAnsi="Garamond" w:cs="Garamond"/>
          <w:noProof/>
        </w:rPr>
        <w:t>6</w:t>
      </w:r>
      <w:r>
        <w:rPr>
          <w:rFonts w:ascii="Garamond" w:hAnsi="Garamond" w:cs="Garamond"/>
        </w:rPr>
        <w:fldChar w:fldCharType="end"/>
      </w:r>
      <w:r>
        <w:rPr>
          <w:rFonts w:ascii="Garamond" w:hAnsi="Garamond" w:cs="Garamond"/>
        </w:rPr>
        <w:t> : Caractéristiques choisies de la chaîne d'approvisionnement africaine du cuir: 1984-fin des années 1990</w:t>
      </w:r>
      <w:bookmarkEnd w:id="52"/>
    </w:p>
    <w:tbl>
      <w:tblPr>
        <w:tblW w:w="5552" w:type="pct"/>
        <w:tblInd w:w="2" w:type="dxa"/>
        <w:tblLook w:val="0000"/>
      </w:tblPr>
      <w:tblGrid>
        <w:gridCol w:w="1553"/>
        <w:gridCol w:w="3227"/>
        <w:gridCol w:w="5531"/>
      </w:tblGrid>
      <w:tr w:rsidR="003F682E">
        <w:tc>
          <w:tcPr>
            <w:tcW w:w="2318" w:type="pct"/>
            <w:gridSpan w:val="2"/>
          </w:tcPr>
          <w:p w:rsidR="003F682E" w:rsidRDefault="003F682E" w:rsidP="00EA4072">
            <w:pPr>
              <w:spacing w:after="0" w:line="240" w:lineRule="auto"/>
              <w:jc w:val="center"/>
              <w:rPr>
                <w:sz w:val="20"/>
                <w:szCs w:val="20"/>
              </w:rPr>
            </w:pPr>
            <w:r>
              <w:rPr>
                <w:b/>
                <w:bCs/>
                <w:sz w:val="20"/>
                <w:szCs w:val="20"/>
              </w:rPr>
              <w:t>Pourcentage africain du total mondial</w:t>
            </w:r>
          </w:p>
        </w:tc>
        <w:tc>
          <w:tcPr>
            <w:tcW w:w="2682" w:type="pct"/>
          </w:tcPr>
          <w:p w:rsidR="003F682E" w:rsidRDefault="003F682E" w:rsidP="00EA4072">
            <w:pPr>
              <w:spacing w:after="0" w:line="240" w:lineRule="auto"/>
              <w:jc w:val="center"/>
              <w:rPr>
                <w:sz w:val="20"/>
                <w:szCs w:val="20"/>
              </w:rPr>
            </w:pPr>
            <w:r>
              <w:rPr>
                <w:b/>
                <w:bCs/>
                <w:sz w:val="20"/>
                <w:szCs w:val="20"/>
              </w:rPr>
              <w:t>Remarques</w:t>
            </w:r>
          </w:p>
        </w:tc>
      </w:tr>
      <w:tr w:rsidR="003F682E">
        <w:tc>
          <w:tcPr>
            <w:tcW w:w="0" w:type="auto"/>
          </w:tcPr>
          <w:p w:rsidR="003F682E" w:rsidRDefault="003F682E" w:rsidP="00EA4072">
            <w:pPr>
              <w:spacing w:after="0" w:line="240" w:lineRule="auto"/>
              <w:rPr>
                <w:sz w:val="20"/>
                <w:szCs w:val="20"/>
              </w:rPr>
            </w:pPr>
            <w:r>
              <w:rPr>
                <w:sz w:val="20"/>
                <w:szCs w:val="20"/>
              </w:rPr>
              <w:t xml:space="preserve">Bovins, moutons et chèvres </w:t>
            </w:r>
          </w:p>
        </w:tc>
        <w:tc>
          <w:tcPr>
            <w:tcW w:w="1565" w:type="pct"/>
          </w:tcPr>
          <w:p w:rsidR="003F682E" w:rsidRDefault="003F682E" w:rsidP="00EA4072">
            <w:pPr>
              <w:spacing w:after="0" w:line="240" w:lineRule="auto"/>
              <w:rPr>
                <w:sz w:val="20"/>
                <w:szCs w:val="20"/>
              </w:rPr>
            </w:pPr>
            <w:r>
              <w:rPr>
                <w:sz w:val="20"/>
                <w:szCs w:val="20"/>
              </w:rPr>
              <w:t>20% des ressources mondiales - 14,9% de production de cuirs et peaux.</w:t>
            </w:r>
          </w:p>
        </w:tc>
        <w:tc>
          <w:tcPr>
            <w:tcW w:w="2682" w:type="pct"/>
            <w:vMerge w:val="restart"/>
          </w:tcPr>
          <w:p w:rsidR="003F682E" w:rsidRDefault="003F682E" w:rsidP="00EA4072">
            <w:pPr>
              <w:spacing w:after="0" w:line="240" w:lineRule="auto"/>
              <w:rPr>
                <w:sz w:val="20"/>
                <w:szCs w:val="20"/>
              </w:rPr>
            </w:pPr>
            <w:r>
              <w:rPr>
                <w:sz w:val="20"/>
                <w:szCs w:val="20"/>
              </w:rPr>
              <w:t xml:space="preserve">En raison principalement de contraintes inhérentes à l'élevage, au faible taux de récupération des cuirs et peaux, à de mauvaises techniques de manutention et au manque d'incitations dans les systèmes d'achat, etc.. </w:t>
            </w:r>
          </w:p>
        </w:tc>
      </w:tr>
      <w:tr w:rsidR="003F682E">
        <w:tc>
          <w:tcPr>
            <w:tcW w:w="0" w:type="auto"/>
          </w:tcPr>
          <w:p w:rsidR="003F682E" w:rsidRDefault="003F682E" w:rsidP="00EA4072">
            <w:pPr>
              <w:spacing w:after="0" w:line="240" w:lineRule="auto"/>
              <w:rPr>
                <w:sz w:val="20"/>
                <w:szCs w:val="20"/>
              </w:rPr>
            </w:pPr>
            <w:r>
              <w:rPr>
                <w:sz w:val="20"/>
                <w:szCs w:val="20"/>
              </w:rPr>
              <w:t>Bovins</w:t>
            </w:r>
          </w:p>
        </w:tc>
        <w:tc>
          <w:tcPr>
            <w:tcW w:w="1565" w:type="pct"/>
          </w:tcPr>
          <w:p w:rsidR="003F682E" w:rsidRDefault="003F682E" w:rsidP="00EA4072">
            <w:pPr>
              <w:spacing w:after="0" w:line="240" w:lineRule="auto"/>
              <w:rPr>
                <w:sz w:val="20"/>
                <w:szCs w:val="20"/>
              </w:rPr>
            </w:pPr>
            <w:r>
              <w:rPr>
                <w:sz w:val="20"/>
                <w:szCs w:val="20"/>
              </w:rPr>
              <w:t>10% des ressources mondiales - 4,5% de la production de cuirs.</w:t>
            </w:r>
          </w:p>
        </w:tc>
        <w:tc>
          <w:tcPr>
            <w:tcW w:w="2682" w:type="pct"/>
            <w:vMerge/>
          </w:tcPr>
          <w:p w:rsidR="003F682E" w:rsidRDefault="003F682E" w:rsidP="00EA4072">
            <w:pPr>
              <w:spacing w:after="0" w:line="240" w:lineRule="auto"/>
              <w:rPr>
                <w:sz w:val="20"/>
                <w:szCs w:val="20"/>
              </w:rPr>
            </w:pPr>
          </w:p>
        </w:tc>
      </w:tr>
      <w:tr w:rsidR="003F682E">
        <w:tc>
          <w:tcPr>
            <w:tcW w:w="0" w:type="auto"/>
          </w:tcPr>
          <w:p w:rsidR="003F682E" w:rsidRDefault="003F682E" w:rsidP="00EA4072">
            <w:pPr>
              <w:spacing w:after="0" w:line="240" w:lineRule="auto"/>
              <w:rPr>
                <w:sz w:val="20"/>
                <w:szCs w:val="20"/>
              </w:rPr>
            </w:pPr>
            <w:r>
              <w:rPr>
                <w:sz w:val="20"/>
                <w:szCs w:val="20"/>
              </w:rPr>
              <w:t>Exportations de cuirs et peaux</w:t>
            </w:r>
          </w:p>
        </w:tc>
        <w:tc>
          <w:tcPr>
            <w:tcW w:w="1565" w:type="pct"/>
          </w:tcPr>
          <w:p w:rsidR="003F682E" w:rsidRDefault="003F682E" w:rsidP="00EA4072">
            <w:pPr>
              <w:spacing w:after="0" w:line="240" w:lineRule="auto"/>
              <w:rPr>
                <w:sz w:val="20"/>
                <w:szCs w:val="20"/>
              </w:rPr>
            </w:pPr>
            <w:r>
              <w:rPr>
                <w:sz w:val="20"/>
                <w:szCs w:val="20"/>
              </w:rPr>
              <w:t>Baisse de 4% à 2%.</w:t>
            </w:r>
          </w:p>
        </w:tc>
        <w:tc>
          <w:tcPr>
            <w:tcW w:w="2682" w:type="pct"/>
          </w:tcPr>
          <w:p w:rsidR="003F682E" w:rsidRDefault="003F682E" w:rsidP="00EA4072">
            <w:pPr>
              <w:spacing w:after="0" w:line="240" w:lineRule="auto"/>
              <w:rPr>
                <w:sz w:val="20"/>
                <w:szCs w:val="20"/>
              </w:rPr>
            </w:pPr>
            <w:r>
              <w:rPr>
                <w:sz w:val="20"/>
                <w:szCs w:val="20"/>
              </w:rPr>
              <w:t>Récupération insuffisante des cuirs et peaux, restrictions frappant les exportations, et accroissements de la capacité locale de tannage.</w:t>
            </w:r>
          </w:p>
        </w:tc>
      </w:tr>
      <w:tr w:rsidR="003F682E">
        <w:tc>
          <w:tcPr>
            <w:tcW w:w="0" w:type="auto"/>
          </w:tcPr>
          <w:p w:rsidR="003F682E" w:rsidRDefault="003F682E" w:rsidP="00EA4072">
            <w:pPr>
              <w:spacing w:after="0" w:line="240" w:lineRule="auto"/>
              <w:rPr>
                <w:sz w:val="20"/>
                <w:szCs w:val="20"/>
              </w:rPr>
            </w:pPr>
            <w:r>
              <w:rPr>
                <w:sz w:val="20"/>
                <w:szCs w:val="20"/>
              </w:rPr>
              <w:t xml:space="preserve">Importations de cuirs de bovins </w:t>
            </w:r>
          </w:p>
        </w:tc>
        <w:tc>
          <w:tcPr>
            <w:tcW w:w="1565" w:type="pct"/>
          </w:tcPr>
          <w:p w:rsidR="003F682E" w:rsidRDefault="003F682E" w:rsidP="00EA4072">
            <w:pPr>
              <w:spacing w:after="0" w:line="240" w:lineRule="auto"/>
              <w:rPr>
                <w:sz w:val="20"/>
                <w:szCs w:val="20"/>
              </w:rPr>
            </w:pPr>
            <w:r>
              <w:rPr>
                <w:sz w:val="20"/>
                <w:szCs w:val="20"/>
              </w:rPr>
              <w:t xml:space="preserve">Augmentation de 4,1% à 5,1% </w:t>
            </w:r>
          </w:p>
        </w:tc>
        <w:tc>
          <w:tcPr>
            <w:tcW w:w="2682" w:type="pct"/>
          </w:tcPr>
          <w:p w:rsidR="003F682E" w:rsidRDefault="003F682E" w:rsidP="00EA4072">
            <w:pPr>
              <w:spacing w:after="0" w:line="240" w:lineRule="auto"/>
              <w:rPr>
                <w:sz w:val="20"/>
                <w:szCs w:val="20"/>
              </w:rPr>
            </w:pPr>
            <w:r>
              <w:rPr>
                <w:sz w:val="20"/>
                <w:szCs w:val="20"/>
              </w:rPr>
              <w:t>C'est une tendance dans les pays en développement due au passage de la production de cuir des pays développés aux pays en développement.</w:t>
            </w:r>
          </w:p>
        </w:tc>
      </w:tr>
      <w:tr w:rsidR="003F682E">
        <w:tc>
          <w:tcPr>
            <w:tcW w:w="0" w:type="auto"/>
          </w:tcPr>
          <w:p w:rsidR="003F682E" w:rsidRDefault="003F682E" w:rsidP="00EA4072">
            <w:pPr>
              <w:spacing w:after="0" w:line="240" w:lineRule="auto"/>
              <w:rPr>
                <w:sz w:val="20"/>
                <w:szCs w:val="20"/>
              </w:rPr>
            </w:pPr>
            <w:r>
              <w:rPr>
                <w:sz w:val="20"/>
                <w:szCs w:val="20"/>
              </w:rPr>
              <w:t>Capacité de tannage</w:t>
            </w:r>
          </w:p>
        </w:tc>
        <w:tc>
          <w:tcPr>
            <w:tcW w:w="1565" w:type="pct"/>
          </w:tcPr>
          <w:p w:rsidR="003F682E" w:rsidRDefault="003F682E" w:rsidP="00EA4072">
            <w:pPr>
              <w:spacing w:after="0" w:line="240" w:lineRule="auto"/>
              <w:rPr>
                <w:sz w:val="20"/>
                <w:szCs w:val="20"/>
              </w:rPr>
            </w:pPr>
            <w:r>
              <w:rPr>
                <w:sz w:val="20"/>
                <w:szCs w:val="20"/>
              </w:rPr>
              <w:t>Baisse de 9,2% à 6,8%</w:t>
            </w:r>
          </w:p>
        </w:tc>
        <w:tc>
          <w:tcPr>
            <w:tcW w:w="2682" w:type="pct"/>
          </w:tcPr>
          <w:p w:rsidR="003F682E" w:rsidRDefault="003F682E" w:rsidP="00EA4072">
            <w:pPr>
              <w:spacing w:after="0" w:line="240" w:lineRule="auto"/>
              <w:rPr>
                <w:sz w:val="20"/>
                <w:szCs w:val="20"/>
              </w:rPr>
            </w:pPr>
            <w:r>
              <w:rPr>
                <w:sz w:val="20"/>
                <w:szCs w:val="20"/>
              </w:rPr>
              <w:t>Croissance marquée en Extrême-Orient et en Amérique latine qui explique la baisse relative en Afrique, malgré l'augmentation de 42% de la capacité de tannage africaine.</w:t>
            </w:r>
          </w:p>
        </w:tc>
      </w:tr>
      <w:tr w:rsidR="003F682E">
        <w:tc>
          <w:tcPr>
            <w:tcW w:w="0" w:type="auto"/>
          </w:tcPr>
          <w:p w:rsidR="003F682E" w:rsidRDefault="003F682E" w:rsidP="00EA4072">
            <w:pPr>
              <w:spacing w:after="0" w:line="240" w:lineRule="auto"/>
              <w:rPr>
                <w:sz w:val="20"/>
                <w:szCs w:val="20"/>
              </w:rPr>
            </w:pPr>
            <w:r>
              <w:rPr>
                <w:sz w:val="20"/>
                <w:szCs w:val="20"/>
              </w:rPr>
              <w:t>Fabrication de chaussures</w:t>
            </w:r>
          </w:p>
        </w:tc>
        <w:tc>
          <w:tcPr>
            <w:tcW w:w="1565" w:type="pct"/>
          </w:tcPr>
          <w:p w:rsidR="003F682E" w:rsidRDefault="003F682E" w:rsidP="00EA4072">
            <w:pPr>
              <w:spacing w:after="0" w:line="240" w:lineRule="auto"/>
              <w:rPr>
                <w:sz w:val="20"/>
                <w:szCs w:val="20"/>
              </w:rPr>
            </w:pPr>
          </w:p>
        </w:tc>
        <w:tc>
          <w:tcPr>
            <w:tcW w:w="2682" w:type="pct"/>
          </w:tcPr>
          <w:p w:rsidR="003F682E" w:rsidRDefault="003F682E" w:rsidP="00EA4072">
            <w:pPr>
              <w:spacing w:after="0" w:line="240" w:lineRule="auto"/>
              <w:rPr>
                <w:sz w:val="20"/>
                <w:szCs w:val="20"/>
              </w:rPr>
            </w:pPr>
            <w:r>
              <w:rPr>
                <w:sz w:val="20"/>
                <w:szCs w:val="20"/>
              </w:rPr>
              <w:t>La fabrication de chaussures s'accroît lentement et ne satisfait pas entièrement la demande locale; 73,3% de pénétration des importations notamment d'Asie (Chine principalement)</w:t>
            </w:r>
          </w:p>
        </w:tc>
      </w:tr>
    </w:tbl>
    <w:p w:rsidR="003F682E" w:rsidRDefault="003F682E" w:rsidP="00EA4072">
      <w:pPr>
        <w:ind w:left="142"/>
        <w:rPr>
          <w:i/>
          <w:iCs/>
          <w:sz w:val="20"/>
          <w:szCs w:val="20"/>
        </w:rPr>
      </w:pPr>
      <w:r>
        <w:rPr>
          <w:i/>
          <w:iCs/>
          <w:sz w:val="20"/>
          <w:szCs w:val="20"/>
        </w:rPr>
        <w:t>Source: (FAO 2002)</w:t>
      </w:r>
    </w:p>
    <w:p w:rsidR="003F682E" w:rsidRDefault="003F682E" w:rsidP="00EA4072">
      <w:pPr>
        <w:pStyle w:val="Caption"/>
        <w:rPr>
          <w:rFonts w:ascii="Garamond" w:hAnsi="Garamond" w:cs="Garamond"/>
        </w:rPr>
      </w:pPr>
      <w:bookmarkStart w:id="53" w:name="_Toc304287283"/>
      <w:r>
        <w:rPr>
          <w:rFonts w:ascii="Garamond" w:hAnsi="Garamond" w:cs="Garamond"/>
        </w:rPr>
        <w:t xml:space="preserve">Tableau </w:t>
      </w:r>
      <w:r>
        <w:rPr>
          <w:rFonts w:ascii="Garamond" w:hAnsi="Garamond" w:cs="Garamond"/>
        </w:rPr>
        <w:fldChar w:fldCharType="begin"/>
      </w:r>
      <w:r>
        <w:rPr>
          <w:rFonts w:ascii="Garamond" w:hAnsi="Garamond" w:cs="Garamond"/>
        </w:rPr>
        <w:instrText xml:space="preserve"> SEQ Tableau \* ARABIC </w:instrText>
      </w:r>
      <w:r>
        <w:rPr>
          <w:rFonts w:ascii="Garamond" w:hAnsi="Garamond" w:cs="Garamond"/>
        </w:rPr>
        <w:fldChar w:fldCharType="separate"/>
      </w:r>
      <w:r>
        <w:rPr>
          <w:rFonts w:ascii="Garamond" w:hAnsi="Garamond" w:cs="Garamond"/>
          <w:noProof/>
        </w:rPr>
        <w:t>7</w:t>
      </w:r>
      <w:r>
        <w:rPr>
          <w:rFonts w:ascii="Garamond" w:hAnsi="Garamond" w:cs="Garamond"/>
        </w:rPr>
        <w:fldChar w:fldCharType="end"/>
      </w:r>
      <w:r>
        <w:rPr>
          <w:rFonts w:ascii="Garamond" w:hAnsi="Garamond" w:cs="Garamond"/>
        </w:rPr>
        <w:t> : Importance relative des différents facteurs influençant la qualité des cuirs et peaux dans les quatre pays objet de l'étude de cas</w:t>
      </w:r>
      <w:bookmarkEnd w:id="53"/>
    </w:p>
    <w:tbl>
      <w:tblPr>
        <w:tblW w:w="5092" w:type="pct"/>
        <w:tblInd w:w="2" w:type="dxa"/>
        <w:tblLook w:val="0000"/>
      </w:tblPr>
      <w:tblGrid>
        <w:gridCol w:w="1050"/>
        <w:gridCol w:w="773"/>
        <w:gridCol w:w="2027"/>
        <w:gridCol w:w="2710"/>
        <w:gridCol w:w="2897"/>
      </w:tblGrid>
      <w:tr w:rsidR="003F682E">
        <w:tc>
          <w:tcPr>
            <w:tcW w:w="0" w:type="auto"/>
            <w:gridSpan w:val="2"/>
            <w:vMerge w:val="restart"/>
          </w:tcPr>
          <w:p w:rsidR="003F682E" w:rsidRDefault="003F682E" w:rsidP="00EA4072">
            <w:pPr>
              <w:spacing w:after="0" w:line="240" w:lineRule="auto"/>
              <w:jc w:val="center"/>
              <w:rPr>
                <w:sz w:val="20"/>
                <w:szCs w:val="20"/>
              </w:rPr>
            </w:pPr>
            <w:r>
              <w:rPr>
                <w:b/>
                <w:bCs/>
                <w:sz w:val="20"/>
                <w:szCs w:val="20"/>
              </w:rPr>
              <w:t>Pays et produit</w:t>
            </w:r>
          </w:p>
        </w:tc>
        <w:tc>
          <w:tcPr>
            <w:tcW w:w="4043" w:type="pct"/>
            <w:gridSpan w:val="3"/>
          </w:tcPr>
          <w:p w:rsidR="003F682E" w:rsidRDefault="003F682E" w:rsidP="00EA4072">
            <w:pPr>
              <w:spacing w:after="0" w:line="240" w:lineRule="auto"/>
              <w:jc w:val="center"/>
              <w:rPr>
                <w:sz w:val="20"/>
                <w:szCs w:val="20"/>
              </w:rPr>
            </w:pPr>
            <w:r>
              <w:rPr>
                <w:b/>
                <w:bCs/>
                <w:sz w:val="20"/>
                <w:szCs w:val="20"/>
              </w:rPr>
              <w:t>Degré d'importance du problème par principale catégorie</w:t>
            </w:r>
          </w:p>
        </w:tc>
      </w:tr>
      <w:tr w:rsidR="003F682E">
        <w:tc>
          <w:tcPr>
            <w:tcW w:w="0" w:type="auto"/>
            <w:gridSpan w:val="2"/>
            <w:vMerge/>
          </w:tcPr>
          <w:p w:rsidR="003F682E" w:rsidRDefault="003F682E" w:rsidP="00EA4072">
            <w:pPr>
              <w:spacing w:after="0" w:line="240" w:lineRule="auto"/>
              <w:jc w:val="left"/>
              <w:rPr>
                <w:sz w:val="20"/>
                <w:szCs w:val="20"/>
              </w:rPr>
            </w:pPr>
          </w:p>
        </w:tc>
        <w:tc>
          <w:tcPr>
            <w:tcW w:w="1074" w:type="pct"/>
          </w:tcPr>
          <w:p w:rsidR="003F682E" w:rsidRDefault="003F682E" w:rsidP="00EA4072">
            <w:pPr>
              <w:spacing w:after="0" w:line="240" w:lineRule="auto"/>
              <w:jc w:val="center"/>
              <w:rPr>
                <w:sz w:val="20"/>
                <w:szCs w:val="20"/>
              </w:rPr>
            </w:pPr>
            <w:r>
              <w:rPr>
                <w:sz w:val="20"/>
                <w:szCs w:val="20"/>
              </w:rPr>
              <w:t>Défauts dus aux pratiques d'élevage, marquage par exemple</w:t>
            </w:r>
          </w:p>
        </w:tc>
        <w:tc>
          <w:tcPr>
            <w:tcW w:w="1435" w:type="pct"/>
          </w:tcPr>
          <w:p w:rsidR="003F682E" w:rsidRDefault="003F682E" w:rsidP="00EA4072">
            <w:pPr>
              <w:spacing w:after="0" w:line="240" w:lineRule="auto"/>
              <w:jc w:val="center"/>
              <w:rPr>
                <w:sz w:val="20"/>
                <w:szCs w:val="20"/>
              </w:rPr>
            </w:pPr>
            <w:r>
              <w:rPr>
                <w:sz w:val="20"/>
                <w:szCs w:val="20"/>
              </w:rPr>
              <w:t>Défauts dus aux pratiques d'abattage, coupures durant l'écorchement, par exemple</w:t>
            </w:r>
          </w:p>
        </w:tc>
        <w:tc>
          <w:tcPr>
            <w:tcW w:w="1534" w:type="pct"/>
          </w:tcPr>
          <w:p w:rsidR="003F682E" w:rsidRDefault="003F682E" w:rsidP="00EA4072">
            <w:pPr>
              <w:spacing w:after="0" w:line="240" w:lineRule="auto"/>
              <w:jc w:val="center"/>
              <w:rPr>
                <w:sz w:val="20"/>
                <w:szCs w:val="20"/>
              </w:rPr>
            </w:pPr>
            <w:r>
              <w:rPr>
                <w:sz w:val="20"/>
                <w:szCs w:val="20"/>
              </w:rPr>
              <w:t>Défauts postérieurs à l'abattage, putréfaction, par exemple</w:t>
            </w:r>
          </w:p>
        </w:tc>
      </w:tr>
      <w:tr w:rsidR="003F682E">
        <w:tc>
          <w:tcPr>
            <w:tcW w:w="546" w:type="pct"/>
            <w:vMerge w:val="restart"/>
          </w:tcPr>
          <w:p w:rsidR="003F682E" w:rsidRDefault="003F682E" w:rsidP="00EA4072">
            <w:pPr>
              <w:spacing w:after="0" w:line="240" w:lineRule="auto"/>
              <w:jc w:val="left"/>
              <w:rPr>
                <w:sz w:val="20"/>
                <w:szCs w:val="20"/>
              </w:rPr>
            </w:pPr>
            <w:r>
              <w:rPr>
                <w:sz w:val="20"/>
                <w:szCs w:val="20"/>
              </w:rPr>
              <w:t>Tanzanie</w:t>
            </w:r>
          </w:p>
        </w:tc>
        <w:tc>
          <w:tcPr>
            <w:tcW w:w="411" w:type="pct"/>
          </w:tcPr>
          <w:p w:rsidR="003F682E" w:rsidRDefault="003F682E" w:rsidP="00EA4072">
            <w:pPr>
              <w:spacing w:after="0" w:line="240" w:lineRule="auto"/>
              <w:jc w:val="left"/>
              <w:rPr>
                <w:sz w:val="20"/>
                <w:szCs w:val="20"/>
              </w:rPr>
            </w:pPr>
            <w:r>
              <w:rPr>
                <w:sz w:val="20"/>
                <w:szCs w:val="20"/>
              </w:rPr>
              <w:t>Cuirs</w:t>
            </w:r>
          </w:p>
        </w:tc>
        <w:tc>
          <w:tcPr>
            <w:tcW w:w="1074" w:type="pct"/>
          </w:tcPr>
          <w:p w:rsidR="003F682E" w:rsidRDefault="003F682E" w:rsidP="00EA4072">
            <w:pPr>
              <w:spacing w:after="0" w:line="240" w:lineRule="auto"/>
              <w:jc w:val="center"/>
              <w:rPr>
                <w:sz w:val="20"/>
                <w:szCs w:val="20"/>
              </w:rPr>
            </w:pPr>
            <w:r>
              <w:rPr>
                <w:sz w:val="20"/>
                <w:szCs w:val="20"/>
              </w:rPr>
              <w:t>****</w:t>
            </w:r>
          </w:p>
        </w:tc>
        <w:tc>
          <w:tcPr>
            <w:tcW w:w="1435" w:type="pct"/>
          </w:tcPr>
          <w:p w:rsidR="003F682E" w:rsidRDefault="003F682E" w:rsidP="00EA4072">
            <w:pPr>
              <w:spacing w:after="0" w:line="240" w:lineRule="auto"/>
              <w:jc w:val="center"/>
              <w:rPr>
                <w:sz w:val="20"/>
                <w:szCs w:val="20"/>
              </w:rPr>
            </w:pPr>
            <w:r>
              <w:rPr>
                <w:sz w:val="20"/>
                <w:szCs w:val="20"/>
              </w:rPr>
              <w:t>****</w:t>
            </w:r>
          </w:p>
        </w:tc>
        <w:tc>
          <w:tcPr>
            <w:tcW w:w="1534" w:type="pct"/>
          </w:tcPr>
          <w:p w:rsidR="003F682E" w:rsidRDefault="003F682E" w:rsidP="00EA4072">
            <w:pPr>
              <w:spacing w:after="0" w:line="240" w:lineRule="auto"/>
              <w:jc w:val="center"/>
              <w:rPr>
                <w:sz w:val="20"/>
                <w:szCs w:val="20"/>
              </w:rPr>
            </w:pPr>
            <w:r>
              <w:rPr>
                <w:sz w:val="20"/>
                <w:szCs w:val="20"/>
              </w:rPr>
              <w:t>****</w:t>
            </w:r>
          </w:p>
        </w:tc>
      </w:tr>
      <w:tr w:rsidR="003F682E">
        <w:tc>
          <w:tcPr>
            <w:tcW w:w="546" w:type="pct"/>
            <w:vMerge/>
          </w:tcPr>
          <w:p w:rsidR="003F682E" w:rsidRDefault="003F682E" w:rsidP="00EA4072">
            <w:pPr>
              <w:spacing w:after="0" w:line="240" w:lineRule="auto"/>
              <w:jc w:val="left"/>
              <w:rPr>
                <w:sz w:val="20"/>
                <w:szCs w:val="20"/>
              </w:rPr>
            </w:pPr>
          </w:p>
        </w:tc>
        <w:tc>
          <w:tcPr>
            <w:tcW w:w="411" w:type="pct"/>
          </w:tcPr>
          <w:p w:rsidR="003F682E" w:rsidRDefault="003F682E" w:rsidP="00EA4072">
            <w:pPr>
              <w:spacing w:after="0" w:line="240" w:lineRule="auto"/>
              <w:jc w:val="left"/>
              <w:rPr>
                <w:sz w:val="20"/>
                <w:szCs w:val="20"/>
              </w:rPr>
            </w:pPr>
            <w:r>
              <w:rPr>
                <w:sz w:val="20"/>
                <w:szCs w:val="20"/>
              </w:rPr>
              <w:t>Peaux</w:t>
            </w:r>
          </w:p>
        </w:tc>
        <w:tc>
          <w:tcPr>
            <w:tcW w:w="1074" w:type="pct"/>
          </w:tcPr>
          <w:p w:rsidR="003F682E" w:rsidRDefault="003F682E" w:rsidP="00EA4072">
            <w:pPr>
              <w:spacing w:after="0" w:line="240" w:lineRule="auto"/>
              <w:jc w:val="center"/>
              <w:rPr>
                <w:sz w:val="20"/>
                <w:szCs w:val="20"/>
              </w:rPr>
            </w:pPr>
            <w:r>
              <w:rPr>
                <w:sz w:val="20"/>
                <w:szCs w:val="20"/>
              </w:rPr>
              <w:t>*</w:t>
            </w:r>
          </w:p>
        </w:tc>
        <w:tc>
          <w:tcPr>
            <w:tcW w:w="1435" w:type="pct"/>
          </w:tcPr>
          <w:p w:rsidR="003F682E" w:rsidRDefault="003F682E" w:rsidP="00EA4072">
            <w:pPr>
              <w:spacing w:after="0" w:line="240" w:lineRule="auto"/>
              <w:jc w:val="center"/>
              <w:rPr>
                <w:sz w:val="20"/>
                <w:szCs w:val="20"/>
              </w:rPr>
            </w:pPr>
            <w:r>
              <w:rPr>
                <w:sz w:val="20"/>
                <w:szCs w:val="20"/>
              </w:rPr>
              <w:t>****</w:t>
            </w:r>
          </w:p>
        </w:tc>
        <w:tc>
          <w:tcPr>
            <w:tcW w:w="1534" w:type="pct"/>
          </w:tcPr>
          <w:p w:rsidR="003F682E" w:rsidRDefault="003F682E" w:rsidP="00EA4072">
            <w:pPr>
              <w:spacing w:after="0" w:line="240" w:lineRule="auto"/>
              <w:jc w:val="center"/>
              <w:rPr>
                <w:sz w:val="20"/>
                <w:szCs w:val="20"/>
              </w:rPr>
            </w:pPr>
            <w:r>
              <w:rPr>
                <w:sz w:val="20"/>
                <w:szCs w:val="20"/>
              </w:rPr>
              <w:t>****</w:t>
            </w:r>
          </w:p>
        </w:tc>
      </w:tr>
      <w:tr w:rsidR="003F682E">
        <w:tc>
          <w:tcPr>
            <w:tcW w:w="546" w:type="pct"/>
            <w:vMerge w:val="restart"/>
          </w:tcPr>
          <w:p w:rsidR="003F682E" w:rsidRDefault="003F682E" w:rsidP="00EA4072">
            <w:pPr>
              <w:spacing w:after="0" w:line="240" w:lineRule="auto"/>
              <w:jc w:val="left"/>
              <w:rPr>
                <w:sz w:val="20"/>
                <w:szCs w:val="20"/>
              </w:rPr>
            </w:pPr>
            <w:r>
              <w:rPr>
                <w:sz w:val="20"/>
                <w:szCs w:val="20"/>
              </w:rPr>
              <w:t>Soudan</w:t>
            </w:r>
          </w:p>
        </w:tc>
        <w:tc>
          <w:tcPr>
            <w:tcW w:w="411" w:type="pct"/>
          </w:tcPr>
          <w:p w:rsidR="003F682E" w:rsidRDefault="003F682E" w:rsidP="00EA4072">
            <w:pPr>
              <w:spacing w:after="0" w:line="240" w:lineRule="auto"/>
              <w:jc w:val="left"/>
              <w:rPr>
                <w:sz w:val="20"/>
                <w:szCs w:val="20"/>
              </w:rPr>
            </w:pPr>
            <w:r>
              <w:rPr>
                <w:sz w:val="20"/>
                <w:szCs w:val="20"/>
              </w:rPr>
              <w:t>Cuirs</w:t>
            </w:r>
          </w:p>
        </w:tc>
        <w:tc>
          <w:tcPr>
            <w:tcW w:w="1074" w:type="pct"/>
          </w:tcPr>
          <w:p w:rsidR="003F682E" w:rsidRDefault="003F682E" w:rsidP="00EA4072">
            <w:pPr>
              <w:spacing w:after="0" w:line="240" w:lineRule="auto"/>
              <w:jc w:val="center"/>
              <w:rPr>
                <w:sz w:val="20"/>
                <w:szCs w:val="20"/>
              </w:rPr>
            </w:pPr>
            <w:r>
              <w:rPr>
                <w:sz w:val="20"/>
                <w:szCs w:val="20"/>
              </w:rPr>
              <w:t>****</w:t>
            </w:r>
          </w:p>
        </w:tc>
        <w:tc>
          <w:tcPr>
            <w:tcW w:w="1435" w:type="pct"/>
          </w:tcPr>
          <w:p w:rsidR="003F682E" w:rsidRDefault="003F682E" w:rsidP="00EA4072">
            <w:pPr>
              <w:spacing w:after="0" w:line="240" w:lineRule="auto"/>
              <w:jc w:val="center"/>
              <w:rPr>
                <w:sz w:val="20"/>
                <w:szCs w:val="20"/>
              </w:rPr>
            </w:pPr>
            <w:r>
              <w:rPr>
                <w:sz w:val="20"/>
                <w:szCs w:val="20"/>
              </w:rPr>
              <w:t>****</w:t>
            </w:r>
          </w:p>
        </w:tc>
        <w:tc>
          <w:tcPr>
            <w:tcW w:w="1534" w:type="pct"/>
          </w:tcPr>
          <w:p w:rsidR="003F682E" w:rsidRDefault="003F682E" w:rsidP="00EA4072">
            <w:pPr>
              <w:spacing w:after="0" w:line="240" w:lineRule="auto"/>
              <w:jc w:val="center"/>
              <w:rPr>
                <w:sz w:val="20"/>
                <w:szCs w:val="20"/>
              </w:rPr>
            </w:pPr>
            <w:r>
              <w:rPr>
                <w:sz w:val="20"/>
                <w:szCs w:val="20"/>
              </w:rPr>
              <w:t>****</w:t>
            </w:r>
          </w:p>
        </w:tc>
      </w:tr>
      <w:tr w:rsidR="003F682E">
        <w:tc>
          <w:tcPr>
            <w:tcW w:w="546" w:type="pct"/>
            <w:vMerge/>
          </w:tcPr>
          <w:p w:rsidR="003F682E" w:rsidRDefault="003F682E" w:rsidP="00EA4072">
            <w:pPr>
              <w:spacing w:after="0" w:line="240" w:lineRule="auto"/>
              <w:jc w:val="left"/>
              <w:rPr>
                <w:sz w:val="20"/>
                <w:szCs w:val="20"/>
              </w:rPr>
            </w:pPr>
          </w:p>
        </w:tc>
        <w:tc>
          <w:tcPr>
            <w:tcW w:w="411" w:type="pct"/>
          </w:tcPr>
          <w:p w:rsidR="003F682E" w:rsidRDefault="003F682E" w:rsidP="00EA4072">
            <w:pPr>
              <w:spacing w:after="0" w:line="240" w:lineRule="auto"/>
              <w:jc w:val="left"/>
              <w:rPr>
                <w:sz w:val="20"/>
                <w:szCs w:val="20"/>
              </w:rPr>
            </w:pPr>
            <w:r>
              <w:rPr>
                <w:sz w:val="20"/>
                <w:szCs w:val="20"/>
              </w:rPr>
              <w:t>Peaux</w:t>
            </w:r>
          </w:p>
        </w:tc>
        <w:tc>
          <w:tcPr>
            <w:tcW w:w="1074" w:type="pct"/>
          </w:tcPr>
          <w:p w:rsidR="003F682E" w:rsidRDefault="003F682E" w:rsidP="00EA4072">
            <w:pPr>
              <w:spacing w:after="0" w:line="240" w:lineRule="auto"/>
              <w:jc w:val="center"/>
              <w:rPr>
                <w:sz w:val="20"/>
                <w:szCs w:val="20"/>
              </w:rPr>
            </w:pPr>
            <w:r>
              <w:rPr>
                <w:sz w:val="20"/>
                <w:szCs w:val="20"/>
              </w:rPr>
              <w:t>**</w:t>
            </w:r>
          </w:p>
        </w:tc>
        <w:tc>
          <w:tcPr>
            <w:tcW w:w="1435" w:type="pct"/>
          </w:tcPr>
          <w:p w:rsidR="003F682E" w:rsidRDefault="003F682E" w:rsidP="00EA4072">
            <w:pPr>
              <w:spacing w:after="0" w:line="240" w:lineRule="auto"/>
              <w:jc w:val="center"/>
              <w:rPr>
                <w:sz w:val="20"/>
                <w:szCs w:val="20"/>
              </w:rPr>
            </w:pPr>
            <w:r>
              <w:rPr>
                <w:sz w:val="20"/>
                <w:szCs w:val="20"/>
              </w:rPr>
              <w:t>**</w:t>
            </w:r>
          </w:p>
        </w:tc>
        <w:tc>
          <w:tcPr>
            <w:tcW w:w="1534" w:type="pct"/>
          </w:tcPr>
          <w:p w:rsidR="003F682E" w:rsidRDefault="003F682E" w:rsidP="00EA4072">
            <w:pPr>
              <w:spacing w:after="0" w:line="240" w:lineRule="auto"/>
              <w:jc w:val="center"/>
              <w:rPr>
                <w:sz w:val="20"/>
                <w:szCs w:val="20"/>
              </w:rPr>
            </w:pPr>
            <w:r>
              <w:rPr>
                <w:sz w:val="20"/>
                <w:szCs w:val="20"/>
              </w:rPr>
              <w:t>**</w:t>
            </w:r>
          </w:p>
        </w:tc>
      </w:tr>
      <w:tr w:rsidR="003F682E">
        <w:tc>
          <w:tcPr>
            <w:tcW w:w="546" w:type="pct"/>
            <w:vMerge w:val="restart"/>
          </w:tcPr>
          <w:p w:rsidR="003F682E" w:rsidRDefault="003F682E" w:rsidP="00EA4072">
            <w:pPr>
              <w:spacing w:after="0" w:line="240" w:lineRule="auto"/>
              <w:jc w:val="left"/>
              <w:rPr>
                <w:sz w:val="20"/>
                <w:szCs w:val="20"/>
              </w:rPr>
            </w:pPr>
            <w:r>
              <w:rPr>
                <w:sz w:val="20"/>
                <w:szCs w:val="20"/>
              </w:rPr>
              <w:t>Sénégal</w:t>
            </w:r>
          </w:p>
        </w:tc>
        <w:tc>
          <w:tcPr>
            <w:tcW w:w="411" w:type="pct"/>
          </w:tcPr>
          <w:p w:rsidR="003F682E" w:rsidRDefault="003F682E" w:rsidP="00EA4072">
            <w:pPr>
              <w:spacing w:after="0" w:line="240" w:lineRule="auto"/>
              <w:jc w:val="left"/>
              <w:rPr>
                <w:sz w:val="20"/>
                <w:szCs w:val="20"/>
              </w:rPr>
            </w:pPr>
            <w:r>
              <w:rPr>
                <w:sz w:val="20"/>
                <w:szCs w:val="20"/>
              </w:rPr>
              <w:t>Cuirs</w:t>
            </w:r>
          </w:p>
        </w:tc>
        <w:tc>
          <w:tcPr>
            <w:tcW w:w="1074" w:type="pct"/>
          </w:tcPr>
          <w:p w:rsidR="003F682E" w:rsidRDefault="003F682E" w:rsidP="00EA4072">
            <w:pPr>
              <w:spacing w:after="0" w:line="240" w:lineRule="auto"/>
              <w:jc w:val="center"/>
              <w:rPr>
                <w:sz w:val="20"/>
                <w:szCs w:val="20"/>
              </w:rPr>
            </w:pPr>
            <w:r>
              <w:rPr>
                <w:sz w:val="20"/>
                <w:szCs w:val="20"/>
              </w:rPr>
              <w:t>****</w:t>
            </w:r>
          </w:p>
        </w:tc>
        <w:tc>
          <w:tcPr>
            <w:tcW w:w="1435" w:type="pct"/>
          </w:tcPr>
          <w:p w:rsidR="003F682E" w:rsidRDefault="003F682E" w:rsidP="00EA4072">
            <w:pPr>
              <w:spacing w:after="0" w:line="240" w:lineRule="auto"/>
              <w:jc w:val="center"/>
              <w:rPr>
                <w:sz w:val="20"/>
                <w:szCs w:val="20"/>
              </w:rPr>
            </w:pPr>
            <w:r>
              <w:rPr>
                <w:sz w:val="20"/>
                <w:szCs w:val="20"/>
              </w:rPr>
              <w:t>****</w:t>
            </w:r>
          </w:p>
        </w:tc>
        <w:tc>
          <w:tcPr>
            <w:tcW w:w="1534" w:type="pct"/>
          </w:tcPr>
          <w:p w:rsidR="003F682E" w:rsidRDefault="003F682E" w:rsidP="00EA4072">
            <w:pPr>
              <w:spacing w:after="0" w:line="240" w:lineRule="auto"/>
              <w:jc w:val="center"/>
              <w:rPr>
                <w:sz w:val="20"/>
                <w:szCs w:val="20"/>
              </w:rPr>
            </w:pPr>
            <w:r>
              <w:rPr>
                <w:sz w:val="20"/>
                <w:szCs w:val="20"/>
              </w:rPr>
              <w:t>****</w:t>
            </w:r>
          </w:p>
        </w:tc>
      </w:tr>
      <w:tr w:rsidR="003F682E">
        <w:tc>
          <w:tcPr>
            <w:tcW w:w="546" w:type="pct"/>
            <w:vMerge/>
          </w:tcPr>
          <w:p w:rsidR="003F682E" w:rsidRDefault="003F682E" w:rsidP="00EA4072">
            <w:pPr>
              <w:spacing w:after="0" w:line="240" w:lineRule="auto"/>
              <w:jc w:val="left"/>
              <w:rPr>
                <w:sz w:val="20"/>
                <w:szCs w:val="20"/>
              </w:rPr>
            </w:pPr>
          </w:p>
        </w:tc>
        <w:tc>
          <w:tcPr>
            <w:tcW w:w="411" w:type="pct"/>
          </w:tcPr>
          <w:p w:rsidR="003F682E" w:rsidRDefault="003F682E" w:rsidP="00EA4072">
            <w:pPr>
              <w:spacing w:after="0" w:line="240" w:lineRule="auto"/>
              <w:jc w:val="left"/>
              <w:rPr>
                <w:sz w:val="20"/>
                <w:szCs w:val="20"/>
              </w:rPr>
            </w:pPr>
            <w:r>
              <w:rPr>
                <w:sz w:val="20"/>
                <w:szCs w:val="20"/>
              </w:rPr>
              <w:t>Peaux</w:t>
            </w:r>
          </w:p>
        </w:tc>
        <w:tc>
          <w:tcPr>
            <w:tcW w:w="1074" w:type="pct"/>
          </w:tcPr>
          <w:p w:rsidR="003F682E" w:rsidRDefault="003F682E" w:rsidP="00EA4072">
            <w:pPr>
              <w:spacing w:after="0" w:line="240" w:lineRule="auto"/>
              <w:jc w:val="center"/>
              <w:rPr>
                <w:sz w:val="20"/>
                <w:szCs w:val="20"/>
                <w:lang w:val="en-US"/>
              </w:rPr>
            </w:pPr>
            <w:r>
              <w:rPr>
                <w:sz w:val="20"/>
                <w:szCs w:val="20"/>
                <w:lang w:val="en-US"/>
              </w:rPr>
              <w:t>S/o</w:t>
            </w:r>
          </w:p>
        </w:tc>
        <w:tc>
          <w:tcPr>
            <w:tcW w:w="1435" w:type="pct"/>
          </w:tcPr>
          <w:p w:rsidR="003F682E" w:rsidRDefault="003F682E" w:rsidP="00EA4072">
            <w:pPr>
              <w:spacing w:after="0" w:line="240" w:lineRule="auto"/>
              <w:jc w:val="center"/>
              <w:rPr>
                <w:sz w:val="20"/>
                <w:szCs w:val="20"/>
                <w:lang w:val="en-US"/>
              </w:rPr>
            </w:pPr>
            <w:r>
              <w:rPr>
                <w:sz w:val="20"/>
                <w:szCs w:val="20"/>
                <w:lang w:val="en-US"/>
              </w:rPr>
              <w:t>***</w:t>
            </w:r>
          </w:p>
        </w:tc>
        <w:tc>
          <w:tcPr>
            <w:tcW w:w="1534" w:type="pct"/>
          </w:tcPr>
          <w:p w:rsidR="003F682E" w:rsidRDefault="003F682E" w:rsidP="00EA4072">
            <w:pPr>
              <w:spacing w:after="0" w:line="240" w:lineRule="auto"/>
              <w:jc w:val="center"/>
              <w:rPr>
                <w:sz w:val="20"/>
                <w:szCs w:val="20"/>
                <w:lang w:val="en-US"/>
              </w:rPr>
            </w:pPr>
            <w:r>
              <w:rPr>
                <w:sz w:val="20"/>
                <w:szCs w:val="20"/>
                <w:lang w:val="en-US"/>
              </w:rPr>
              <w:t>***</w:t>
            </w:r>
          </w:p>
        </w:tc>
      </w:tr>
      <w:tr w:rsidR="003F682E">
        <w:tc>
          <w:tcPr>
            <w:tcW w:w="546" w:type="pct"/>
            <w:vMerge w:val="restart"/>
          </w:tcPr>
          <w:p w:rsidR="003F682E" w:rsidRDefault="003F682E" w:rsidP="00EA4072">
            <w:pPr>
              <w:spacing w:after="0" w:line="240" w:lineRule="auto"/>
              <w:jc w:val="left"/>
              <w:rPr>
                <w:sz w:val="20"/>
                <w:szCs w:val="20"/>
                <w:lang w:val="en-US"/>
              </w:rPr>
            </w:pPr>
            <w:r>
              <w:rPr>
                <w:sz w:val="20"/>
                <w:szCs w:val="20"/>
                <w:lang w:val="en-US"/>
              </w:rPr>
              <w:t>Zimbabwe</w:t>
            </w:r>
          </w:p>
        </w:tc>
        <w:tc>
          <w:tcPr>
            <w:tcW w:w="411" w:type="pct"/>
          </w:tcPr>
          <w:p w:rsidR="003F682E" w:rsidRDefault="003F682E" w:rsidP="00EA4072">
            <w:pPr>
              <w:spacing w:after="0" w:line="240" w:lineRule="auto"/>
              <w:jc w:val="left"/>
              <w:rPr>
                <w:sz w:val="20"/>
                <w:szCs w:val="20"/>
                <w:lang w:val="en-US"/>
              </w:rPr>
            </w:pPr>
            <w:r>
              <w:rPr>
                <w:sz w:val="20"/>
                <w:szCs w:val="20"/>
                <w:lang w:val="en-US"/>
              </w:rPr>
              <w:t>Cuirs</w:t>
            </w:r>
          </w:p>
        </w:tc>
        <w:tc>
          <w:tcPr>
            <w:tcW w:w="1074" w:type="pct"/>
          </w:tcPr>
          <w:p w:rsidR="003F682E" w:rsidRDefault="003F682E" w:rsidP="00EA4072">
            <w:pPr>
              <w:spacing w:after="0" w:line="240" w:lineRule="auto"/>
              <w:jc w:val="center"/>
              <w:rPr>
                <w:sz w:val="20"/>
                <w:szCs w:val="20"/>
              </w:rPr>
            </w:pPr>
            <w:r>
              <w:rPr>
                <w:sz w:val="20"/>
                <w:szCs w:val="20"/>
              </w:rPr>
              <w:t>*</w:t>
            </w:r>
          </w:p>
        </w:tc>
        <w:tc>
          <w:tcPr>
            <w:tcW w:w="1435" w:type="pct"/>
          </w:tcPr>
          <w:p w:rsidR="003F682E" w:rsidRDefault="003F682E" w:rsidP="00EA4072">
            <w:pPr>
              <w:spacing w:after="0" w:line="240" w:lineRule="auto"/>
              <w:jc w:val="center"/>
              <w:rPr>
                <w:sz w:val="20"/>
                <w:szCs w:val="20"/>
              </w:rPr>
            </w:pPr>
            <w:r>
              <w:rPr>
                <w:sz w:val="20"/>
                <w:szCs w:val="20"/>
              </w:rPr>
              <w:t>*</w:t>
            </w:r>
          </w:p>
        </w:tc>
        <w:tc>
          <w:tcPr>
            <w:tcW w:w="1534" w:type="pct"/>
          </w:tcPr>
          <w:p w:rsidR="003F682E" w:rsidRDefault="003F682E" w:rsidP="00EA4072">
            <w:pPr>
              <w:spacing w:after="0" w:line="240" w:lineRule="auto"/>
              <w:jc w:val="center"/>
              <w:rPr>
                <w:sz w:val="20"/>
                <w:szCs w:val="20"/>
              </w:rPr>
            </w:pPr>
            <w:r>
              <w:rPr>
                <w:sz w:val="20"/>
                <w:szCs w:val="20"/>
              </w:rPr>
              <w:t>*</w:t>
            </w:r>
          </w:p>
        </w:tc>
      </w:tr>
      <w:tr w:rsidR="003F682E">
        <w:tc>
          <w:tcPr>
            <w:tcW w:w="546" w:type="pct"/>
            <w:vMerge/>
          </w:tcPr>
          <w:p w:rsidR="003F682E" w:rsidRDefault="003F682E" w:rsidP="00EA4072">
            <w:pPr>
              <w:spacing w:after="0" w:line="240" w:lineRule="auto"/>
              <w:jc w:val="left"/>
              <w:rPr>
                <w:sz w:val="20"/>
                <w:szCs w:val="20"/>
              </w:rPr>
            </w:pPr>
          </w:p>
        </w:tc>
        <w:tc>
          <w:tcPr>
            <w:tcW w:w="411" w:type="pct"/>
          </w:tcPr>
          <w:p w:rsidR="003F682E" w:rsidRDefault="003F682E" w:rsidP="00EA4072">
            <w:pPr>
              <w:spacing w:after="0" w:line="240" w:lineRule="auto"/>
              <w:jc w:val="left"/>
              <w:rPr>
                <w:sz w:val="20"/>
                <w:szCs w:val="20"/>
              </w:rPr>
            </w:pPr>
            <w:r>
              <w:rPr>
                <w:sz w:val="20"/>
                <w:szCs w:val="20"/>
              </w:rPr>
              <w:t>Peaux</w:t>
            </w:r>
          </w:p>
        </w:tc>
        <w:tc>
          <w:tcPr>
            <w:tcW w:w="1074" w:type="pct"/>
          </w:tcPr>
          <w:p w:rsidR="003F682E" w:rsidRDefault="003F682E" w:rsidP="00EA4072">
            <w:pPr>
              <w:spacing w:after="0" w:line="240" w:lineRule="auto"/>
              <w:jc w:val="center"/>
              <w:rPr>
                <w:sz w:val="20"/>
                <w:szCs w:val="20"/>
              </w:rPr>
            </w:pPr>
            <w:r>
              <w:rPr>
                <w:sz w:val="20"/>
                <w:szCs w:val="20"/>
              </w:rPr>
              <w:t>*</w:t>
            </w:r>
          </w:p>
        </w:tc>
        <w:tc>
          <w:tcPr>
            <w:tcW w:w="1435" w:type="pct"/>
          </w:tcPr>
          <w:p w:rsidR="003F682E" w:rsidRDefault="003F682E" w:rsidP="00EA4072">
            <w:pPr>
              <w:spacing w:after="0" w:line="240" w:lineRule="auto"/>
              <w:jc w:val="center"/>
              <w:rPr>
                <w:sz w:val="20"/>
                <w:szCs w:val="20"/>
              </w:rPr>
            </w:pPr>
            <w:r>
              <w:rPr>
                <w:sz w:val="20"/>
                <w:szCs w:val="20"/>
              </w:rPr>
              <w:t>*</w:t>
            </w:r>
          </w:p>
        </w:tc>
        <w:tc>
          <w:tcPr>
            <w:tcW w:w="1534" w:type="pct"/>
          </w:tcPr>
          <w:p w:rsidR="003F682E" w:rsidRDefault="003F682E" w:rsidP="00EA4072">
            <w:pPr>
              <w:spacing w:after="0" w:line="240" w:lineRule="auto"/>
              <w:jc w:val="center"/>
              <w:rPr>
                <w:sz w:val="20"/>
                <w:szCs w:val="20"/>
              </w:rPr>
            </w:pPr>
            <w:r>
              <w:rPr>
                <w:sz w:val="20"/>
                <w:szCs w:val="20"/>
              </w:rPr>
              <w:t>*</w:t>
            </w:r>
          </w:p>
        </w:tc>
      </w:tr>
    </w:tbl>
    <w:p w:rsidR="003F682E" w:rsidRDefault="003F682E" w:rsidP="00EA4072">
      <w:pPr>
        <w:ind w:left="142"/>
        <w:rPr>
          <w:i/>
          <w:iCs/>
          <w:sz w:val="20"/>
          <w:szCs w:val="20"/>
        </w:rPr>
      </w:pPr>
      <w:r>
        <w:rPr>
          <w:i/>
          <w:iCs/>
          <w:sz w:val="20"/>
          <w:szCs w:val="20"/>
        </w:rPr>
        <w:t>Note: **** très élevé, *** élevé, ** modéré, * faible, s/o - information non disponible Source: Jabbar et al.</w:t>
      </w:r>
    </w:p>
    <w:p w:rsidR="003F682E" w:rsidRDefault="003F682E" w:rsidP="00EA4072">
      <w:pPr>
        <w:spacing w:before="100" w:beforeAutospacing="1" w:after="100" w:afterAutospacing="1"/>
      </w:pPr>
    </w:p>
    <w:p w:rsidR="003F682E" w:rsidRDefault="003F682E" w:rsidP="00EA4072">
      <w:pPr>
        <w:spacing w:after="200" w:line="276" w:lineRule="auto"/>
        <w:jc w:val="left"/>
        <w:sectPr w:rsidR="003F682E" w:rsidSect="000927DC">
          <w:pgSz w:w="11906" w:h="16838"/>
          <w:pgMar w:top="1134" w:right="1134" w:bottom="1134" w:left="1418" w:header="709" w:footer="709" w:gutter="284"/>
          <w:cols w:space="708"/>
          <w:docGrid w:linePitch="360"/>
        </w:sectPr>
      </w:pPr>
    </w:p>
    <w:p w:rsidR="003F682E" w:rsidRDefault="003F682E" w:rsidP="00EA4072">
      <w:pPr>
        <w:pStyle w:val="Caption"/>
        <w:rPr>
          <w:rFonts w:ascii="Garamond" w:hAnsi="Garamond" w:cs="Garamond"/>
        </w:rPr>
      </w:pPr>
      <w:bookmarkStart w:id="54" w:name="_Toc304287284"/>
      <w:r>
        <w:rPr>
          <w:rFonts w:ascii="Garamond" w:hAnsi="Garamond" w:cs="Garamond"/>
        </w:rPr>
        <w:t xml:space="preserve">Tableau </w:t>
      </w:r>
      <w:r>
        <w:rPr>
          <w:rFonts w:ascii="Garamond" w:hAnsi="Garamond" w:cs="Garamond"/>
        </w:rPr>
        <w:fldChar w:fldCharType="begin"/>
      </w:r>
      <w:r>
        <w:rPr>
          <w:rFonts w:ascii="Garamond" w:hAnsi="Garamond" w:cs="Garamond"/>
        </w:rPr>
        <w:instrText xml:space="preserve"> SEQ Tableau \* ARABIC </w:instrText>
      </w:r>
      <w:r>
        <w:rPr>
          <w:rFonts w:ascii="Garamond" w:hAnsi="Garamond" w:cs="Garamond"/>
        </w:rPr>
        <w:fldChar w:fldCharType="separate"/>
      </w:r>
      <w:r>
        <w:rPr>
          <w:rFonts w:ascii="Garamond" w:hAnsi="Garamond" w:cs="Garamond"/>
          <w:noProof/>
        </w:rPr>
        <w:t>8</w:t>
      </w:r>
      <w:r>
        <w:rPr>
          <w:rFonts w:ascii="Garamond" w:hAnsi="Garamond" w:cs="Garamond"/>
        </w:rPr>
        <w:fldChar w:fldCharType="end"/>
      </w:r>
      <w:r>
        <w:rPr>
          <w:rFonts w:ascii="Garamond" w:hAnsi="Garamond" w:cs="Garamond"/>
        </w:rPr>
        <w:t> : Programme intégré visant à revitaliser le secteur du cuir en Tanzanie: le plan d'action recommandé par une équipe de travail locale.</w:t>
      </w:r>
      <w:bookmarkEnd w:id="54"/>
    </w:p>
    <w:tbl>
      <w:tblPr>
        <w:tblW w:w="5266" w:type="pct"/>
        <w:tblCellSpacing w:w="0" w:type="dxa"/>
        <w:tblInd w:w="2"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1879"/>
        <w:gridCol w:w="4623"/>
        <w:gridCol w:w="5680"/>
        <w:gridCol w:w="1536"/>
        <w:gridCol w:w="1518"/>
      </w:tblGrid>
      <w:tr w:rsidR="003F682E">
        <w:trPr>
          <w:tblCellSpacing w:w="0" w:type="dxa"/>
        </w:trPr>
        <w:tc>
          <w:tcPr>
            <w:tcW w:w="617" w:type="pct"/>
            <w:tcBorders>
              <w:top w:val="outset" w:sz="6" w:space="0" w:color="000000"/>
              <w:bottom w:val="outset" w:sz="6" w:space="0" w:color="000000"/>
              <w:right w:val="outset" w:sz="6" w:space="0" w:color="000000"/>
            </w:tcBorders>
          </w:tcPr>
          <w:p w:rsidR="003F682E" w:rsidRDefault="003F682E" w:rsidP="00EA4072">
            <w:pPr>
              <w:spacing w:after="0" w:line="240" w:lineRule="auto"/>
              <w:jc w:val="center"/>
              <w:rPr>
                <w:sz w:val="20"/>
                <w:szCs w:val="20"/>
              </w:rPr>
            </w:pPr>
            <w:r>
              <w:rPr>
                <w:b/>
                <w:bCs/>
                <w:sz w:val="20"/>
                <w:szCs w:val="20"/>
              </w:rPr>
              <w:t>Problème</w:t>
            </w:r>
          </w:p>
        </w:tc>
        <w:tc>
          <w:tcPr>
            <w:tcW w:w="1517"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b/>
                <w:bCs/>
                <w:sz w:val="20"/>
                <w:szCs w:val="20"/>
              </w:rPr>
              <w:t>Causes</w:t>
            </w:r>
          </w:p>
        </w:tc>
        <w:tc>
          <w:tcPr>
            <w:tcW w:w="1864"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b/>
                <w:bCs/>
                <w:sz w:val="20"/>
                <w:szCs w:val="20"/>
              </w:rPr>
              <w:t>Mesures à prendre (éléments du programme)</w:t>
            </w:r>
          </w:p>
        </w:tc>
        <w:tc>
          <w:tcPr>
            <w:tcW w:w="0" w:type="auto"/>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b/>
                <w:bCs/>
                <w:sz w:val="20"/>
                <w:szCs w:val="20"/>
              </w:rPr>
              <w:t>Ressources nécessaires</w:t>
            </w:r>
          </w:p>
        </w:tc>
        <w:tc>
          <w:tcPr>
            <w:tcW w:w="498" w:type="pct"/>
            <w:tcBorders>
              <w:top w:val="outset" w:sz="6" w:space="0" w:color="000000"/>
              <w:left w:val="outset" w:sz="6" w:space="0" w:color="000000"/>
              <w:bottom w:val="outset" w:sz="6" w:space="0" w:color="000000"/>
            </w:tcBorders>
          </w:tcPr>
          <w:p w:rsidR="003F682E" w:rsidRDefault="003F682E" w:rsidP="00EA4072">
            <w:pPr>
              <w:spacing w:after="0" w:line="240" w:lineRule="auto"/>
              <w:jc w:val="left"/>
              <w:rPr>
                <w:sz w:val="20"/>
                <w:szCs w:val="20"/>
              </w:rPr>
            </w:pPr>
            <w:r>
              <w:rPr>
                <w:b/>
                <w:bCs/>
                <w:sz w:val="20"/>
                <w:szCs w:val="20"/>
              </w:rPr>
              <w:t>Calendrier</w:t>
            </w:r>
          </w:p>
        </w:tc>
      </w:tr>
      <w:tr w:rsidR="003F682E">
        <w:trPr>
          <w:tblCellSpacing w:w="0" w:type="dxa"/>
        </w:trPr>
        <w:tc>
          <w:tcPr>
            <w:tcW w:w="617" w:type="pct"/>
            <w:tcBorders>
              <w:top w:val="outset" w:sz="6" w:space="0" w:color="000000"/>
              <w:bottom w:val="nil"/>
              <w:right w:val="outset" w:sz="6" w:space="0" w:color="000000"/>
            </w:tcBorders>
          </w:tcPr>
          <w:p w:rsidR="003F682E" w:rsidRDefault="003F682E" w:rsidP="00EA4072">
            <w:pPr>
              <w:spacing w:after="0" w:line="240" w:lineRule="auto"/>
              <w:rPr>
                <w:sz w:val="20"/>
                <w:szCs w:val="20"/>
              </w:rPr>
            </w:pPr>
            <w:r>
              <w:rPr>
                <w:sz w:val="20"/>
                <w:szCs w:val="20"/>
              </w:rPr>
              <w:t>1. Mauvaise qualité des cuirs et peaux.</w:t>
            </w:r>
          </w:p>
        </w:tc>
        <w:tc>
          <w:tcPr>
            <w:tcW w:w="1517"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Mauvaises pratiques d'élevage et maladies.</w:t>
            </w:r>
            <w:r>
              <w:rPr>
                <w:sz w:val="20"/>
                <w:szCs w:val="20"/>
              </w:rPr>
              <w:br/>
              <w:t>Marquage inadapté.</w:t>
            </w:r>
            <w:r>
              <w:rPr>
                <w:sz w:val="20"/>
                <w:szCs w:val="20"/>
              </w:rPr>
              <w:br/>
              <w:t>Manque d'abattoirs et d'outils appropriés.</w:t>
            </w:r>
            <w:r>
              <w:rPr>
                <w:sz w:val="20"/>
                <w:szCs w:val="20"/>
              </w:rPr>
              <w:br/>
              <w:t>Mauvaises pratiques et faibles compétences en matière d'abattage</w:t>
            </w:r>
            <w:r>
              <w:rPr>
                <w:sz w:val="20"/>
                <w:szCs w:val="20"/>
              </w:rPr>
              <w:br/>
              <w:t>Mauvaises techniques d'entreposage et de conservation.</w:t>
            </w:r>
          </w:p>
        </w:tc>
        <w:tc>
          <w:tcPr>
            <w:tcW w:w="1864"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Améliorer les services de vulgarisation et la lutte contre les maladies.</w:t>
            </w:r>
            <w:r>
              <w:rPr>
                <w:sz w:val="20"/>
                <w:szCs w:val="20"/>
              </w:rPr>
              <w:br/>
              <w:t>Améliorer les services de vulgarisation et la mise en vigueur de la loi.</w:t>
            </w:r>
            <w:r>
              <w:rPr>
                <w:sz w:val="20"/>
                <w:szCs w:val="20"/>
              </w:rPr>
              <w:br/>
              <w:t>Améliorer les abattoirs conformément à la loi.</w:t>
            </w:r>
            <w:r>
              <w:rPr>
                <w:sz w:val="20"/>
                <w:szCs w:val="20"/>
              </w:rPr>
              <w:br/>
              <w:t>Promouvoir/améliorer les abattoirs.</w:t>
            </w:r>
            <w:r>
              <w:rPr>
                <w:sz w:val="20"/>
                <w:szCs w:val="20"/>
              </w:rPr>
              <w:br/>
              <w:t>Imposer une taxe à l'exportation pour l'établissement d'un fonds de développement du cuir.</w:t>
            </w:r>
          </w:p>
        </w:tc>
        <w:tc>
          <w:tcPr>
            <w:tcW w:w="0" w:type="auto"/>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Personnel</w:t>
            </w:r>
            <w:r>
              <w:rPr>
                <w:sz w:val="20"/>
                <w:szCs w:val="20"/>
              </w:rPr>
              <w:br/>
              <w:t>Crédits</w:t>
            </w:r>
            <w:r>
              <w:rPr>
                <w:sz w:val="20"/>
                <w:szCs w:val="20"/>
              </w:rPr>
              <w:br/>
              <w:t>Outils</w:t>
            </w:r>
          </w:p>
        </w:tc>
        <w:tc>
          <w:tcPr>
            <w:tcW w:w="498" w:type="pct"/>
            <w:tcBorders>
              <w:top w:val="outset" w:sz="6" w:space="0" w:color="000000"/>
              <w:left w:val="outset" w:sz="6" w:space="0" w:color="000000"/>
              <w:bottom w:val="outset" w:sz="6" w:space="0" w:color="000000"/>
            </w:tcBorders>
          </w:tcPr>
          <w:p w:rsidR="003F682E" w:rsidRDefault="003F682E" w:rsidP="00EA4072">
            <w:pPr>
              <w:spacing w:after="0" w:line="240" w:lineRule="auto"/>
              <w:jc w:val="left"/>
              <w:rPr>
                <w:sz w:val="20"/>
                <w:szCs w:val="20"/>
              </w:rPr>
            </w:pPr>
            <w:r>
              <w:rPr>
                <w:sz w:val="20"/>
                <w:szCs w:val="20"/>
              </w:rPr>
              <w:t>Court terme</w:t>
            </w:r>
            <w:r>
              <w:rPr>
                <w:sz w:val="20"/>
                <w:szCs w:val="20"/>
              </w:rPr>
              <w:br/>
              <w:t xml:space="preserve">Long terme </w:t>
            </w:r>
          </w:p>
        </w:tc>
      </w:tr>
      <w:tr w:rsidR="003F682E">
        <w:trPr>
          <w:tblCellSpacing w:w="0" w:type="dxa"/>
        </w:trPr>
        <w:tc>
          <w:tcPr>
            <w:tcW w:w="617" w:type="pct"/>
            <w:tcBorders>
              <w:top w:val="nil"/>
              <w:bottom w:val="outset" w:sz="6" w:space="0" w:color="000000"/>
              <w:right w:val="outset" w:sz="6" w:space="0" w:color="000000"/>
            </w:tcBorders>
          </w:tcPr>
          <w:p w:rsidR="003F682E" w:rsidRDefault="003F682E" w:rsidP="00EA4072">
            <w:pPr>
              <w:spacing w:after="0" w:line="240" w:lineRule="auto"/>
              <w:rPr>
                <w:sz w:val="20"/>
                <w:szCs w:val="20"/>
              </w:rPr>
            </w:pPr>
          </w:p>
        </w:tc>
        <w:tc>
          <w:tcPr>
            <w:tcW w:w="1517"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Manque de connaissances et de compétences en matière de classement.</w:t>
            </w:r>
            <w:r>
              <w:rPr>
                <w:sz w:val="20"/>
                <w:szCs w:val="20"/>
              </w:rPr>
              <w:br/>
              <w:t>Loi relative aux cuirs et peaux surannée.</w:t>
            </w:r>
          </w:p>
        </w:tc>
        <w:tc>
          <w:tcPr>
            <w:tcW w:w="1864"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Assurer la création de capacités et la formation.</w:t>
            </w:r>
            <w:r>
              <w:rPr>
                <w:sz w:val="20"/>
                <w:szCs w:val="20"/>
              </w:rPr>
              <w:br/>
              <w:t>Assurer l'éducation et la mise en vigueur de la loi appropriée.</w:t>
            </w:r>
            <w:r>
              <w:rPr>
                <w:sz w:val="20"/>
                <w:szCs w:val="20"/>
              </w:rPr>
              <w:br/>
              <w:t>Réviser les lois existantes.</w:t>
            </w:r>
          </w:p>
        </w:tc>
        <w:tc>
          <w:tcPr>
            <w:tcW w:w="0" w:type="auto"/>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p>
        </w:tc>
        <w:tc>
          <w:tcPr>
            <w:tcW w:w="498" w:type="pct"/>
            <w:tcBorders>
              <w:top w:val="outset" w:sz="6" w:space="0" w:color="000000"/>
              <w:left w:val="outset" w:sz="6" w:space="0" w:color="000000"/>
              <w:bottom w:val="outset" w:sz="6" w:space="0" w:color="000000"/>
            </w:tcBorders>
          </w:tcPr>
          <w:p w:rsidR="003F682E" w:rsidRDefault="003F682E" w:rsidP="00EA4072">
            <w:pPr>
              <w:spacing w:after="0" w:line="240" w:lineRule="auto"/>
              <w:jc w:val="left"/>
              <w:rPr>
                <w:sz w:val="20"/>
                <w:szCs w:val="20"/>
              </w:rPr>
            </w:pPr>
          </w:p>
        </w:tc>
      </w:tr>
      <w:tr w:rsidR="003F682E">
        <w:trPr>
          <w:tblCellSpacing w:w="0" w:type="dxa"/>
        </w:trPr>
        <w:tc>
          <w:tcPr>
            <w:tcW w:w="617" w:type="pct"/>
            <w:tcBorders>
              <w:top w:val="outset" w:sz="6" w:space="0" w:color="000000"/>
              <w:bottom w:val="nil"/>
              <w:right w:val="outset" w:sz="6" w:space="0" w:color="000000"/>
            </w:tcBorders>
          </w:tcPr>
          <w:p w:rsidR="003F682E" w:rsidRDefault="003F682E" w:rsidP="00EA4072">
            <w:pPr>
              <w:spacing w:after="0" w:line="240" w:lineRule="auto"/>
              <w:rPr>
                <w:sz w:val="20"/>
                <w:szCs w:val="20"/>
              </w:rPr>
            </w:pPr>
            <w:r>
              <w:rPr>
                <w:sz w:val="20"/>
                <w:szCs w:val="20"/>
              </w:rPr>
              <w:t>2. Faible capacité d'utilisation des tanneries.</w:t>
            </w:r>
          </w:p>
        </w:tc>
        <w:tc>
          <w:tcPr>
            <w:tcW w:w="1517"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Techniques obsolètes et usure du matériel.</w:t>
            </w:r>
            <w:r>
              <w:rPr>
                <w:sz w:val="20"/>
                <w:szCs w:val="20"/>
              </w:rPr>
              <w:br/>
              <w:t>Tarifs élevés frappant les intrants importés</w:t>
            </w:r>
            <w:r>
              <w:rPr>
                <w:sz w:val="20"/>
                <w:szCs w:val="20"/>
              </w:rPr>
              <w:br/>
              <w:t>Manque d'investisseurs engagés.</w:t>
            </w:r>
          </w:p>
        </w:tc>
        <w:tc>
          <w:tcPr>
            <w:tcW w:w="1864"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Fournir une assistance technique et réadapter les fabriques.</w:t>
            </w:r>
            <w:r>
              <w:rPr>
                <w:sz w:val="20"/>
                <w:szCs w:val="20"/>
              </w:rPr>
              <w:br/>
              <w:t>Réviser les tarifs sur les intrants importés.</w:t>
            </w:r>
            <w:r>
              <w:rPr>
                <w:sz w:val="20"/>
                <w:szCs w:val="20"/>
              </w:rPr>
              <w:br/>
              <w:t>Passer soigneusement en revue les investisseurs et analyser leurs conditions.</w:t>
            </w:r>
            <w:r>
              <w:rPr>
                <w:sz w:val="20"/>
                <w:szCs w:val="20"/>
              </w:rPr>
              <w:br/>
              <w:t>Imposer une taxe à l'exportation pour l'établissement d'un fonds de développement du cuir.</w:t>
            </w:r>
          </w:p>
        </w:tc>
        <w:tc>
          <w:tcPr>
            <w:tcW w:w="0" w:type="auto"/>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Personnel</w:t>
            </w:r>
            <w:r>
              <w:rPr>
                <w:sz w:val="20"/>
                <w:szCs w:val="20"/>
              </w:rPr>
              <w:br/>
              <w:t>Crédits</w:t>
            </w:r>
            <w:r>
              <w:rPr>
                <w:sz w:val="20"/>
                <w:szCs w:val="20"/>
              </w:rPr>
              <w:br/>
              <w:t>Equipement et outils</w:t>
            </w:r>
          </w:p>
        </w:tc>
        <w:tc>
          <w:tcPr>
            <w:tcW w:w="498" w:type="pct"/>
            <w:tcBorders>
              <w:top w:val="outset" w:sz="6" w:space="0" w:color="000000"/>
              <w:left w:val="outset" w:sz="6" w:space="0" w:color="000000"/>
              <w:bottom w:val="outset" w:sz="6" w:space="0" w:color="000000"/>
            </w:tcBorders>
          </w:tcPr>
          <w:p w:rsidR="003F682E" w:rsidRDefault="003F682E" w:rsidP="00EA4072">
            <w:pPr>
              <w:spacing w:after="0" w:line="240" w:lineRule="auto"/>
              <w:jc w:val="left"/>
              <w:rPr>
                <w:sz w:val="20"/>
                <w:szCs w:val="20"/>
              </w:rPr>
            </w:pPr>
            <w:r>
              <w:rPr>
                <w:sz w:val="20"/>
                <w:szCs w:val="20"/>
              </w:rPr>
              <w:t>Court terme</w:t>
            </w:r>
            <w:r>
              <w:rPr>
                <w:sz w:val="20"/>
                <w:szCs w:val="20"/>
              </w:rPr>
              <w:br/>
              <w:t>Moyen terme</w:t>
            </w:r>
            <w:r>
              <w:rPr>
                <w:sz w:val="20"/>
                <w:szCs w:val="20"/>
              </w:rPr>
              <w:br/>
              <w:t>Long terme</w:t>
            </w:r>
          </w:p>
        </w:tc>
      </w:tr>
      <w:tr w:rsidR="003F682E">
        <w:trPr>
          <w:tblCellSpacing w:w="0" w:type="dxa"/>
        </w:trPr>
        <w:tc>
          <w:tcPr>
            <w:tcW w:w="617" w:type="pct"/>
            <w:tcBorders>
              <w:top w:val="nil"/>
              <w:bottom w:val="nil"/>
              <w:right w:val="outset" w:sz="6" w:space="0" w:color="000000"/>
            </w:tcBorders>
          </w:tcPr>
          <w:p w:rsidR="003F682E" w:rsidRDefault="003F682E" w:rsidP="00EA4072">
            <w:pPr>
              <w:spacing w:after="0" w:line="240" w:lineRule="auto"/>
              <w:rPr>
                <w:sz w:val="20"/>
                <w:szCs w:val="20"/>
              </w:rPr>
            </w:pPr>
          </w:p>
        </w:tc>
        <w:tc>
          <w:tcPr>
            <w:tcW w:w="1517"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Manque de fonds de roulement.</w:t>
            </w:r>
          </w:p>
        </w:tc>
        <w:tc>
          <w:tcPr>
            <w:tcW w:w="1864"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Sensibiliser les gens à l'usage des prêts bancaires disponibles, par exemple le crédit à l'exportation.</w:t>
            </w:r>
          </w:p>
        </w:tc>
        <w:tc>
          <w:tcPr>
            <w:tcW w:w="0" w:type="auto"/>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p>
        </w:tc>
        <w:tc>
          <w:tcPr>
            <w:tcW w:w="498" w:type="pct"/>
            <w:tcBorders>
              <w:top w:val="outset" w:sz="6" w:space="0" w:color="000000"/>
              <w:left w:val="outset" w:sz="6" w:space="0" w:color="000000"/>
              <w:bottom w:val="outset" w:sz="6" w:space="0" w:color="000000"/>
            </w:tcBorders>
          </w:tcPr>
          <w:p w:rsidR="003F682E" w:rsidRDefault="003F682E" w:rsidP="00EA4072">
            <w:pPr>
              <w:spacing w:after="0" w:line="240" w:lineRule="auto"/>
              <w:jc w:val="left"/>
              <w:rPr>
                <w:sz w:val="20"/>
                <w:szCs w:val="20"/>
              </w:rPr>
            </w:pPr>
          </w:p>
        </w:tc>
      </w:tr>
      <w:tr w:rsidR="003F682E">
        <w:trPr>
          <w:tblCellSpacing w:w="0" w:type="dxa"/>
        </w:trPr>
        <w:tc>
          <w:tcPr>
            <w:tcW w:w="617" w:type="pct"/>
            <w:tcBorders>
              <w:top w:val="nil"/>
              <w:bottom w:val="nil"/>
              <w:right w:val="outset" w:sz="6" w:space="0" w:color="000000"/>
            </w:tcBorders>
          </w:tcPr>
          <w:p w:rsidR="003F682E" w:rsidRDefault="003F682E" w:rsidP="00EA4072">
            <w:pPr>
              <w:spacing w:after="0" w:line="240" w:lineRule="auto"/>
              <w:rPr>
                <w:sz w:val="20"/>
                <w:szCs w:val="20"/>
              </w:rPr>
            </w:pPr>
          </w:p>
        </w:tc>
        <w:tc>
          <w:tcPr>
            <w:tcW w:w="1517"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Manque de cuirs de bonne qualité.</w:t>
            </w:r>
          </w:p>
        </w:tc>
        <w:tc>
          <w:tcPr>
            <w:tcW w:w="1864"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Introduire des plans, des fonds de contrats de marchandises, etc. comme au point 1) ci-dessus.</w:t>
            </w:r>
          </w:p>
        </w:tc>
        <w:tc>
          <w:tcPr>
            <w:tcW w:w="0" w:type="auto"/>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p>
        </w:tc>
        <w:tc>
          <w:tcPr>
            <w:tcW w:w="498" w:type="pct"/>
            <w:tcBorders>
              <w:top w:val="outset" w:sz="6" w:space="0" w:color="000000"/>
              <w:left w:val="outset" w:sz="6" w:space="0" w:color="000000"/>
              <w:bottom w:val="outset" w:sz="6" w:space="0" w:color="000000"/>
            </w:tcBorders>
          </w:tcPr>
          <w:p w:rsidR="003F682E" w:rsidRDefault="003F682E" w:rsidP="00EA4072">
            <w:pPr>
              <w:spacing w:after="0" w:line="240" w:lineRule="auto"/>
              <w:jc w:val="left"/>
              <w:rPr>
                <w:sz w:val="20"/>
                <w:szCs w:val="20"/>
              </w:rPr>
            </w:pPr>
          </w:p>
        </w:tc>
      </w:tr>
      <w:tr w:rsidR="003F682E">
        <w:trPr>
          <w:tblCellSpacing w:w="0" w:type="dxa"/>
        </w:trPr>
        <w:tc>
          <w:tcPr>
            <w:tcW w:w="617" w:type="pct"/>
            <w:tcBorders>
              <w:top w:val="nil"/>
              <w:bottom w:val="nil"/>
              <w:right w:val="outset" w:sz="6" w:space="0" w:color="000000"/>
            </w:tcBorders>
          </w:tcPr>
          <w:p w:rsidR="003F682E" w:rsidRDefault="003F682E" w:rsidP="00EA4072">
            <w:pPr>
              <w:spacing w:after="0" w:line="240" w:lineRule="auto"/>
              <w:rPr>
                <w:sz w:val="20"/>
                <w:szCs w:val="20"/>
              </w:rPr>
            </w:pPr>
          </w:p>
        </w:tc>
        <w:tc>
          <w:tcPr>
            <w:tcW w:w="1517"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 xml:space="preserve">Manque de compétences industrielles. </w:t>
            </w:r>
          </w:p>
        </w:tc>
        <w:tc>
          <w:tcPr>
            <w:tcW w:w="1864"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Se procurer des crédits à investir dans le secteur du cuir et encourager le processus d'industrialisation (ONUDI).</w:t>
            </w:r>
          </w:p>
        </w:tc>
        <w:tc>
          <w:tcPr>
            <w:tcW w:w="0" w:type="auto"/>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p>
        </w:tc>
        <w:tc>
          <w:tcPr>
            <w:tcW w:w="498" w:type="pct"/>
            <w:tcBorders>
              <w:top w:val="outset" w:sz="6" w:space="0" w:color="000000"/>
              <w:left w:val="outset" w:sz="6" w:space="0" w:color="000000"/>
              <w:bottom w:val="outset" w:sz="6" w:space="0" w:color="000000"/>
            </w:tcBorders>
          </w:tcPr>
          <w:p w:rsidR="003F682E" w:rsidRDefault="003F682E" w:rsidP="00EA4072">
            <w:pPr>
              <w:spacing w:after="0" w:line="240" w:lineRule="auto"/>
              <w:jc w:val="left"/>
              <w:rPr>
                <w:sz w:val="20"/>
                <w:szCs w:val="20"/>
              </w:rPr>
            </w:pPr>
          </w:p>
        </w:tc>
      </w:tr>
      <w:tr w:rsidR="003F682E">
        <w:trPr>
          <w:tblCellSpacing w:w="0" w:type="dxa"/>
        </w:trPr>
        <w:tc>
          <w:tcPr>
            <w:tcW w:w="617" w:type="pct"/>
            <w:tcBorders>
              <w:top w:val="nil"/>
              <w:bottom w:val="outset" w:sz="6" w:space="0" w:color="000000"/>
              <w:right w:val="outset" w:sz="6" w:space="0" w:color="000000"/>
            </w:tcBorders>
          </w:tcPr>
          <w:p w:rsidR="003F682E" w:rsidRDefault="003F682E" w:rsidP="00EA4072">
            <w:pPr>
              <w:spacing w:after="0" w:line="240" w:lineRule="auto"/>
              <w:rPr>
                <w:sz w:val="20"/>
                <w:szCs w:val="20"/>
              </w:rPr>
            </w:pPr>
          </w:p>
        </w:tc>
        <w:tc>
          <w:tcPr>
            <w:tcW w:w="1517"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Manque d'incitations.</w:t>
            </w:r>
          </w:p>
        </w:tc>
        <w:tc>
          <w:tcPr>
            <w:tcW w:w="1864"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Etablir un fonds de développement du cuir.</w:t>
            </w:r>
          </w:p>
        </w:tc>
        <w:tc>
          <w:tcPr>
            <w:tcW w:w="0" w:type="auto"/>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p>
        </w:tc>
        <w:tc>
          <w:tcPr>
            <w:tcW w:w="498" w:type="pct"/>
            <w:tcBorders>
              <w:top w:val="outset" w:sz="6" w:space="0" w:color="000000"/>
              <w:left w:val="outset" w:sz="6" w:space="0" w:color="000000"/>
              <w:bottom w:val="outset" w:sz="6" w:space="0" w:color="000000"/>
            </w:tcBorders>
          </w:tcPr>
          <w:p w:rsidR="003F682E" w:rsidRDefault="003F682E" w:rsidP="00EA4072">
            <w:pPr>
              <w:spacing w:after="0" w:line="240" w:lineRule="auto"/>
              <w:jc w:val="left"/>
              <w:rPr>
                <w:sz w:val="20"/>
                <w:szCs w:val="20"/>
              </w:rPr>
            </w:pPr>
          </w:p>
        </w:tc>
      </w:tr>
      <w:tr w:rsidR="003F682E">
        <w:trPr>
          <w:tblCellSpacing w:w="0" w:type="dxa"/>
        </w:trPr>
        <w:tc>
          <w:tcPr>
            <w:tcW w:w="617" w:type="pct"/>
            <w:tcBorders>
              <w:top w:val="outset" w:sz="6" w:space="0" w:color="000000"/>
              <w:bottom w:val="outset" w:sz="6" w:space="0" w:color="000000"/>
              <w:right w:val="outset" w:sz="6" w:space="0" w:color="000000"/>
            </w:tcBorders>
          </w:tcPr>
          <w:p w:rsidR="003F682E" w:rsidRDefault="003F682E" w:rsidP="00EA4072">
            <w:pPr>
              <w:spacing w:after="0" w:line="240" w:lineRule="auto"/>
              <w:rPr>
                <w:sz w:val="20"/>
                <w:szCs w:val="20"/>
              </w:rPr>
            </w:pPr>
            <w:r>
              <w:rPr>
                <w:sz w:val="20"/>
                <w:szCs w:val="20"/>
              </w:rPr>
              <w:t>3. Manque de capital.</w:t>
            </w:r>
          </w:p>
        </w:tc>
        <w:tc>
          <w:tcPr>
            <w:tcW w:w="1517"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Coût élevé du financement.</w:t>
            </w:r>
            <w:r>
              <w:rPr>
                <w:sz w:val="20"/>
                <w:szCs w:val="20"/>
              </w:rPr>
              <w:br/>
              <w:t>Manque de connaissances en matière de gestion des financements.</w:t>
            </w:r>
          </w:p>
        </w:tc>
        <w:tc>
          <w:tcPr>
            <w:tcW w:w="1864"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Fournir des incitations pour attirer les investisseurs adaptés.</w:t>
            </w:r>
            <w:r>
              <w:rPr>
                <w:sz w:val="20"/>
                <w:szCs w:val="20"/>
              </w:rPr>
              <w:br/>
              <w:t>Sensibiliser la communauté à la gestion du financement (formation).</w:t>
            </w:r>
            <w:r>
              <w:rPr>
                <w:sz w:val="20"/>
                <w:szCs w:val="20"/>
              </w:rPr>
              <w:br/>
              <w:t>Encourager les partenariats.</w:t>
            </w:r>
          </w:p>
        </w:tc>
        <w:tc>
          <w:tcPr>
            <w:tcW w:w="0" w:type="auto"/>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Personnel technique</w:t>
            </w:r>
            <w:r>
              <w:rPr>
                <w:sz w:val="20"/>
                <w:szCs w:val="20"/>
              </w:rPr>
              <w:br/>
              <w:t>Crédits</w:t>
            </w:r>
          </w:p>
        </w:tc>
        <w:tc>
          <w:tcPr>
            <w:tcW w:w="498" w:type="pct"/>
            <w:tcBorders>
              <w:top w:val="outset" w:sz="6" w:space="0" w:color="000000"/>
              <w:left w:val="outset" w:sz="6" w:space="0" w:color="000000"/>
              <w:bottom w:val="outset" w:sz="6" w:space="0" w:color="000000"/>
            </w:tcBorders>
          </w:tcPr>
          <w:p w:rsidR="003F682E" w:rsidRDefault="003F682E" w:rsidP="00EA4072">
            <w:pPr>
              <w:spacing w:after="0" w:line="240" w:lineRule="auto"/>
              <w:jc w:val="left"/>
              <w:rPr>
                <w:sz w:val="20"/>
                <w:szCs w:val="20"/>
              </w:rPr>
            </w:pPr>
            <w:r>
              <w:rPr>
                <w:sz w:val="20"/>
                <w:szCs w:val="20"/>
              </w:rPr>
              <w:t>Court terme</w:t>
            </w:r>
            <w:r>
              <w:rPr>
                <w:sz w:val="20"/>
                <w:szCs w:val="20"/>
              </w:rPr>
              <w:br/>
              <w:t>Moyen terme</w:t>
            </w:r>
            <w:r>
              <w:rPr>
                <w:sz w:val="20"/>
                <w:szCs w:val="20"/>
              </w:rPr>
              <w:br/>
              <w:t>Long terme</w:t>
            </w:r>
          </w:p>
        </w:tc>
      </w:tr>
      <w:tr w:rsidR="003F682E">
        <w:trPr>
          <w:tblCellSpacing w:w="0" w:type="dxa"/>
        </w:trPr>
        <w:tc>
          <w:tcPr>
            <w:tcW w:w="617" w:type="pct"/>
            <w:tcBorders>
              <w:top w:val="outset" w:sz="6" w:space="0" w:color="000000"/>
              <w:bottom w:val="outset" w:sz="6" w:space="0" w:color="000000"/>
              <w:right w:val="outset" w:sz="6" w:space="0" w:color="000000"/>
            </w:tcBorders>
          </w:tcPr>
          <w:p w:rsidR="003F682E" w:rsidRDefault="003F682E" w:rsidP="00EA4072">
            <w:pPr>
              <w:spacing w:after="0" w:line="240" w:lineRule="auto"/>
              <w:rPr>
                <w:sz w:val="20"/>
                <w:szCs w:val="20"/>
              </w:rPr>
            </w:pPr>
            <w:r>
              <w:rPr>
                <w:sz w:val="20"/>
                <w:szCs w:val="20"/>
              </w:rPr>
              <w:t>4. Concurrence entre les produits locaux et les produits importés.</w:t>
            </w:r>
          </w:p>
        </w:tc>
        <w:tc>
          <w:tcPr>
            <w:tcW w:w="1517"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Libéralisation du commerce.</w:t>
            </w:r>
            <w:r>
              <w:rPr>
                <w:sz w:val="20"/>
                <w:szCs w:val="20"/>
              </w:rPr>
              <w:br/>
              <w:t>Faible qualité du cuir fini</w:t>
            </w:r>
            <w:r>
              <w:rPr>
                <w:sz w:val="20"/>
                <w:szCs w:val="20"/>
              </w:rPr>
              <w:br/>
              <w:t>Faible capacité d'utilisation des tanneries.</w:t>
            </w:r>
          </w:p>
        </w:tc>
        <w:tc>
          <w:tcPr>
            <w:tcW w:w="1864"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Réviser les tarifs pour les articles en cuir importés.</w:t>
            </w:r>
            <w:r>
              <w:rPr>
                <w:sz w:val="20"/>
                <w:szCs w:val="20"/>
              </w:rPr>
              <w:br/>
              <w:t>Fournir des incitations aux producteurs locaux comme pour le problème (2).</w:t>
            </w:r>
            <w:r>
              <w:rPr>
                <w:sz w:val="20"/>
                <w:szCs w:val="20"/>
              </w:rPr>
              <w:br/>
              <w:t>Etablir des usines de teinture du cuir.</w:t>
            </w:r>
          </w:p>
        </w:tc>
        <w:tc>
          <w:tcPr>
            <w:tcW w:w="0" w:type="auto"/>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Personnel</w:t>
            </w:r>
            <w:r>
              <w:rPr>
                <w:sz w:val="20"/>
                <w:szCs w:val="20"/>
              </w:rPr>
              <w:br/>
              <w:t>Crédits</w:t>
            </w:r>
          </w:p>
        </w:tc>
        <w:tc>
          <w:tcPr>
            <w:tcW w:w="498" w:type="pct"/>
            <w:tcBorders>
              <w:top w:val="outset" w:sz="6" w:space="0" w:color="000000"/>
              <w:left w:val="outset" w:sz="6" w:space="0" w:color="000000"/>
              <w:bottom w:val="outset" w:sz="6" w:space="0" w:color="000000"/>
            </w:tcBorders>
          </w:tcPr>
          <w:p w:rsidR="003F682E" w:rsidRDefault="003F682E" w:rsidP="00EA4072">
            <w:pPr>
              <w:spacing w:after="0" w:line="240" w:lineRule="auto"/>
              <w:jc w:val="left"/>
              <w:rPr>
                <w:sz w:val="20"/>
                <w:szCs w:val="20"/>
              </w:rPr>
            </w:pPr>
            <w:r>
              <w:rPr>
                <w:sz w:val="20"/>
                <w:szCs w:val="20"/>
              </w:rPr>
              <w:t>Court terme</w:t>
            </w:r>
            <w:r>
              <w:rPr>
                <w:sz w:val="20"/>
                <w:szCs w:val="20"/>
              </w:rPr>
              <w:br/>
              <w:t>Moyen terme</w:t>
            </w:r>
            <w:r>
              <w:rPr>
                <w:sz w:val="20"/>
                <w:szCs w:val="20"/>
              </w:rPr>
              <w:br/>
              <w:t>Long Terme</w:t>
            </w:r>
          </w:p>
        </w:tc>
      </w:tr>
      <w:tr w:rsidR="003F682E">
        <w:trPr>
          <w:tblCellSpacing w:w="0" w:type="dxa"/>
        </w:trPr>
        <w:tc>
          <w:tcPr>
            <w:tcW w:w="617" w:type="pct"/>
            <w:tcBorders>
              <w:top w:val="outset" w:sz="6" w:space="0" w:color="000000"/>
              <w:bottom w:val="outset" w:sz="6" w:space="0" w:color="000000"/>
              <w:right w:val="outset" w:sz="6" w:space="0" w:color="000000"/>
            </w:tcBorders>
          </w:tcPr>
          <w:p w:rsidR="003F682E" w:rsidRDefault="003F682E" w:rsidP="00EA4072">
            <w:pPr>
              <w:spacing w:after="0" w:line="240" w:lineRule="auto"/>
              <w:rPr>
                <w:sz w:val="20"/>
                <w:szCs w:val="20"/>
              </w:rPr>
            </w:pPr>
            <w:r>
              <w:rPr>
                <w:sz w:val="20"/>
                <w:szCs w:val="20"/>
              </w:rPr>
              <w:t>5. Faiblesse de la LAT.</w:t>
            </w:r>
          </w:p>
        </w:tc>
        <w:tc>
          <w:tcPr>
            <w:tcW w:w="1517"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Leadership inefficace</w:t>
            </w:r>
            <w:r>
              <w:rPr>
                <w:sz w:val="20"/>
                <w:szCs w:val="20"/>
              </w:rPr>
              <w:br/>
              <w:t>Manque de ressources financières</w:t>
            </w:r>
            <w:r>
              <w:rPr>
                <w:sz w:val="20"/>
                <w:szCs w:val="20"/>
              </w:rPr>
              <w:br/>
              <w:t>Manque de membres engagés.</w:t>
            </w:r>
          </w:p>
        </w:tc>
        <w:tc>
          <w:tcPr>
            <w:tcW w:w="1864"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Réviser la constitution de la LAT, effectuer de nouvelles élections.</w:t>
            </w:r>
            <w:r>
              <w:rPr>
                <w:sz w:val="20"/>
                <w:szCs w:val="20"/>
              </w:rPr>
              <w:br/>
              <w:t>Améliorer les ressources financières.</w:t>
            </w:r>
            <w:r>
              <w:rPr>
                <w:sz w:val="20"/>
                <w:szCs w:val="20"/>
              </w:rPr>
              <w:br/>
              <w:t>Entreprendre un programme de sensibilisation à l'intention de la LAT.</w:t>
            </w:r>
            <w:r>
              <w:rPr>
                <w:sz w:val="20"/>
                <w:szCs w:val="20"/>
              </w:rPr>
              <w:br/>
              <w:t>Etablir un fonds de développement du cuir.</w:t>
            </w:r>
          </w:p>
        </w:tc>
        <w:tc>
          <w:tcPr>
            <w:tcW w:w="0" w:type="auto"/>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Personnel</w:t>
            </w:r>
            <w:r>
              <w:rPr>
                <w:sz w:val="20"/>
                <w:szCs w:val="20"/>
              </w:rPr>
              <w:br/>
              <w:t>Crédits</w:t>
            </w:r>
            <w:r>
              <w:rPr>
                <w:sz w:val="20"/>
                <w:szCs w:val="20"/>
              </w:rPr>
              <w:br/>
              <w:t>Outils</w:t>
            </w:r>
          </w:p>
        </w:tc>
        <w:tc>
          <w:tcPr>
            <w:tcW w:w="498" w:type="pct"/>
            <w:tcBorders>
              <w:top w:val="outset" w:sz="6" w:space="0" w:color="000000"/>
              <w:left w:val="outset" w:sz="6" w:space="0" w:color="000000"/>
              <w:bottom w:val="outset" w:sz="6" w:space="0" w:color="000000"/>
            </w:tcBorders>
          </w:tcPr>
          <w:p w:rsidR="003F682E" w:rsidRDefault="003F682E" w:rsidP="00EA4072">
            <w:pPr>
              <w:spacing w:after="0" w:line="240" w:lineRule="auto"/>
              <w:jc w:val="left"/>
              <w:rPr>
                <w:sz w:val="20"/>
                <w:szCs w:val="20"/>
              </w:rPr>
            </w:pPr>
            <w:r>
              <w:rPr>
                <w:sz w:val="20"/>
                <w:szCs w:val="20"/>
              </w:rPr>
              <w:t>Court terme</w:t>
            </w:r>
            <w:r>
              <w:rPr>
                <w:sz w:val="20"/>
                <w:szCs w:val="20"/>
              </w:rPr>
              <w:br/>
              <w:t>Moyen terme</w:t>
            </w:r>
          </w:p>
        </w:tc>
      </w:tr>
      <w:tr w:rsidR="003F682E">
        <w:trPr>
          <w:tblCellSpacing w:w="0" w:type="dxa"/>
        </w:trPr>
        <w:tc>
          <w:tcPr>
            <w:tcW w:w="617" w:type="pct"/>
            <w:tcBorders>
              <w:top w:val="outset" w:sz="6" w:space="0" w:color="000000"/>
              <w:bottom w:val="outset" w:sz="6" w:space="0" w:color="000000"/>
              <w:right w:val="outset" w:sz="6" w:space="0" w:color="000000"/>
            </w:tcBorders>
          </w:tcPr>
          <w:p w:rsidR="003F682E" w:rsidRDefault="003F682E" w:rsidP="00EA4072">
            <w:pPr>
              <w:spacing w:after="0" w:line="240" w:lineRule="auto"/>
              <w:rPr>
                <w:sz w:val="20"/>
                <w:szCs w:val="20"/>
              </w:rPr>
            </w:pPr>
            <w:r>
              <w:rPr>
                <w:sz w:val="20"/>
                <w:szCs w:val="20"/>
              </w:rPr>
              <w:t>6. Absence de personnel technique.</w:t>
            </w:r>
          </w:p>
        </w:tc>
        <w:tc>
          <w:tcPr>
            <w:tcW w:w="1517"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Mauvais fonctionnement du TILT.</w:t>
            </w:r>
          </w:p>
          <w:p w:rsidR="003F682E" w:rsidRDefault="003F682E" w:rsidP="00EA4072">
            <w:pPr>
              <w:spacing w:after="0" w:line="240" w:lineRule="auto"/>
              <w:jc w:val="left"/>
              <w:rPr>
                <w:sz w:val="20"/>
                <w:szCs w:val="20"/>
              </w:rPr>
            </w:pPr>
            <w:r>
              <w:rPr>
                <w:sz w:val="20"/>
                <w:szCs w:val="20"/>
              </w:rPr>
              <w:t>Manque de crédits.</w:t>
            </w:r>
          </w:p>
        </w:tc>
        <w:tc>
          <w:tcPr>
            <w:tcW w:w="1864"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Revitaliser le TILT pour la valorisation des ressources humaines.</w:t>
            </w:r>
            <w:r>
              <w:rPr>
                <w:sz w:val="20"/>
                <w:szCs w:val="20"/>
              </w:rPr>
              <w:br/>
              <w:t>Le TILT comme centre de production et de formation.</w:t>
            </w:r>
            <w:r>
              <w:rPr>
                <w:sz w:val="20"/>
                <w:szCs w:val="20"/>
              </w:rPr>
              <w:br/>
              <w:t>Mettre en œuvre le rapport Kiruthi/Calabro.</w:t>
            </w:r>
            <w:r>
              <w:rPr>
                <w:sz w:val="20"/>
                <w:szCs w:val="20"/>
              </w:rPr>
              <w:br/>
              <w:t>Mobiliser des crédits pour la valorisation des ressources humaines.</w:t>
            </w:r>
          </w:p>
        </w:tc>
        <w:tc>
          <w:tcPr>
            <w:tcW w:w="0" w:type="auto"/>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Personnel</w:t>
            </w:r>
            <w:r>
              <w:rPr>
                <w:sz w:val="20"/>
                <w:szCs w:val="20"/>
              </w:rPr>
              <w:br/>
              <w:t>Crédits</w:t>
            </w:r>
            <w:r>
              <w:rPr>
                <w:sz w:val="20"/>
                <w:szCs w:val="20"/>
              </w:rPr>
              <w:br/>
              <w:t>Equipement</w:t>
            </w:r>
          </w:p>
        </w:tc>
        <w:tc>
          <w:tcPr>
            <w:tcW w:w="498" w:type="pct"/>
            <w:tcBorders>
              <w:top w:val="outset" w:sz="6" w:space="0" w:color="000000"/>
              <w:left w:val="outset" w:sz="6" w:space="0" w:color="000000"/>
              <w:bottom w:val="outset" w:sz="6" w:space="0" w:color="000000"/>
            </w:tcBorders>
          </w:tcPr>
          <w:p w:rsidR="003F682E" w:rsidRDefault="003F682E" w:rsidP="00EA4072">
            <w:pPr>
              <w:spacing w:after="0" w:line="240" w:lineRule="auto"/>
              <w:jc w:val="left"/>
              <w:rPr>
                <w:sz w:val="20"/>
                <w:szCs w:val="20"/>
              </w:rPr>
            </w:pPr>
            <w:r>
              <w:rPr>
                <w:sz w:val="20"/>
                <w:szCs w:val="20"/>
              </w:rPr>
              <w:t>Moyen terme</w:t>
            </w:r>
            <w:r>
              <w:rPr>
                <w:sz w:val="20"/>
                <w:szCs w:val="20"/>
              </w:rPr>
              <w:br/>
              <w:t>Long terme</w:t>
            </w:r>
          </w:p>
        </w:tc>
      </w:tr>
      <w:tr w:rsidR="003F682E">
        <w:trPr>
          <w:tblCellSpacing w:w="0" w:type="dxa"/>
        </w:trPr>
        <w:tc>
          <w:tcPr>
            <w:tcW w:w="617" w:type="pct"/>
            <w:tcBorders>
              <w:top w:val="outset" w:sz="6" w:space="0" w:color="000000"/>
              <w:bottom w:val="outset" w:sz="6" w:space="0" w:color="000000"/>
              <w:right w:val="outset" w:sz="6" w:space="0" w:color="000000"/>
            </w:tcBorders>
          </w:tcPr>
          <w:p w:rsidR="003F682E" w:rsidRDefault="003F682E" w:rsidP="00EA4072">
            <w:pPr>
              <w:spacing w:after="0" w:line="240" w:lineRule="auto"/>
              <w:rPr>
                <w:sz w:val="20"/>
                <w:szCs w:val="20"/>
              </w:rPr>
            </w:pPr>
            <w:r>
              <w:rPr>
                <w:sz w:val="20"/>
                <w:szCs w:val="20"/>
              </w:rPr>
              <w:t>7. Manque de coordination dans la formulation des politiques.</w:t>
            </w:r>
          </w:p>
        </w:tc>
        <w:tc>
          <w:tcPr>
            <w:tcW w:w="1517"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Divers ministères participant à ce secteur.</w:t>
            </w:r>
          </w:p>
        </w:tc>
        <w:tc>
          <w:tcPr>
            <w:tcW w:w="1864" w:type="pct"/>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Etablir un mécanisme de coordination.</w:t>
            </w:r>
            <w:r>
              <w:rPr>
                <w:sz w:val="20"/>
                <w:szCs w:val="20"/>
              </w:rPr>
              <w:br/>
              <w:t>Encourager la participation des parties prenantes.</w:t>
            </w:r>
          </w:p>
        </w:tc>
        <w:tc>
          <w:tcPr>
            <w:tcW w:w="0" w:type="auto"/>
            <w:tcBorders>
              <w:top w:val="outset" w:sz="6" w:space="0" w:color="000000"/>
              <w:left w:val="outset" w:sz="6" w:space="0" w:color="000000"/>
              <w:bottom w:val="outset" w:sz="6" w:space="0" w:color="000000"/>
              <w:right w:val="outset" w:sz="6" w:space="0" w:color="000000"/>
            </w:tcBorders>
          </w:tcPr>
          <w:p w:rsidR="003F682E" w:rsidRDefault="003F682E" w:rsidP="00EA4072">
            <w:pPr>
              <w:spacing w:after="0" w:line="240" w:lineRule="auto"/>
              <w:jc w:val="left"/>
              <w:rPr>
                <w:sz w:val="20"/>
                <w:szCs w:val="20"/>
              </w:rPr>
            </w:pPr>
            <w:r>
              <w:rPr>
                <w:sz w:val="20"/>
                <w:szCs w:val="20"/>
              </w:rPr>
              <w:t>Réunions</w:t>
            </w:r>
          </w:p>
        </w:tc>
        <w:tc>
          <w:tcPr>
            <w:tcW w:w="498" w:type="pct"/>
            <w:tcBorders>
              <w:top w:val="outset" w:sz="6" w:space="0" w:color="000000"/>
              <w:left w:val="outset" w:sz="6" w:space="0" w:color="000000"/>
              <w:bottom w:val="outset" w:sz="6" w:space="0" w:color="000000"/>
            </w:tcBorders>
          </w:tcPr>
          <w:p w:rsidR="003F682E" w:rsidRDefault="003F682E" w:rsidP="00EA4072">
            <w:pPr>
              <w:spacing w:after="0" w:line="240" w:lineRule="auto"/>
              <w:jc w:val="left"/>
              <w:rPr>
                <w:sz w:val="20"/>
                <w:szCs w:val="20"/>
              </w:rPr>
            </w:pPr>
            <w:r>
              <w:rPr>
                <w:sz w:val="20"/>
                <w:szCs w:val="20"/>
              </w:rPr>
              <w:t>Long terme</w:t>
            </w:r>
          </w:p>
        </w:tc>
      </w:tr>
    </w:tbl>
    <w:p w:rsidR="003F682E" w:rsidRDefault="003F682E" w:rsidP="00EA4072">
      <w:pPr>
        <w:ind w:left="142"/>
        <w:rPr>
          <w:i/>
          <w:iCs/>
          <w:sz w:val="20"/>
          <w:szCs w:val="20"/>
          <w:lang w:val="en-US"/>
        </w:rPr>
      </w:pPr>
      <w:r>
        <w:rPr>
          <w:i/>
          <w:iCs/>
          <w:sz w:val="20"/>
          <w:szCs w:val="20"/>
          <w:lang w:val="en-US"/>
        </w:rPr>
        <w:t>(LAT: Leather Association of Tanzania, TILT: Tanzanian Institute for Leather Technology)</w:t>
      </w:r>
    </w:p>
    <w:p w:rsidR="003F682E" w:rsidRDefault="003F682E" w:rsidP="00EA4072">
      <w:pPr>
        <w:spacing w:after="200" w:line="276" w:lineRule="auto"/>
        <w:jc w:val="left"/>
        <w:rPr>
          <w:lang w:val="en-US"/>
        </w:rPr>
      </w:pPr>
    </w:p>
    <w:p w:rsidR="003F682E" w:rsidRDefault="003F682E" w:rsidP="00EA4072">
      <w:pPr>
        <w:spacing w:before="100" w:beforeAutospacing="1" w:after="100" w:afterAutospacing="1"/>
        <w:rPr>
          <w:b/>
          <w:bCs/>
          <w:lang w:val="en-US"/>
        </w:rPr>
        <w:sectPr w:rsidR="003F682E" w:rsidSect="00B559E3">
          <w:pgSz w:w="16838" w:h="11906" w:orient="landscape" w:code="9"/>
          <w:pgMar w:top="1134" w:right="1134" w:bottom="1134" w:left="1418" w:header="709" w:footer="709" w:gutter="284"/>
          <w:cols w:space="708"/>
          <w:docGrid w:linePitch="360"/>
        </w:sectPr>
      </w:pPr>
    </w:p>
    <w:p w:rsidR="003F682E" w:rsidRDefault="003F682E" w:rsidP="00BA32AB">
      <w:pPr>
        <w:pStyle w:val="Heading1"/>
        <w:numPr>
          <w:ilvl w:val="0"/>
          <w:numId w:val="13"/>
        </w:numPr>
        <w:ind w:firstLine="0"/>
      </w:pPr>
      <w:bookmarkStart w:id="55" w:name="_Toc296773908"/>
      <w:bookmarkStart w:id="56" w:name="_Toc304297590"/>
      <w:r>
        <w:t>Les activités de maroquinerie et de cordonnerie</w:t>
      </w:r>
      <w:bookmarkEnd w:id="55"/>
      <w:bookmarkEnd w:id="56"/>
    </w:p>
    <w:p w:rsidR="003F682E" w:rsidRDefault="003F682E">
      <w:pPr>
        <w:spacing w:after="200"/>
      </w:pPr>
      <w:r>
        <w:t>La maroquinerie est une activité peu développée au Tchad. Les centres les plus importants sont N’djaména, Abéché, Moundou et Sarh.</w:t>
      </w:r>
    </w:p>
    <w:p w:rsidR="003F682E" w:rsidRDefault="003F682E">
      <w:pPr>
        <w:spacing w:after="200"/>
      </w:pPr>
      <w:r>
        <w:t>Il existe une dizaine d’ateliers à N’djaména et une trentaine à Abéché. Les maroquiniers fabriquent des articles en cuir : Sacs, cartables, ceintures, etc. Il existe également quelques ateliers de fabrication de chaussures, notamment à Abéché.</w:t>
      </w:r>
    </w:p>
    <w:p w:rsidR="003F682E" w:rsidRDefault="003F682E">
      <w:pPr>
        <w:spacing w:after="200"/>
      </w:pPr>
    </w:p>
    <w:p w:rsidR="003F682E" w:rsidRDefault="003F682E">
      <w:r>
        <w:t>Ils disposent seulement d’outils manuels et la qualité du cuir tanné est mauvaise (les cuirs et peaux nécessitent le plus souvent un retannage). Ils effectuent les travaux de teinture finissage au cuir tanné (mais cette teinture ne tient pas à l’eau) : Ponçage de la croute avec du papier verre, teinture superficielle à l’eau, assouplissement manuel de la peau, puis polissage lustrage au savon.</w:t>
      </w:r>
    </w:p>
    <w:p w:rsidR="003F682E" w:rsidRDefault="003F682E">
      <w:pPr>
        <w:spacing w:after="200" w:line="276" w:lineRule="auto"/>
      </w:pPr>
      <w:r>
        <w:t>Les opérations de teinture finissage réalisées à l’atelier sont nécessaires, car cela leur permet d’avoir un cuir fini pour maroquinerie.</w:t>
      </w:r>
    </w:p>
    <w:p w:rsidR="003F682E" w:rsidRDefault="003F682E">
      <w:pPr>
        <w:spacing w:after="200" w:line="276" w:lineRule="auto"/>
      </w:pPr>
      <w:r>
        <w:rPr>
          <w:noProof/>
        </w:rPr>
        <w:pict>
          <v:shape id="Image 14" o:spid="_x0000_s1086" type="#_x0000_t75" style="position:absolute;left:0;text-align:left;margin-left:284.65pt;margin-top:24.05pt;width:176pt;height:2in;z-index:251660800;visibility:visible">
            <v:imagedata r:id="rId30" o:title=""/>
            <w10:wrap type="square"/>
            <w10:anchorlock/>
          </v:shape>
        </w:pict>
      </w:r>
      <w:r>
        <w:t>Les opérations réalisées à l’atelier sont les suivantes :</w:t>
      </w:r>
    </w:p>
    <w:p w:rsidR="003F682E" w:rsidRDefault="003F682E">
      <w:pPr>
        <w:numPr>
          <w:ilvl w:val="0"/>
          <w:numId w:val="24"/>
        </w:numPr>
      </w:pPr>
      <w:r>
        <w:t>Ponçage manuel de la croute du cuir tanné avec du papier verre ;</w:t>
      </w:r>
    </w:p>
    <w:p w:rsidR="003F682E" w:rsidRDefault="003F682E">
      <w:pPr>
        <w:numPr>
          <w:ilvl w:val="0"/>
          <w:numId w:val="24"/>
        </w:numPr>
      </w:pPr>
      <w:r>
        <w:t>Teinture du coté fleur du cuir tanné avec une éponge et de la teinture (poudre+eau) ;</w:t>
      </w:r>
    </w:p>
    <w:p w:rsidR="003F682E" w:rsidRDefault="003F682E">
      <w:pPr>
        <w:numPr>
          <w:ilvl w:val="0"/>
          <w:numId w:val="24"/>
        </w:numPr>
      </w:pPr>
      <w:r>
        <w:t>Lavage du cuir (eau+détergent) et essorage ;</w:t>
      </w:r>
    </w:p>
    <w:p w:rsidR="003F682E" w:rsidRDefault="003F682E">
      <w:pPr>
        <w:numPr>
          <w:ilvl w:val="0"/>
          <w:numId w:val="24"/>
        </w:numPr>
      </w:pPr>
      <w:r>
        <w:t>Le cuir est tendu à la main et étalé avec un bout de bois lisse ;</w:t>
      </w:r>
    </w:p>
    <w:p w:rsidR="003F682E" w:rsidRDefault="003F682E">
      <w:pPr>
        <w:numPr>
          <w:ilvl w:val="0"/>
          <w:numId w:val="24"/>
        </w:numPr>
      </w:pPr>
      <w:r>
        <w:t>Séchage au soleil (environ 1h) ;</w:t>
      </w:r>
    </w:p>
    <w:p w:rsidR="003F682E" w:rsidRDefault="003F682E">
      <w:pPr>
        <w:numPr>
          <w:ilvl w:val="0"/>
          <w:numId w:val="24"/>
        </w:numPr>
      </w:pPr>
      <w:r>
        <w:t>Enduit du cuir avec de l’huile d’arachide (à l’aide d’un chiffon) ;</w:t>
      </w:r>
    </w:p>
    <w:p w:rsidR="003F682E" w:rsidRDefault="003F682E">
      <w:pPr>
        <w:numPr>
          <w:ilvl w:val="0"/>
          <w:numId w:val="24"/>
        </w:numPr>
      </w:pPr>
      <w:r>
        <w:t>Assouplissement du cuir avec des mouvements d’étirement à la main ;</w:t>
      </w:r>
    </w:p>
    <w:p w:rsidR="003F682E" w:rsidRDefault="003F682E">
      <w:pPr>
        <w:numPr>
          <w:ilvl w:val="0"/>
          <w:numId w:val="24"/>
        </w:numPr>
      </w:pPr>
      <w:r>
        <w:t>Lustrage manuel du cuir à l’aide d’une pierre lisse.</w:t>
      </w:r>
    </w:p>
    <w:p w:rsidR="003F682E" w:rsidRDefault="003F682E">
      <w:pPr>
        <w:spacing w:after="200" w:line="276" w:lineRule="auto"/>
      </w:pPr>
      <w:r>
        <w:t>Souvent, les cuirs tannées sentent encore, et ils sont obligés de leur faire un autre bain de tannage avant les travaux de teinture finissage.</w:t>
      </w:r>
    </w:p>
    <w:p w:rsidR="003F682E" w:rsidRDefault="003F682E">
      <w:pPr>
        <w:spacing w:after="200" w:line="276" w:lineRule="auto"/>
      </w:pPr>
      <w:r>
        <w:t>Il faut environ deux jours pour un ouvrier pour les travaux de teinture finissage du cuir.</w:t>
      </w:r>
    </w:p>
    <w:p w:rsidR="003F682E" w:rsidRDefault="003F682E">
      <w:pPr>
        <w:spacing w:after="200" w:line="276" w:lineRule="auto"/>
      </w:pPr>
      <w:r>
        <w:t>Malgré toutes ces conditions, les maroquiniers arrivent à fabriquer des articles de tous genres : sacs, valises, sacoches, porte-documents, chaussures artisanales, etc.</w:t>
      </w:r>
    </w:p>
    <w:p w:rsidR="003F682E" w:rsidRDefault="003F682E">
      <w:pPr>
        <w:spacing w:after="200" w:line="276" w:lineRule="auto"/>
      </w:pPr>
      <w:r>
        <w:rPr>
          <w:noProof/>
        </w:rPr>
        <w:pict>
          <v:shape id="Image 16" o:spid="_x0000_i1034" type="#_x0000_t75" style="width:193.5pt;height:149.25pt;visibility:visible">
            <v:imagedata r:id="rId31" o:title=""/>
          </v:shape>
        </w:pict>
      </w:r>
      <w:r>
        <w:tab/>
      </w:r>
      <w:r>
        <w:tab/>
      </w:r>
      <w:r>
        <w:rPr>
          <w:noProof/>
        </w:rPr>
        <w:pict>
          <v:shape id="Image 19" o:spid="_x0000_i1035" type="#_x0000_t75" style="width:187.5pt;height:144.75pt;visibility:visible">
            <v:imagedata r:id="rId32" o:title=""/>
          </v:shape>
        </w:pict>
      </w:r>
    </w:p>
    <w:p w:rsidR="003F682E" w:rsidRDefault="003F682E">
      <w:pPr>
        <w:spacing w:after="200" w:line="276" w:lineRule="auto"/>
      </w:pPr>
      <w:r>
        <w:t>Des maroquiniers et des cordonniers ont reçus des formations (au Tchad et à l’étranger, notamment en Tunisie) sur les méthodes modernes de fabrication. Mais ces artisans affirment qu’ils ne disposent pas au Tchad de moyens en équipements ni en cuir fini pour appliquer ce qu’ils ont appris.</w:t>
      </w:r>
    </w:p>
    <w:p w:rsidR="003F682E" w:rsidRDefault="003F682E">
      <w:pPr>
        <w:spacing w:after="200" w:line="276" w:lineRule="auto"/>
      </w:pPr>
    </w:p>
    <w:p w:rsidR="003F682E" w:rsidRDefault="003F682E">
      <w:pPr>
        <w:spacing w:after="0" w:line="240" w:lineRule="auto"/>
        <w:jc w:val="left"/>
      </w:pPr>
      <w:r>
        <w:br w:type="page"/>
      </w:r>
    </w:p>
    <w:p w:rsidR="003F682E" w:rsidRDefault="003F682E" w:rsidP="00BA32AB">
      <w:pPr>
        <w:pStyle w:val="Heading1"/>
        <w:numPr>
          <w:ilvl w:val="0"/>
          <w:numId w:val="13"/>
        </w:numPr>
        <w:ind w:firstLine="0"/>
      </w:pPr>
      <w:bookmarkStart w:id="57" w:name="_Toc304297591"/>
      <w:r>
        <w:t xml:space="preserve">Les </w:t>
      </w:r>
      <w:r w:rsidRPr="00B32379">
        <w:t>impacts sur l’environnement des activités</w:t>
      </w:r>
      <w:r>
        <w:t xml:space="preserve"> de tannage</w:t>
      </w:r>
      <w:bookmarkStart w:id="58" w:name="_Toc296773909"/>
      <w:bookmarkEnd w:id="57"/>
    </w:p>
    <w:p w:rsidR="003F682E" w:rsidRDefault="003F682E" w:rsidP="00BA32AB">
      <w:pPr>
        <w:pStyle w:val="Heading2"/>
        <w:numPr>
          <w:ilvl w:val="1"/>
          <w:numId w:val="13"/>
        </w:numPr>
        <w:ind w:firstLine="0"/>
        <w:rPr>
          <w:b w:val="0"/>
          <w:bCs w:val="0"/>
        </w:rPr>
      </w:pPr>
      <w:bookmarkStart w:id="59" w:name="_Toc304297592"/>
      <w:r>
        <w:t>La réglementation environnementale au Tchad</w:t>
      </w:r>
      <w:bookmarkEnd w:id="58"/>
      <w:bookmarkEnd w:id="59"/>
    </w:p>
    <w:p w:rsidR="003F682E" w:rsidRDefault="003F682E">
      <w:pPr>
        <w:spacing w:after="200" w:line="276" w:lineRule="auto"/>
      </w:pPr>
      <w:r>
        <w:t>Le Tchad dispose à ce jour de 3 textes règlementaires relatifs à l’environnement au Tchad sont :</w:t>
      </w:r>
    </w:p>
    <w:p w:rsidR="003F682E" w:rsidRDefault="003F682E">
      <w:pPr>
        <w:numPr>
          <w:ilvl w:val="0"/>
          <w:numId w:val="24"/>
        </w:numPr>
      </w:pPr>
      <w:r>
        <w:t>La loi N°014/PR/98, définissant les principes généraux de la protection de l’environnement ;</w:t>
      </w:r>
    </w:p>
    <w:p w:rsidR="003F682E" w:rsidRDefault="003F682E">
      <w:pPr>
        <w:numPr>
          <w:ilvl w:val="0"/>
          <w:numId w:val="24"/>
        </w:numPr>
      </w:pPr>
      <w:r>
        <w:t>Le décret N°904/PR/PM/MERH/2009, portant  réglementation des pollutions et des nuisances à l’environnement ;</w:t>
      </w:r>
    </w:p>
    <w:p w:rsidR="003F682E" w:rsidRDefault="003F682E">
      <w:pPr>
        <w:numPr>
          <w:ilvl w:val="0"/>
          <w:numId w:val="24"/>
        </w:numPr>
      </w:pPr>
      <w:r>
        <w:t>Le décret N°630 /PR/PM/MEERH/2010 portant réglementation des études d’impact sur l’environnement ;</w:t>
      </w:r>
    </w:p>
    <w:p w:rsidR="003F682E" w:rsidRDefault="003F682E" w:rsidP="00BA32AB">
      <w:pPr>
        <w:pStyle w:val="Heading3"/>
        <w:numPr>
          <w:ilvl w:val="2"/>
          <w:numId w:val="13"/>
        </w:numPr>
        <w:ind w:left="0" w:firstLine="0"/>
      </w:pPr>
      <w:bookmarkStart w:id="60" w:name="_Toc296773910"/>
      <w:bookmarkStart w:id="61" w:name="_Toc304297593"/>
      <w:r>
        <w:t>La loi N°014/PR/98, définissant les principes généraux de la protection de l’environnement</w:t>
      </w:r>
      <w:bookmarkEnd w:id="60"/>
      <w:bookmarkEnd w:id="61"/>
    </w:p>
    <w:p w:rsidR="003F682E" w:rsidRDefault="003F682E">
      <w:pPr>
        <w:spacing w:after="200" w:line="276" w:lineRule="auto"/>
      </w:pPr>
      <w:r>
        <w:t>Cette loi a pour objectif d’établir les principes pour la gestion durable de l’environnement et sa protection contre toute les formes de dégradation, afin de sauvegarder et valoriser les ressources naturelles et d’améliorer les conditions de vie de la population – Article 1</w:t>
      </w:r>
    </w:p>
    <w:p w:rsidR="003F682E" w:rsidRDefault="003F682E">
      <w:pPr>
        <w:spacing w:after="200" w:line="276" w:lineRule="auto"/>
      </w:pPr>
      <w:r>
        <w:t>Elle comprend les Titres suivants :</w:t>
      </w:r>
    </w:p>
    <w:p w:rsidR="003F682E" w:rsidRDefault="003F682E">
      <w:pPr>
        <w:numPr>
          <w:ilvl w:val="0"/>
          <w:numId w:val="24"/>
        </w:numPr>
      </w:pPr>
      <w:r>
        <w:t>Titre 1 : Dispositions générales</w:t>
      </w:r>
    </w:p>
    <w:p w:rsidR="003F682E" w:rsidRDefault="003F682E">
      <w:pPr>
        <w:numPr>
          <w:ilvl w:val="0"/>
          <w:numId w:val="24"/>
        </w:numPr>
      </w:pPr>
      <w:r>
        <w:t xml:space="preserve">Titre 2 : Organes d’application </w:t>
      </w:r>
    </w:p>
    <w:p w:rsidR="003F682E" w:rsidRDefault="003F682E">
      <w:pPr>
        <w:numPr>
          <w:ilvl w:val="0"/>
          <w:numId w:val="24"/>
        </w:numPr>
      </w:pPr>
      <w:r>
        <w:t xml:space="preserve"> Titre 3 : Education environnementale et protection des établissements humains</w:t>
      </w:r>
    </w:p>
    <w:p w:rsidR="003F682E" w:rsidRDefault="003F682E">
      <w:pPr>
        <w:numPr>
          <w:ilvl w:val="0"/>
          <w:numId w:val="24"/>
        </w:numPr>
      </w:pPr>
      <w:r>
        <w:t>Titre 4 : Protection du patrimoine et du Milieu</w:t>
      </w:r>
    </w:p>
    <w:p w:rsidR="003F682E" w:rsidRDefault="003F682E">
      <w:pPr>
        <w:numPr>
          <w:ilvl w:val="0"/>
          <w:numId w:val="24"/>
        </w:numPr>
      </w:pPr>
      <w:r>
        <w:t>Titre 5 : Les  nuisances</w:t>
      </w:r>
    </w:p>
    <w:p w:rsidR="003F682E" w:rsidRDefault="003F682E">
      <w:pPr>
        <w:numPr>
          <w:ilvl w:val="0"/>
          <w:numId w:val="24"/>
        </w:numPr>
      </w:pPr>
      <w:r>
        <w:t>Titre 6 : L’évaluation Environnementale et les plans d’urgence</w:t>
      </w:r>
    </w:p>
    <w:p w:rsidR="003F682E" w:rsidRDefault="003F682E">
      <w:pPr>
        <w:numPr>
          <w:ilvl w:val="0"/>
          <w:numId w:val="24"/>
        </w:numPr>
      </w:pPr>
      <w:r>
        <w:t xml:space="preserve"> Titre 7 : Les instruments de gestions de l’environnement</w:t>
      </w:r>
    </w:p>
    <w:p w:rsidR="003F682E" w:rsidRDefault="003F682E">
      <w:pPr>
        <w:spacing w:after="200" w:line="276" w:lineRule="auto"/>
      </w:pPr>
      <w:r>
        <w:t xml:space="preserve">Environ 21 textes d’applications sont prévus par cette loi, et seulement 2 ont été publiés. </w:t>
      </w:r>
    </w:p>
    <w:p w:rsidR="003F682E" w:rsidRDefault="003F682E">
      <w:pPr>
        <w:spacing w:after="200" w:line="276" w:lineRule="auto"/>
      </w:pPr>
      <w:r w:rsidRPr="00B559E3">
        <w:t>Cette loi comprend déjà des textes</w:t>
      </w:r>
      <w:r>
        <w:t xml:space="preserve"> allant dans le sens de la protection des ressources naturelles et de l’environnement.</w:t>
      </w:r>
    </w:p>
    <w:p w:rsidR="003F682E" w:rsidRDefault="003F682E">
      <w:pPr>
        <w:spacing w:after="200" w:line="276" w:lineRule="auto"/>
      </w:pPr>
      <w:r>
        <w:t>Le Titre V, notamment, indique :</w:t>
      </w:r>
    </w:p>
    <w:p w:rsidR="003F682E" w:rsidRDefault="003F682E" w:rsidP="00B559E3">
      <w:pPr>
        <w:pStyle w:val="ListParagraph"/>
        <w:numPr>
          <w:ilvl w:val="0"/>
          <w:numId w:val="24"/>
        </w:numPr>
        <w:spacing w:after="200" w:line="276" w:lineRule="auto"/>
      </w:pPr>
      <w:r w:rsidRPr="00B559E3">
        <w:rPr>
          <w:i/>
          <w:iCs/>
        </w:rPr>
        <w:t>Article 56</w:t>
      </w:r>
      <w:r w:rsidRPr="00FB23CA">
        <w:rPr>
          <w:i/>
          <w:iCs/>
        </w:rPr>
        <w:t> </w:t>
      </w:r>
      <w:r w:rsidRPr="00B559E3">
        <w:rPr>
          <w:i/>
          <w:iCs/>
        </w:rPr>
        <w:t>: Les déchets doivent faire l</w:t>
      </w:r>
      <w:r w:rsidRPr="00FB23CA">
        <w:rPr>
          <w:i/>
          <w:iCs/>
        </w:rPr>
        <w:t>’</w:t>
      </w:r>
      <w:r w:rsidRPr="00B559E3">
        <w:rPr>
          <w:i/>
          <w:iCs/>
        </w:rPr>
        <w:t>objet d</w:t>
      </w:r>
      <w:r w:rsidRPr="00FB23CA">
        <w:rPr>
          <w:i/>
          <w:iCs/>
        </w:rPr>
        <w:t>’</w:t>
      </w:r>
      <w:r w:rsidRPr="00B559E3">
        <w:rPr>
          <w:i/>
          <w:iCs/>
        </w:rPr>
        <w:t>une réduction au maximum possible à la source et d</w:t>
      </w:r>
      <w:r w:rsidRPr="00FB23CA">
        <w:rPr>
          <w:i/>
          <w:iCs/>
        </w:rPr>
        <w:t>’</w:t>
      </w:r>
      <w:r w:rsidRPr="00B559E3">
        <w:rPr>
          <w:i/>
          <w:iCs/>
        </w:rPr>
        <w:t>un traitement adéquat, afin d</w:t>
      </w:r>
      <w:r w:rsidRPr="00FB23CA">
        <w:rPr>
          <w:i/>
          <w:iCs/>
        </w:rPr>
        <w:t>’</w:t>
      </w:r>
      <w:r w:rsidRPr="00B559E3">
        <w:rPr>
          <w:i/>
          <w:iCs/>
        </w:rPr>
        <w:t>éliminer ou de réduire leurs effets nocifs ou infectieux pour la santé de l</w:t>
      </w:r>
      <w:r w:rsidRPr="00FB23CA">
        <w:rPr>
          <w:i/>
          <w:iCs/>
        </w:rPr>
        <w:t>’</w:t>
      </w:r>
      <w:r w:rsidRPr="00B559E3">
        <w:rPr>
          <w:i/>
          <w:iCs/>
        </w:rPr>
        <w:t>homme, les ressources naturelles, la faune et la flore ou la qualité de l</w:t>
      </w:r>
      <w:r w:rsidRPr="00FB23CA">
        <w:rPr>
          <w:i/>
          <w:iCs/>
        </w:rPr>
        <w:t>’</w:t>
      </w:r>
      <w:r w:rsidRPr="00B559E3">
        <w:rPr>
          <w:i/>
          <w:iCs/>
        </w:rPr>
        <w:t>environnement en général</w:t>
      </w:r>
      <w:r>
        <w:t>.</w:t>
      </w:r>
    </w:p>
    <w:p w:rsidR="003F682E" w:rsidRPr="00B559E3" w:rsidRDefault="003F682E" w:rsidP="00B559E3">
      <w:pPr>
        <w:pStyle w:val="ListParagraph"/>
        <w:numPr>
          <w:ilvl w:val="0"/>
          <w:numId w:val="24"/>
        </w:numPr>
        <w:spacing w:after="200" w:line="276" w:lineRule="auto"/>
        <w:rPr>
          <w:i/>
          <w:iCs/>
        </w:rPr>
      </w:pPr>
      <w:r>
        <w:rPr>
          <w:i/>
          <w:iCs/>
        </w:rPr>
        <w:t>Article 65 </w:t>
      </w:r>
      <w:r w:rsidRPr="00B559E3">
        <w:rPr>
          <w:i/>
          <w:iCs/>
        </w:rPr>
        <w:t>: Est interdit ou soumis à autorisation préalable de l</w:t>
      </w:r>
      <w:r w:rsidRPr="00FB23CA">
        <w:rPr>
          <w:i/>
          <w:iCs/>
        </w:rPr>
        <w:t>’</w:t>
      </w:r>
      <w:r w:rsidRPr="00B559E3">
        <w:rPr>
          <w:i/>
          <w:iCs/>
        </w:rPr>
        <w:t>autorité compétente, tout rejet dans le milieu naturel, non conforme aux dispositions prises en application de l</w:t>
      </w:r>
      <w:r w:rsidRPr="00FB23CA">
        <w:rPr>
          <w:i/>
          <w:iCs/>
        </w:rPr>
        <w:t>’</w:t>
      </w:r>
      <w:r w:rsidRPr="00B559E3">
        <w:rPr>
          <w:i/>
          <w:iCs/>
        </w:rPr>
        <w:t>article 68 ci-après, d</w:t>
      </w:r>
      <w:r w:rsidRPr="00FB23CA">
        <w:rPr>
          <w:i/>
          <w:iCs/>
        </w:rPr>
        <w:t>’</w:t>
      </w:r>
      <w:r w:rsidRPr="00B559E3">
        <w:rPr>
          <w:i/>
          <w:iCs/>
        </w:rPr>
        <w:t>effluents liquides ou gazeux provenant des différentes activités susceptibles de porter atteintes à la santé de l</w:t>
      </w:r>
      <w:r w:rsidRPr="00FB23CA">
        <w:rPr>
          <w:i/>
          <w:iCs/>
        </w:rPr>
        <w:t>’</w:t>
      </w:r>
      <w:r w:rsidRPr="00B559E3">
        <w:rPr>
          <w:i/>
          <w:iCs/>
        </w:rPr>
        <w:t>homme ou à la qualité de l</w:t>
      </w:r>
      <w:r w:rsidRPr="00FB23CA">
        <w:rPr>
          <w:i/>
          <w:iCs/>
        </w:rPr>
        <w:t>’</w:t>
      </w:r>
      <w:r w:rsidRPr="00B559E3">
        <w:rPr>
          <w:i/>
          <w:iCs/>
        </w:rPr>
        <w:t>environnement en général</w:t>
      </w:r>
    </w:p>
    <w:p w:rsidR="003F682E" w:rsidRDefault="003F682E" w:rsidP="00B559E3">
      <w:pPr>
        <w:spacing w:after="200" w:line="276" w:lineRule="auto"/>
        <w:ind w:left="708"/>
      </w:pPr>
      <w:r>
        <w:t>Ces textes nous obligent à prévoir des installations de traitement des déchets (solides et liquides) produits par les tanneries existantes ou à programmer.</w:t>
      </w:r>
    </w:p>
    <w:p w:rsidR="003F682E" w:rsidRDefault="003F682E">
      <w:pPr>
        <w:spacing w:after="200" w:line="276" w:lineRule="auto"/>
      </w:pPr>
    </w:p>
    <w:p w:rsidR="003F682E" w:rsidRDefault="003F682E" w:rsidP="00BA32AB">
      <w:pPr>
        <w:pStyle w:val="Heading3"/>
        <w:numPr>
          <w:ilvl w:val="2"/>
          <w:numId w:val="13"/>
        </w:numPr>
        <w:ind w:left="0" w:firstLine="0"/>
      </w:pPr>
      <w:bookmarkStart w:id="62" w:name="_Toc296773911"/>
      <w:bookmarkStart w:id="63" w:name="_Toc304297594"/>
      <w:r>
        <w:t>Le décret N°904/PR/PM/MERH/2009, portant réglementation des pollutions et des nuisances à l’environnement</w:t>
      </w:r>
      <w:bookmarkEnd w:id="62"/>
      <w:bookmarkEnd w:id="63"/>
    </w:p>
    <w:p w:rsidR="003F682E" w:rsidRDefault="003F682E">
      <w:r>
        <w:t>Ce texte défini les règles relatives aux pollutions et aux nuisances à l’environnement, conformément au titre V de la loi N°014/PR/98 du 17 Aout 1998. Il comprend les chapitres suivants :</w:t>
      </w:r>
    </w:p>
    <w:p w:rsidR="003F682E" w:rsidRDefault="003F682E">
      <w:pPr>
        <w:numPr>
          <w:ilvl w:val="0"/>
          <w:numId w:val="24"/>
        </w:numPr>
      </w:pPr>
      <w:r>
        <w:t>Titre 1 : Dispositions générales</w:t>
      </w:r>
    </w:p>
    <w:p w:rsidR="003F682E" w:rsidRDefault="003F682E">
      <w:pPr>
        <w:numPr>
          <w:ilvl w:val="0"/>
          <w:numId w:val="24"/>
        </w:numPr>
      </w:pPr>
      <w:r>
        <w:t>Titre 2 : Installations classées pour l’environnement</w:t>
      </w:r>
    </w:p>
    <w:p w:rsidR="003F682E" w:rsidRDefault="003F682E">
      <w:pPr>
        <w:numPr>
          <w:ilvl w:val="0"/>
          <w:numId w:val="24"/>
        </w:numPr>
      </w:pPr>
      <w:r>
        <w:t>Titre 3 : Déchets</w:t>
      </w:r>
    </w:p>
    <w:p w:rsidR="003F682E" w:rsidRDefault="003F682E">
      <w:pPr>
        <w:numPr>
          <w:ilvl w:val="0"/>
          <w:numId w:val="24"/>
        </w:numPr>
      </w:pPr>
      <w:r>
        <w:t>Titre 4 : Effluents liquides et gazeux</w:t>
      </w:r>
    </w:p>
    <w:p w:rsidR="003F682E" w:rsidRDefault="003F682E">
      <w:pPr>
        <w:numPr>
          <w:ilvl w:val="0"/>
          <w:numId w:val="24"/>
        </w:numPr>
      </w:pPr>
      <w:r>
        <w:t>Titre 5 : Substances chimiques nocives et dangereuses</w:t>
      </w:r>
    </w:p>
    <w:p w:rsidR="003F682E" w:rsidRDefault="003F682E">
      <w:pPr>
        <w:numPr>
          <w:ilvl w:val="0"/>
          <w:numId w:val="24"/>
        </w:numPr>
      </w:pPr>
      <w:r>
        <w:t>Titre 6 : Nuisances auditives et olfactives</w:t>
      </w:r>
    </w:p>
    <w:p w:rsidR="003F682E" w:rsidRDefault="003F682E">
      <w:r>
        <w:t>Ce texte traite de tous les types de pollutions et nuisances. Une partie importante traite des établissements classés pour l’environnement.</w:t>
      </w:r>
    </w:p>
    <w:p w:rsidR="003F682E" w:rsidRDefault="003F682E">
      <w:r>
        <w:t>Pour être applicable, ce texte nécessite la publication des normes et standards servant de références (Une dizaine d’arrêtés sont prévus par ce texte).  Malheureusement, aucun arrêté n’a été publié à ce jour.</w:t>
      </w:r>
    </w:p>
    <w:p w:rsidR="003F682E" w:rsidRDefault="003F682E">
      <w:r>
        <w:t>Néanmoins, ce texte prévoit des dispositions applicables, tels que :</w:t>
      </w:r>
    </w:p>
    <w:p w:rsidR="003F682E" w:rsidRDefault="003F682E">
      <w:r>
        <w:t>Titre II, Installations classées</w:t>
      </w:r>
    </w:p>
    <w:p w:rsidR="003F682E" w:rsidRDefault="003F682E" w:rsidP="00B559E3">
      <w:pPr>
        <w:pStyle w:val="ListParagraph"/>
        <w:numPr>
          <w:ilvl w:val="0"/>
          <w:numId w:val="24"/>
        </w:numPr>
        <w:rPr>
          <w:i/>
          <w:iCs/>
        </w:rPr>
      </w:pPr>
      <w:r w:rsidRPr="00B559E3">
        <w:rPr>
          <w:i/>
          <w:iCs/>
        </w:rPr>
        <w:t>Article 27</w:t>
      </w:r>
      <w:r w:rsidRPr="00FB23CA">
        <w:rPr>
          <w:i/>
          <w:iCs/>
        </w:rPr>
        <w:t> </w:t>
      </w:r>
      <w:r w:rsidRPr="00B559E3">
        <w:rPr>
          <w:i/>
          <w:iCs/>
        </w:rPr>
        <w:t>: Est soumise aux dispositions du présent titre toute installation exploitée ou détenue par une personne physique ou morale, publique ou privée, qui peut présenter des dangers ou des inconvénients, soit pour la commodité du voisinage, soit pour la santé, la sécurité et la salubrité publiques, soit pour la pêche, soit pour la protection de la nature ou de l</w:t>
      </w:r>
      <w:r w:rsidRPr="00FB23CA">
        <w:rPr>
          <w:i/>
          <w:iCs/>
        </w:rPr>
        <w:t>’</w:t>
      </w:r>
      <w:r w:rsidRPr="00B559E3">
        <w:rPr>
          <w:i/>
          <w:iCs/>
        </w:rPr>
        <w:t>environnement, soit pour la conservation des sites et des monuments, laquelle installation est visée dans la nomenclature des installations classées pour la protection de l</w:t>
      </w:r>
      <w:r w:rsidRPr="00FB23CA">
        <w:rPr>
          <w:i/>
          <w:iCs/>
        </w:rPr>
        <w:t>’</w:t>
      </w:r>
      <w:r w:rsidRPr="00B559E3">
        <w:rPr>
          <w:i/>
          <w:iCs/>
        </w:rPr>
        <w:t>environnement (ICPE)</w:t>
      </w:r>
    </w:p>
    <w:p w:rsidR="003F682E" w:rsidRDefault="003F682E">
      <w:r w:rsidRPr="00B559E3">
        <w:t>Bien que la nomenclature des installations classées pour la protection de l</w:t>
      </w:r>
      <w:r w:rsidRPr="00FB23CA">
        <w:t>’</w:t>
      </w:r>
      <w:r w:rsidRPr="00B559E3">
        <w:t>environnement (ICPE) ne soit pas encore publiée, nous pouvons déjà affirmer que les tanneries (industrielles ou artisanales) sont des ICPE</w:t>
      </w:r>
      <w:r>
        <w:t>. Donc les mesures doivent déjà être prises pour la sécurité et protection de l’environnement dans le cadre des nouvelles installations de tannage.</w:t>
      </w:r>
    </w:p>
    <w:p w:rsidR="003F682E" w:rsidRDefault="003F682E" w:rsidP="00BA32AB">
      <w:pPr>
        <w:pStyle w:val="Heading3"/>
        <w:numPr>
          <w:ilvl w:val="2"/>
          <w:numId w:val="13"/>
        </w:numPr>
        <w:ind w:left="0" w:firstLine="0"/>
      </w:pPr>
      <w:bookmarkStart w:id="64" w:name="_Toc296773912"/>
      <w:bookmarkStart w:id="65" w:name="_Toc304297595"/>
      <w:r>
        <w:t>Le décret N°630 /PR/PM/MEERH/2010 portant réglementation des études d’impact sur l’environnement</w:t>
      </w:r>
      <w:bookmarkEnd w:id="64"/>
      <w:bookmarkEnd w:id="65"/>
    </w:p>
    <w:p w:rsidR="003F682E" w:rsidRDefault="003F682E">
      <w:pPr>
        <w:spacing w:after="200" w:line="276" w:lineRule="auto"/>
      </w:pPr>
      <w:r>
        <w:t>Ce texte fixe les modalités de mise en œuvre de l’étude d’impact sur l’Environnement. Il classe les projets en trois catégories :</w:t>
      </w:r>
    </w:p>
    <w:p w:rsidR="003F682E" w:rsidRDefault="003F682E">
      <w:pPr>
        <w:numPr>
          <w:ilvl w:val="0"/>
          <w:numId w:val="24"/>
        </w:numPr>
      </w:pPr>
      <w:r>
        <w:t>Classe A : projet pour lequel une Etude d’impact sur l’environnement est exigée</w:t>
      </w:r>
    </w:p>
    <w:p w:rsidR="003F682E" w:rsidRDefault="003F682E">
      <w:pPr>
        <w:numPr>
          <w:ilvl w:val="0"/>
          <w:numId w:val="24"/>
        </w:numPr>
      </w:pPr>
      <w:r>
        <w:t>Classe B : Projet pour lequel une notice d’impact est exigée</w:t>
      </w:r>
    </w:p>
    <w:p w:rsidR="003F682E" w:rsidRDefault="003F682E">
      <w:pPr>
        <w:numPr>
          <w:ilvl w:val="0"/>
          <w:numId w:val="24"/>
        </w:numPr>
      </w:pPr>
      <w:r>
        <w:t>Classe C : Projet sans exigence</w:t>
      </w:r>
    </w:p>
    <w:p w:rsidR="003F682E" w:rsidRDefault="003F682E">
      <w:pPr>
        <w:spacing w:after="200" w:line="276" w:lineRule="auto"/>
      </w:pPr>
      <w:r>
        <w:t>Malheureusement, la nomenclature de ces projets n’est pas encore clairement établie. En fait, trois arrêtés sont prévus, ainsi qu’un guide formant les directives, qui ne sont pas encore publiés.</w:t>
      </w:r>
    </w:p>
    <w:p w:rsidR="003F682E" w:rsidRDefault="003F682E">
      <w:pPr>
        <w:spacing w:after="200" w:line="276" w:lineRule="auto"/>
      </w:pPr>
      <w:r>
        <w:t>Néanmoins, en considérant que les installations de tannage sont des ICPE, nous pouvons affirmer que ces installations seront classées en catégorie A, et une Etude d’impact sur l’environnement est exigée pour tout nouveau projet.</w:t>
      </w:r>
    </w:p>
    <w:p w:rsidR="003F682E" w:rsidRDefault="003F682E" w:rsidP="00BA32AB">
      <w:pPr>
        <w:pStyle w:val="Heading2"/>
        <w:numPr>
          <w:ilvl w:val="1"/>
          <w:numId w:val="13"/>
        </w:numPr>
        <w:ind w:firstLine="0"/>
        <w:rPr>
          <w:b w:val="0"/>
          <w:bCs w:val="0"/>
        </w:rPr>
      </w:pPr>
      <w:bookmarkStart w:id="66" w:name="_Toc296773913"/>
      <w:bookmarkStart w:id="67" w:name="_Toc304297596"/>
      <w:r>
        <w:t>Les impacts sur l’environnement des activités de tannage</w:t>
      </w:r>
      <w:bookmarkEnd w:id="66"/>
      <w:r>
        <w:t xml:space="preserve"> constatés</w:t>
      </w:r>
      <w:bookmarkEnd w:id="67"/>
    </w:p>
    <w:p w:rsidR="003F682E" w:rsidRDefault="003F682E">
      <w:pPr>
        <w:spacing w:after="200" w:line="276" w:lineRule="auto"/>
      </w:pPr>
      <w:r>
        <w:t>Comme indiqué précédemment, le tannage utilisé au Tchad est exclusivement artisanal. L’impact de l’activité sur l’environnement dépend du site où a lieu cette activité, des procédés utilisés, des produits ou matières premières utilisés et des rejets (solides, liquides et gazeux).</w:t>
      </w:r>
    </w:p>
    <w:p w:rsidR="003F682E" w:rsidRDefault="003F682E" w:rsidP="00BA32AB">
      <w:pPr>
        <w:pStyle w:val="Heading3"/>
        <w:numPr>
          <w:ilvl w:val="2"/>
          <w:numId w:val="13"/>
        </w:numPr>
        <w:ind w:left="0" w:firstLine="0"/>
      </w:pPr>
      <w:bookmarkStart w:id="68" w:name="_Toc296773914"/>
      <w:bookmarkStart w:id="69" w:name="_Toc304297597"/>
      <w:r>
        <w:t>L’implantation des tanneries</w:t>
      </w:r>
      <w:bookmarkEnd w:id="68"/>
      <w:bookmarkEnd w:id="69"/>
    </w:p>
    <w:p w:rsidR="003F682E" w:rsidRDefault="003F682E">
      <w:pPr>
        <w:spacing w:after="200" w:line="276" w:lineRule="auto"/>
      </w:pPr>
      <w:r>
        <w:rPr>
          <w:noProof/>
        </w:rPr>
        <w:pict>
          <v:shape id="_x0000_s1087" type="#_x0000_t75" style="position:absolute;left:0;text-align:left;margin-left:262.15pt;margin-top:21.2pt;width:187.8pt;height:154.75pt;z-index:251662848;visibility:visible">
            <v:imagedata r:id="rId33" o:title=""/>
            <w10:wrap type="square"/>
            <w10:anchorlock/>
          </v:shape>
        </w:pict>
      </w:r>
      <w:r>
        <w:t xml:space="preserve">La majorité des sites est implanté dans le centre ville, à proximité des habitations.  </w:t>
      </w:r>
    </w:p>
    <w:p w:rsidR="003F682E" w:rsidRDefault="003F682E">
      <w:pPr>
        <w:spacing w:after="200" w:line="276" w:lineRule="auto"/>
      </w:pPr>
      <w:r>
        <w:t>A Diguel, le site est implanté au bord d’un cours d’eau, et est actuellement entouré d’habitations. Les habitants se plaignent souvent des odeurs nauséabondes dégagées par la tannerie.</w:t>
      </w:r>
      <w:r>
        <w:rPr>
          <w:rFonts w:ascii="Times New Roman" w:hAnsi="Times New Roman" w:cs="Times New Roman"/>
          <w:snapToGrid w:val="0"/>
          <w:color w:val="000000"/>
          <w:w w:val="0"/>
          <w:sz w:val="2"/>
          <w:szCs w:val="2"/>
          <w:u w:color="000000"/>
          <w:shd w:val="clear" w:color="000000" w:fill="000000"/>
        </w:rPr>
        <w:t xml:space="preserve"> </w:t>
      </w:r>
    </w:p>
    <w:p w:rsidR="003F682E" w:rsidRDefault="003F682E">
      <w:pPr>
        <w:spacing w:after="200" w:line="276" w:lineRule="auto"/>
      </w:pPr>
      <w:r>
        <w:rPr>
          <w:noProof/>
        </w:rPr>
        <w:pict>
          <v:shape id="_x0000_s1088" type="#_x0000_t202" style="position:absolute;left:0;text-align:left;margin-left:262.35pt;margin-top:71.8pt;width:203.35pt;height:27pt;z-index:251663872" stroked="f">
            <v:textbox style="mso-next-textbox:#_x0000_s1088">
              <w:txbxContent>
                <w:p w:rsidR="003F682E" w:rsidRDefault="003F682E">
                  <w:pPr>
                    <w:ind w:left="142"/>
                    <w:rPr>
                      <w:rFonts w:ascii="Times New Roman" w:hAnsi="Times New Roman" w:cs="Times New Roman"/>
                      <w:i/>
                      <w:iCs/>
                      <w:sz w:val="20"/>
                      <w:szCs w:val="20"/>
                    </w:rPr>
                  </w:pPr>
                  <w:r>
                    <w:rPr>
                      <w:i/>
                      <w:iCs/>
                      <w:sz w:val="20"/>
                      <w:szCs w:val="20"/>
                    </w:rPr>
                    <w:t>La tannerie de Diguel au bord d’un cours d’eau</w:t>
                  </w:r>
                </w:p>
              </w:txbxContent>
            </v:textbox>
            <w10:anchorlock/>
          </v:shape>
        </w:pict>
      </w:r>
      <w:r>
        <w:t>A Bitkine et Mongo, des bassins de tannage en maçonnerie ont été construits dans le cadre du Projet de Sécurité Alimentaire Nord Guera. Malheureusement, l’implantation de ces bassins est mauvaise (à coté d’une école à Bitkine, et au milieu d’habitations à Mongo).</w:t>
      </w:r>
    </w:p>
    <w:p w:rsidR="003F682E" w:rsidRPr="00B559E3" w:rsidRDefault="003F682E">
      <w:pPr>
        <w:spacing w:after="200" w:line="276" w:lineRule="auto"/>
        <w:rPr>
          <w:noProof/>
        </w:rPr>
      </w:pPr>
      <w:r w:rsidRPr="00B559E3">
        <w:rPr>
          <w:noProof/>
        </w:rPr>
        <w:t xml:space="preserve">A </w:t>
      </w:r>
      <w:r>
        <w:rPr>
          <w:noProof/>
        </w:rPr>
        <w:t>D</w:t>
      </w:r>
      <w:r w:rsidRPr="00B559E3">
        <w:rPr>
          <w:noProof/>
        </w:rPr>
        <w:t>ourbali, le site est situé dans une zone naturelle, en sortie du village</w:t>
      </w:r>
      <w:r>
        <w:rPr>
          <w:noProof/>
        </w:rPr>
        <w:t>. A Bokoro, le site est implantée dans une maison habitée. L’ensemble des sites visités ne répondent pas aux exigences péliminaires pour l’implantation d’une tannerie.</w:t>
      </w:r>
    </w:p>
    <w:p w:rsidR="003F682E" w:rsidRDefault="003F682E" w:rsidP="00BA32AB">
      <w:pPr>
        <w:pStyle w:val="Heading3"/>
        <w:numPr>
          <w:ilvl w:val="2"/>
          <w:numId w:val="13"/>
        </w:numPr>
        <w:ind w:left="0" w:firstLine="0"/>
      </w:pPr>
      <w:bookmarkStart w:id="70" w:name="_Toc304286623"/>
      <w:bookmarkStart w:id="71" w:name="_Toc304287109"/>
      <w:bookmarkStart w:id="72" w:name="_Toc304287202"/>
      <w:bookmarkStart w:id="73" w:name="_Toc304288374"/>
      <w:bookmarkStart w:id="74" w:name="_Toc296773915"/>
      <w:bookmarkStart w:id="75" w:name="_Toc304297598"/>
      <w:bookmarkEnd w:id="70"/>
      <w:bookmarkEnd w:id="71"/>
      <w:bookmarkEnd w:id="72"/>
      <w:bookmarkEnd w:id="73"/>
      <w:r>
        <w:t>Les procédés</w:t>
      </w:r>
      <w:bookmarkEnd w:id="74"/>
      <w:bookmarkEnd w:id="75"/>
    </w:p>
    <w:p w:rsidR="003F682E" w:rsidRDefault="003F682E">
      <w:pPr>
        <w:spacing w:after="200" w:line="276" w:lineRule="auto"/>
      </w:pPr>
      <w:r>
        <w:t>Les procédés sont artisanaux, et font recours à des récipients simples, au travail manuel et à des produits naturels ou semi-naturels.</w:t>
      </w:r>
    </w:p>
    <w:p w:rsidR="003F682E" w:rsidRDefault="003F682E">
      <w:pPr>
        <w:spacing w:after="200" w:line="276" w:lineRule="auto"/>
      </w:pPr>
      <w:r>
        <w:t>Il s’agit globalement de tremper les peaux dans des récipients avec de l’eau et des matières disponibles localement. A cela, il faut ajouter un travail manuel avec des outils rudimentaires pour épiler et écharner les peaux.</w:t>
      </w:r>
    </w:p>
    <w:p w:rsidR="003F682E" w:rsidRDefault="003F682E">
      <w:pPr>
        <w:spacing w:after="0"/>
      </w:pPr>
      <w:r>
        <w:rPr>
          <w:noProof/>
        </w:rPr>
        <w:pict>
          <v:shape id="Image 5" o:spid="_x0000_i1036" type="#_x0000_t75" style="width:167.25pt;height:123pt;visibility:visible">
            <v:imagedata r:id="rId34" o:title=""/>
          </v:shape>
        </w:pict>
      </w:r>
      <w:r>
        <w:tab/>
      </w:r>
      <w:r>
        <w:tab/>
      </w:r>
      <w:r>
        <w:tab/>
      </w:r>
      <w:r>
        <w:rPr>
          <w:noProof/>
        </w:rPr>
        <w:pict>
          <v:shape id="_x0000_i1037" type="#_x0000_t75" style="width:168pt;height:123pt;visibility:visible">
            <v:imagedata r:id="rId35" o:title=""/>
          </v:shape>
        </w:pict>
      </w:r>
    </w:p>
    <w:p w:rsidR="003F682E" w:rsidRDefault="003F682E">
      <w:pPr>
        <w:ind w:left="142"/>
        <w:rPr>
          <w:i/>
          <w:iCs/>
          <w:sz w:val="20"/>
          <w:szCs w:val="20"/>
        </w:rPr>
      </w:pPr>
      <w:r>
        <w:rPr>
          <w:i/>
          <w:iCs/>
          <w:sz w:val="20"/>
          <w:szCs w:val="20"/>
        </w:rPr>
        <w:t>Travail manuel</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outils rudimentaires</w:t>
      </w:r>
    </w:p>
    <w:p w:rsidR="003F682E" w:rsidRDefault="003F682E" w:rsidP="00BA32AB">
      <w:pPr>
        <w:pStyle w:val="Heading3"/>
        <w:numPr>
          <w:ilvl w:val="2"/>
          <w:numId w:val="13"/>
        </w:numPr>
        <w:ind w:left="0" w:firstLine="0"/>
      </w:pPr>
      <w:bookmarkStart w:id="76" w:name="_Toc296773916"/>
      <w:bookmarkStart w:id="77" w:name="_Toc304297599"/>
      <w:r>
        <w:t>Les produits utilisés</w:t>
      </w:r>
      <w:bookmarkEnd w:id="76"/>
      <w:bookmarkEnd w:id="77"/>
    </w:p>
    <w:p w:rsidR="003F682E" w:rsidRDefault="003F682E">
      <w:pPr>
        <w:spacing w:after="200" w:line="276" w:lineRule="auto"/>
      </w:pPr>
      <w:r>
        <w:t>Les produits utilisés sont :</w:t>
      </w:r>
    </w:p>
    <w:p w:rsidR="003F682E" w:rsidRDefault="003F682E">
      <w:pPr>
        <w:numPr>
          <w:ilvl w:val="0"/>
          <w:numId w:val="24"/>
        </w:numPr>
      </w:pPr>
      <w:r>
        <w:t>- Du carbure (déchets de soudage) ou de la cendre et du natron (matière minérale disponible dans la zone du Lac ? au Tchad) .Ces produits sont utilisés dans le premier bain (pelanage).</w:t>
      </w:r>
    </w:p>
    <w:p w:rsidR="003F682E" w:rsidRDefault="003F682E">
      <w:pPr>
        <w:numPr>
          <w:ilvl w:val="0"/>
          <w:numId w:val="24"/>
        </w:numPr>
      </w:pPr>
      <w:r>
        <w:t>De la fiente d’oiseaux, collectée dans la brousse par les femmes et vendue dans les marchés hebdomadaires. Ce produit est utilisé dans le deuxième bain ;</w:t>
      </w:r>
    </w:p>
    <w:p w:rsidR="003F682E" w:rsidRDefault="003F682E">
      <w:pPr>
        <w:numPr>
          <w:ilvl w:val="0"/>
          <w:numId w:val="24"/>
        </w:numPr>
      </w:pPr>
      <w:r>
        <w:t>Des grains d’acacias, qui contiennent le produit de tannage. Ces grains sont collectés dans la brousse, et moulus au pilon par des femmes, et vendus dans les marchés hebdomadaires ;</w:t>
      </w:r>
    </w:p>
    <w:p w:rsidR="003F682E" w:rsidRDefault="003F682E">
      <w:pPr>
        <w:numPr>
          <w:ilvl w:val="0"/>
          <w:numId w:val="24"/>
        </w:numPr>
      </w:pPr>
      <w:r>
        <w:t>Du sel de cuisine ;</w:t>
      </w:r>
    </w:p>
    <w:p w:rsidR="003F682E" w:rsidRDefault="003F682E">
      <w:pPr>
        <w:numPr>
          <w:ilvl w:val="0"/>
          <w:numId w:val="24"/>
        </w:numPr>
      </w:pPr>
      <w:r>
        <w:t>Du son de céréales (sorgho, mil) ;</w:t>
      </w:r>
    </w:p>
    <w:p w:rsidR="003F682E" w:rsidRDefault="003F682E">
      <w:pPr>
        <w:numPr>
          <w:ilvl w:val="0"/>
          <w:numId w:val="24"/>
        </w:numPr>
      </w:pPr>
      <w:r>
        <w:t>De l’huile d’arachide (sous forme de grains moulus) ;</w:t>
      </w:r>
    </w:p>
    <w:p w:rsidR="003F682E" w:rsidRDefault="003F682E">
      <w:pPr>
        <w:spacing w:after="0"/>
      </w:pPr>
      <w:r>
        <w:rPr>
          <w:noProof/>
        </w:rPr>
        <w:pict>
          <v:shape id="_x0000_i1038" type="#_x0000_t75" style="width:185.25pt;height:136.5pt;visibility:visible">
            <v:imagedata r:id="rId36" o:title=""/>
          </v:shape>
        </w:pict>
      </w:r>
      <w:r>
        <w:tab/>
      </w:r>
      <w:r>
        <w:tab/>
      </w:r>
      <w:r>
        <w:rPr>
          <w:noProof/>
        </w:rPr>
        <w:pict>
          <v:shape id="_x0000_i1039" type="#_x0000_t75" style="width:189.75pt;height:141pt;visibility:visible">
            <v:imagedata r:id="rId37" o:title=""/>
          </v:shape>
        </w:pict>
      </w:r>
    </w:p>
    <w:p w:rsidR="003F682E" w:rsidRDefault="003F682E">
      <w:pPr>
        <w:ind w:left="142"/>
        <w:rPr>
          <w:i/>
          <w:iCs/>
          <w:sz w:val="20"/>
          <w:szCs w:val="20"/>
        </w:rPr>
      </w:pPr>
      <w:r>
        <w:rPr>
          <w:i/>
          <w:iCs/>
          <w:sz w:val="20"/>
          <w:szCs w:val="20"/>
        </w:rPr>
        <w:t>Fientes d’oiseaux</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grains d’acacias</w:t>
      </w:r>
    </w:p>
    <w:p w:rsidR="003F682E" w:rsidRDefault="003F682E">
      <w:pPr>
        <w:spacing w:after="200" w:line="276" w:lineRule="auto"/>
        <w:rPr>
          <w:i/>
          <w:iCs/>
        </w:rPr>
      </w:pPr>
    </w:p>
    <w:p w:rsidR="003F682E" w:rsidRDefault="003F682E">
      <w:pPr>
        <w:spacing w:after="200" w:line="276" w:lineRule="auto"/>
        <w:rPr>
          <w:i/>
          <w:iCs/>
        </w:rPr>
      </w:pPr>
    </w:p>
    <w:p w:rsidR="003F682E" w:rsidRDefault="003F682E" w:rsidP="00BA32AB">
      <w:pPr>
        <w:pStyle w:val="Heading3"/>
        <w:numPr>
          <w:ilvl w:val="2"/>
          <w:numId w:val="13"/>
        </w:numPr>
        <w:ind w:left="0" w:firstLine="0"/>
      </w:pPr>
      <w:bookmarkStart w:id="78" w:name="_Toc296773917"/>
      <w:bookmarkStart w:id="79" w:name="_Toc304297600"/>
      <w:r>
        <w:t>Les rejets liquides</w:t>
      </w:r>
      <w:bookmarkEnd w:id="78"/>
      <w:bookmarkEnd w:id="79"/>
    </w:p>
    <w:p w:rsidR="003F682E" w:rsidRDefault="003F682E">
      <w:pPr>
        <w:spacing w:after="200" w:line="276" w:lineRule="auto"/>
      </w:pPr>
      <w:r>
        <w:t>Les rejets proviennent de quatre opérations :</w:t>
      </w:r>
    </w:p>
    <w:p w:rsidR="003F682E" w:rsidRDefault="003F682E">
      <w:pPr>
        <w:spacing w:after="200" w:line="276" w:lineRule="auto"/>
      </w:pPr>
      <w:r>
        <w:t>Le bain de pelanage (Natron + carbure) : Les eaux usées sont très chargées en matières en suspension et en matières organiques. Elles sont de coloration gris-vert, et comprennent essentiellement du natron minéral, du carbure, et des déchets minéraux. On y retrouve également, mais en petite quantité (et selon le dosage de natron et carbure), des déchets de poils, du sang et des graisses. Il dégage une forte odeur de matière organique en putréfaction. Le pH est très basique.</w:t>
      </w:r>
    </w:p>
    <w:p w:rsidR="003F682E" w:rsidRDefault="003F682E">
      <w:pPr>
        <w:spacing w:after="200" w:line="276" w:lineRule="auto"/>
      </w:pPr>
      <w:r>
        <w:t>Le bain de fiente d’oiseaux : Ces eaux usées sont très chargées en matières en suspension et en matières organiques. Elles sont de coloration grise, et comprennent essentiellement les restes des fientes d’oiseaux, des déchets de poils, du sable. Elles ont une très forte odeur de décomposition  de matière organique. Le pH de ce bain est acide.</w:t>
      </w:r>
    </w:p>
    <w:p w:rsidR="003F682E" w:rsidRDefault="003F682E">
      <w:pPr>
        <w:spacing w:after="200" w:line="276" w:lineRule="auto"/>
      </w:pPr>
      <w:r>
        <w:t>Le bain de tannage aux grains d’acacias : Ces eaux usées sont très chargées en matières en suspension et en matières organiques. Elles sont de coloration brune, et comprennent essentiellement les restes des grains d’acacias, des déchets de graisse, du sable et diverses impuretés. Elles ont une odeur persistante du bain précédent, bien que moins prononcée.</w:t>
      </w:r>
    </w:p>
    <w:p w:rsidR="003F682E" w:rsidRDefault="003F682E">
      <w:pPr>
        <w:spacing w:after="200" w:line="276" w:lineRule="auto"/>
      </w:pPr>
      <w:r>
        <w:t>Le bain de sel et de son de céréales : Ces eaux usées sont peu chargées en matières en suspension et en matières organiques. Elles sont de coloration brun clair, et comprennent essentiellement les déchets de son,  du sable et diverses impuretés. Elles ont une odeur peu prononcée.</w:t>
      </w:r>
    </w:p>
    <w:p w:rsidR="003F682E" w:rsidRDefault="003F682E">
      <w:pPr>
        <w:spacing w:after="200" w:line="276" w:lineRule="auto"/>
      </w:pPr>
      <w:r>
        <w:t>Ces eaux usées sont rejetées directement sur les sols environnants. Ensuite, ils percolent soit vers la nappe, soit vers le cours d’eau proche (cas de Diguel). Ces eaux vont donc polluer la nappe proche ou le cours d’eau (voir 6.9)</w:t>
      </w:r>
    </w:p>
    <w:p w:rsidR="003F682E" w:rsidRDefault="003F682E">
      <w:pPr>
        <w:spacing w:after="200" w:line="276" w:lineRule="auto"/>
      </w:pPr>
      <w:r>
        <w:t>Les bassins sont vidés selon le rythme de travail, souvent irrégulier, mais en général, lors de l’épuisement des produits du bain (Natron, fientes, acacias, etc.)</w:t>
      </w:r>
    </w:p>
    <w:p w:rsidR="003F682E" w:rsidRDefault="003F682E">
      <w:pPr>
        <w:spacing w:after="200" w:line="276" w:lineRule="auto"/>
      </w:pPr>
    </w:p>
    <w:p w:rsidR="003F682E" w:rsidRDefault="003F682E">
      <w:pPr>
        <w:spacing w:after="200" w:line="276" w:lineRule="auto"/>
      </w:pPr>
      <w:r>
        <w:rPr>
          <w:noProof/>
        </w:rPr>
        <w:pict>
          <v:shape id="Image 20" o:spid="_x0000_i1040" type="#_x0000_t75" style="width:180pt;height:129.75pt;visibility:visible">
            <v:imagedata r:id="rId38" o:title="" croptop="15629f" cropbottom="4989f" cropleft="10050f" cropright="10050f"/>
          </v:shape>
        </w:pict>
      </w:r>
      <w:r>
        <w:tab/>
      </w:r>
      <w:r>
        <w:tab/>
      </w:r>
      <w:r>
        <w:rPr>
          <w:noProof/>
        </w:rPr>
        <w:pict>
          <v:shape id="Image 21" o:spid="_x0000_i1041" type="#_x0000_t75" style="width:186.75pt;height:138pt;visibility:visible">
            <v:imagedata r:id="rId39" o:title="" croptop="10616f" cropbottom="12210f" cropleft="9554f" cropright="11152f"/>
          </v:shape>
        </w:pict>
      </w:r>
    </w:p>
    <w:p w:rsidR="003F682E" w:rsidRDefault="003F682E">
      <w:pPr>
        <w:ind w:left="142"/>
        <w:rPr>
          <w:i/>
          <w:iCs/>
          <w:sz w:val="20"/>
          <w:szCs w:val="20"/>
        </w:rPr>
      </w:pPr>
      <w:r>
        <w:rPr>
          <w:i/>
          <w:iCs/>
          <w:sz w:val="20"/>
          <w:szCs w:val="20"/>
        </w:rPr>
        <w:t>bain de pelanage (Natron + carbure) </w:t>
      </w:r>
      <w:r>
        <w:rPr>
          <w:i/>
          <w:iCs/>
          <w:sz w:val="20"/>
          <w:szCs w:val="20"/>
        </w:rPr>
        <w:tab/>
      </w:r>
      <w:r>
        <w:rPr>
          <w:i/>
          <w:iCs/>
          <w:sz w:val="20"/>
          <w:szCs w:val="20"/>
        </w:rPr>
        <w:tab/>
      </w:r>
      <w:r>
        <w:rPr>
          <w:i/>
          <w:iCs/>
          <w:sz w:val="20"/>
          <w:szCs w:val="20"/>
        </w:rPr>
        <w:tab/>
      </w:r>
      <w:r>
        <w:rPr>
          <w:i/>
          <w:iCs/>
          <w:sz w:val="20"/>
          <w:szCs w:val="20"/>
        </w:rPr>
        <w:tab/>
        <w:t xml:space="preserve">bain de fiente d’oiseaux </w:t>
      </w:r>
    </w:p>
    <w:p w:rsidR="003F682E" w:rsidRDefault="003F682E">
      <w:pPr>
        <w:spacing w:after="200" w:line="276" w:lineRule="auto"/>
      </w:pPr>
    </w:p>
    <w:p w:rsidR="003F682E" w:rsidRDefault="003F682E">
      <w:pPr>
        <w:spacing w:after="200"/>
      </w:pPr>
      <w:r>
        <w:rPr>
          <w:noProof/>
        </w:rPr>
        <w:pict>
          <v:shape id="Image 22" o:spid="_x0000_i1042" type="#_x0000_t75" style="width:179.25pt;height:150.75pt;visibility:visible">
            <v:imagedata r:id="rId40" o:title="" croptop="29755f" cropleft="17851f" cropright=".25"/>
          </v:shape>
        </w:pict>
      </w:r>
      <w:r>
        <w:tab/>
      </w:r>
      <w:r>
        <w:tab/>
      </w:r>
      <w:r>
        <w:rPr>
          <w:noProof/>
        </w:rPr>
        <w:pict>
          <v:shape id="Image 23" o:spid="_x0000_i1043" type="#_x0000_t75" style="width:181.5pt;height:160.5pt;visibility:visible">
            <v:imagedata r:id="rId41" o:title="" cropbottom="11520f" cropleft="10077f" cropright="13457f"/>
          </v:shape>
        </w:pict>
      </w:r>
    </w:p>
    <w:p w:rsidR="003F682E" w:rsidRDefault="003F682E">
      <w:pPr>
        <w:ind w:left="142"/>
        <w:rPr>
          <w:i/>
          <w:iCs/>
          <w:sz w:val="20"/>
          <w:szCs w:val="20"/>
        </w:rPr>
      </w:pPr>
      <w:r>
        <w:rPr>
          <w:i/>
          <w:iCs/>
          <w:sz w:val="20"/>
          <w:szCs w:val="20"/>
        </w:rPr>
        <w:t>Le bain de tannage aux grains d’acacias</w:t>
      </w:r>
      <w:r>
        <w:rPr>
          <w:i/>
          <w:iCs/>
          <w:sz w:val="20"/>
          <w:szCs w:val="20"/>
        </w:rPr>
        <w:tab/>
      </w:r>
      <w:r>
        <w:rPr>
          <w:i/>
          <w:iCs/>
          <w:sz w:val="20"/>
          <w:szCs w:val="20"/>
        </w:rPr>
        <w:tab/>
      </w:r>
      <w:r>
        <w:rPr>
          <w:i/>
          <w:iCs/>
          <w:sz w:val="20"/>
          <w:szCs w:val="20"/>
        </w:rPr>
        <w:tab/>
      </w:r>
      <w:r>
        <w:rPr>
          <w:i/>
          <w:iCs/>
          <w:sz w:val="20"/>
          <w:szCs w:val="20"/>
        </w:rPr>
        <w:tab/>
        <w:t>bain de sel et de son de céréales</w:t>
      </w:r>
    </w:p>
    <w:p w:rsidR="003F682E" w:rsidRDefault="003F682E">
      <w:pPr>
        <w:spacing w:after="200" w:line="276" w:lineRule="auto"/>
        <w:rPr>
          <w:i/>
          <w:iCs/>
        </w:rPr>
      </w:pPr>
    </w:p>
    <w:p w:rsidR="003F682E" w:rsidRDefault="003F682E">
      <w:pPr>
        <w:spacing w:after="200" w:line="276" w:lineRule="auto"/>
      </w:pPr>
      <w:r>
        <w:rPr>
          <w:noProof/>
        </w:rPr>
        <w:pict>
          <v:shape id="_x0000_i1044" type="#_x0000_t75" style="width:183pt;height:134.25pt;visibility:visible">
            <v:imagedata r:id="rId42" o:title=""/>
          </v:shape>
        </w:pict>
      </w:r>
      <w:r>
        <w:tab/>
      </w:r>
      <w:r>
        <w:tab/>
      </w:r>
      <w:r>
        <w:rPr>
          <w:noProof/>
        </w:rPr>
        <w:pict>
          <v:shape id="_x0000_i1045" type="#_x0000_t75" style="width:186pt;height:139.5pt;visibility:visible">
            <v:imagedata r:id="rId43" o:title=""/>
          </v:shape>
        </w:pict>
      </w:r>
    </w:p>
    <w:p w:rsidR="003F682E" w:rsidRDefault="003F682E" w:rsidP="00BA32AB">
      <w:pPr>
        <w:pStyle w:val="Heading3"/>
        <w:numPr>
          <w:ilvl w:val="2"/>
          <w:numId w:val="13"/>
        </w:numPr>
        <w:ind w:left="0" w:firstLine="0"/>
      </w:pPr>
      <w:bookmarkStart w:id="80" w:name="_Toc296773918"/>
      <w:bookmarkStart w:id="81" w:name="_Toc304297601"/>
      <w:r>
        <w:t>Les rejets solides</w:t>
      </w:r>
      <w:bookmarkEnd w:id="80"/>
      <w:bookmarkEnd w:id="81"/>
    </w:p>
    <w:p w:rsidR="003F682E" w:rsidRDefault="003F682E">
      <w:pPr>
        <w:spacing w:after="200" w:line="276" w:lineRule="auto"/>
      </w:pPr>
      <w:r>
        <w:t>Les déchets solides proviennent ;</w:t>
      </w:r>
    </w:p>
    <w:p w:rsidR="003F682E" w:rsidRDefault="003F682E">
      <w:pPr>
        <w:numPr>
          <w:ilvl w:val="0"/>
          <w:numId w:val="24"/>
        </w:numPr>
      </w:pPr>
      <w:r>
        <w:t>Des résidus des produits utilisés : Carbure, Natron, fientes, grain d’acacias, son, etc. ;</w:t>
      </w:r>
    </w:p>
    <w:p w:rsidR="003F682E" w:rsidRDefault="003F682E">
      <w:pPr>
        <w:numPr>
          <w:ilvl w:val="0"/>
          <w:numId w:val="24"/>
        </w:numPr>
      </w:pPr>
      <w:r>
        <w:t>Des poils épilés ;</w:t>
      </w:r>
    </w:p>
    <w:p w:rsidR="003F682E" w:rsidRDefault="003F682E">
      <w:pPr>
        <w:numPr>
          <w:ilvl w:val="0"/>
          <w:numId w:val="24"/>
        </w:numPr>
      </w:pPr>
      <w:r>
        <w:t>Des déchets d’écharnages, formés de graisses et de collagène ;</w:t>
      </w:r>
    </w:p>
    <w:p w:rsidR="003F682E" w:rsidRDefault="003F682E">
      <w:pPr>
        <w:numPr>
          <w:ilvl w:val="0"/>
          <w:numId w:val="24"/>
        </w:numPr>
      </w:pPr>
      <w:r>
        <w:t xml:space="preserve">Des matières diverses : terre, sables, cailloux,… </w:t>
      </w:r>
    </w:p>
    <w:p w:rsidR="003F682E" w:rsidRDefault="003F682E">
      <w:pPr>
        <w:spacing w:after="200" w:line="276" w:lineRule="auto"/>
      </w:pPr>
      <w:r>
        <w:rPr>
          <w:noProof/>
        </w:rPr>
        <w:pict>
          <v:shape id="_x0000_i1046" type="#_x0000_t75" style="width:188.25pt;height:141pt;visibility:visible">
            <v:imagedata r:id="rId44" o:title=""/>
          </v:shape>
        </w:pict>
      </w:r>
      <w:r>
        <w:tab/>
      </w:r>
      <w:r>
        <w:tab/>
      </w:r>
      <w:r>
        <w:rPr>
          <w:noProof/>
        </w:rPr>
        <w:pict>
          <v:shape id="_x0000_i1047" type="#_x0000_t75" style="width:186pt;height:141pt;visibility:visible">
            <v:imagedata r:id="rId45" o:title=""/>
          </v:shape>
        </w:pict>
      </w:r>
    </w:p>
    <w:p w:rsidR="003F682E" w:rsidRDefault="003F682E" w:rsidP="00BA32AB">
      <w:pPr>
        <w:pStyle w:val="Heading3"/>
        <w:numPr>
          <w:ilvl w:val="2"/>
          <w:numId w:val="13"/>
        </w:numPr>
        <w:ind w:left="0" w:firstLine="0"/>
      </w:pPr>
      <w:bookmarkStart w:id="82" w:name="_Toc296773919"/>
      <w:bookmarkStart w:id="83" w:name="_Toc304297602"/>
      <w:r>
        <w:t>La gestion des déchets</w:t>
      </w:r>
      <w:bookmarkEnd w:id="82"/>
      <w:bookmarkEnd w:id="83"/>
    </w:p>
    <w:p w:rsidR="003F682E" w:rsidRDefault="003F682E">
      <w:pPr>
        <w:spacing w:after="200" w:line="276" w:lineRule="auto"/>
      </w:pPr>
      <w:r>
        <w:t>Il n’y a aucune gestion des déchets (solides et liquides). Les eaux usées et les rejets solides sont rejetées sur le lieu du travail,  . Les déchets de grains d’acacias sont récupérés parfois par les agriculteurs, ou par les fabricants de briques, pour une réutilisation)</w:t>
      </w:r>
    </w:p>
    <w:p w:rsidR="003F682E" w:rsidRDefault="003F682E">
      <w:pPr>
        <w:spacing w:after="200" w:line="276" w:lineRule="auto"/>
      </w:pPr>
      <w:r>
        <w:t>C’est l’absence d’une gestion saine des déchets qui est la cause des différents impacts sur l’environnement et la santé.</w:t>
      </w:r>
    </w:p>
    <w:p w:rsidR="003F682E" w:rsidRDefault="003F682E">
      <w:pPr>
        <w:spacing w:after="200" w:line="276" w:lineRule="auto"/>
      </w:pPr>
    </w:p>
    <w:p w:rsidR="003F682E" w:rsidRDefault="003F682E">
      <w:pPr>
        <w:spacing w:after="0"/>
      </w:pPr>
      <w:r>
        <w:rPr>
          <w:noProof/>
        </w:rPr>
        <w:pict>
          <v:shape id="Image 24" o:spid="_x0000_i1048" type="#_x0000_t75" style="width:198pt;height:144.75pt;visibility:visible">
            <v:imagedata r:id="rId46" o:title=""/>
          </v:shape>
        </w:pict>
      </w:r>
      <w:r>
        <w:tab/>
      </w:r>
      <w:r>
        <w:tab/>
      </w:r>
      <w:r>
        <w:rPr>
          <w:noProof/>
        </w:rPr>
        <w:pict>
          <v:shape id="Image 25" o:spid="_x0000_i1049" type="#_x0000_t75" style="width:186pt;height:150pt;visibility:visible">
            <v:imagedata r:id="rId47" o:title=""/>
          </v:shape>
        </w:pict>
      </w:r>
    </w:p>
    <w:p w:rsidR="003F682E" w:rsidRDefault="003F682E">
      <w:pPr>
        <w:ind w:left="142"/>
        <w:rPr>
          <w:i/>
          <w:iCs/>
          <w:sz w:val="20"/>
          <w:szCs w:val="20"/>
        </w:rPr>
      </w:pPr>
      <w:r>
        <w:rPr>
          <w:i/>
          <w:iCs/>
          <w:sz w:val="20"/>
          <w:szCs w:val="20"/>
        </w:rPr>
        <w:t>Déchets solides dans la tannerie de Diguel</w:t>
      </w:r>
      <w:r>
        <w:rPr>
          <w:i/>
          <w:iCs/>
          <w:sz w:val="20"/>
          <w:szCs w:val="20"/>
        </w:rPr>
        <w:tab/>
      </w:r>
      <w:r>
        <w:rPr>
          <w:i/>
          <w:iCs/>
          <w:sz w:val="20"/>
          <w:szCs w:val="20"/>
        </w:rPr>
        <w:tab/>
      </w:r>
      <w:r>
        <w:rPr>
          <w:i/>
          <w:iCs/>
          <w:sz w:val="20"/>
          <w:szCs w:val="20"/>
        </w:rPr>
        <w:tab/>
      </w:r>
      <w:r>
        <w:rPr>
          <w:i/>
          <w:iCs/>
          <w:sz w:val="20"/>
          <w:szCs w:val="20"/>
        </w:rPr>
        <w:tab/>
        <w:t>et Massakory</w:t>
      </w:r>
    </w:p>
    <w:p w:rsidR="003F682E" w:rsidRDefault="003F682E">
      <w:pPr>
        <w:pStyle w:val="Paragraphedeliste1"/>
      </w:pPr>
    </w:p>
    <w:p w:rsidR="003F682E" w:rsidRDefault="003F682E">
      <w:pPr>
        <w:pStyle w:val="Paragraphedeliste1"/>
        <w:sectPr w:rsidR="003F682E" w:rsidSect="000927DC">
          <w:footerReference w:type="default" r:id="rId48"/>
          <w:pgSz w:w="11906" w:h="16838"/>
          <w:pgMar w:top="1134" w:right="1134" w:bottom="1134" w:left="1418" w:header="709" w:footer="709" w:gutter="284"/>
          <w:cols w:space="708"/>
          <w:docGrid w:linePitch="360"/>
        </w:sectPr>
      </w:pPr>
    </w:p>
    <w:p w:rsidR="003F682E" w:rsidRDefault="003F682E" w:rsidP="00BA32AB">
      <w:pPr>
        <w:pStyle w:val="Heading3"/>
        <w:numPr>
          <w:ilvl w:val="2"/>
          <w:numId w:val="13"/>
        </w:numPr>
        <w:ind w:left="0" w:firstLine="0"/>
      </w:pPr>
      <w:bookmarkStart w:id="84" w:name="_Toc296773920"/>
      <w:bookmarkStart w:id="85" w:name="_Toc304297603"/>
      <w:r>
        <w:t>Les impacts sur l’environnement</w:t>
      </w:r>
      <w:bookmarkEnd w:id="84"/>
      <w:bookmarkEnd w:id="85"/>
    </w:p>
    <w:tbl>
      <w:tblPr>
        <w:tblW w:w="14657" w:type="dxa"/>
        <w:tblInd w:w="2" w:type="dxa"/>
        <w:tblCellMar>
          <w:left w:w="70" w:type="dxa"/>
          <w:right w:w="70" w:type="dxa"/>
        </w:tblCellMar>
        <w:tblLook w:val="0000"/>
      </w:tblPr>
      <w:tblGrid>
        <w:gridCol w:w="2402"/>
        <w:gridCol w:w="3144"/>
        <w:gridCol w:w="1842"/>
        <w:gridCol w:w="1843"/>
        <w:gridCol w:w="2268"/>
        <w:gridCol w:w="1666"/>
        <w:gridCol w:w="1492"/>
      </w:tblGrid>
      <w:tr w:rsidR="003F682E">
        <w:trPr>
          <w:trHeight w:val="600"/>
        </w:trPr>
        <w:tc>
          <w:tcPr>
            <w:tcW w:w="2402" w:type="dxa"/>
            <w:tcBorders>
              <w:top w:val="single" w:sz="4" w:space="0" w:color="auto"/>
              <w:left w:val="single" w:sz="4" w:space="0" w:color="auto"/>
              <w:bottom w:val="single" w:sz="4" w:space="0" w:color="auto"/>
              <w:right w:val="single" w:sz="4" w:space="0" w:color="auto"/>
            </w:tcBorders>
            <w:vAlign w:val="center"/>
          </w:tcPr>
          <w:p w:rsidR="003F682E" w:rsidRDefault="003F682E">
            <w:pPr>
              <w:spacing w:after="0" w:line="240" w:lineRule="auto"/>
              <w:jc w:val="center"/>
              <w:rPr>
                <w:b/>
                <w:bCs/>
                <w:color w:val="000000"/>
                <w:sz w:val="20"/>
                <w:szCs w:val="20"/>
              </w:rPr>
            </w:pPr>
            <w:r>
              <w:rPr>
                <w:b/>
                <w:bCs/>
                <w:color w:val="000000"/>
                <w:sz w:val="20"/>
                <w:szCs w:val="20"/>
              </w:rPr>
              <w:t>produit ou déchets</w:t>
            </w:r>
          </w:p>
        </w:tc>
        <w:tc>
          <w:tcPr>
            <w:tcW w:w="3144"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b/>
                <w:bCs/>
                <w:color w:val="000000"/>
                <w:sz w:val="20"/>
                <w:szCs w:val="20"/>
              </w:rPr>
            </w:pPr>
            <w:r>
              <w:rPr>
                <w:b/>
                <w:bCs/>
                <w:color w:val="000000"/>
                <w:sz w:val="20"/>
                <w:szCs w:val="20"/>
              </w:rPr>
              <w:t>polluants</w:t>
            </w:r>
          </w:p>
        </w:tc>
        <w:tc>
          <w:tcPr>
            <w:tcW w:w="1842"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b/>
                <w:bCs/>
                <w:color w:val="000000"/>
                <w:sz w:val="20"/>
                <w:szCs w:val="20"/>
              </w:rPr>
            </w:pPr>
            <w:r>
              <w:rPr>
                <w:b/>
                <w:bCs/>
                <w:color w:val="000000"/>
                <w:sz w:val="20"/>
                <w:szCs w:val="20"/>
              </w:rPr>
              <w:t>impact sur le sol</w:t>
            </w:r>
          </w:p>
        </w:tc>
        <w:tc>
          <w:tcPr>
            <w:tcW w:w="1843"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b/>
                <w:bCs/>
                <w:color w:val="000000"/>
                <w:sz w:val="20"/>
                <w:szCs w:val="20"/>
              </w:rPr>
            </w:pPr>
            <w:r>
              <w:rPr>
                <w:b/>
                <w:bCs/>
                <w:color w:val="000000"/>
                <w:sz w:val="20"/>
                <w:szCs w:val="20"/>
              </w:rPr>
              <w:t>impact sur la flore</w:t>
            </w:r>
          </w:p>
        </w:tc>
        <w:tc>
          <w:tcPr>
            <w:tcW w:w="2268"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b/>
                <w:bCs/>
                <w:color w:val="000000"/>
                <w:sz w:val="20"/>
                <w:szCs w:val="20"/>
              </w:rPr>
            </w:pPr>
            <w:r>
              <w:rPr>
                <w:b/>
                <w:bCs/>
                <w:color w:val="000000"/>
                <w:sz w:val="20"/>
                <w:szCs w:val="20"/>
              </w:rPr>
              <w:t>Impact sur l'eau de surface ou souterraine</w:t>
            </w:r>
          </w:p>
        </w:tc>
        <w:tc>
          <w:tcPr>
            <w:tcW w:w="1666"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b/>
                <w:bCs/>
                <w:color w:val="000000"/>
                <w:sz w:val="20"/>
                <w:szCs w:val="20"/>
              </w:rPr>
            </w:pPr>
            <w:r>
              <w:rPr>
                <w:b/>
                <w:bCs/>
                <w:color w:val="000000"/>
                <w:sz w:val="20"/>
                <w:szCs w:val="20"/>
              </w:rPr>
              <w:t>Impact sur la faune</w:t>
            </w:r>
          </w:p>
        </w:tc>
        <w:tc>
          <w:tcPr>
            <w:tcW w:w="1492"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b/>
                <w:bCs/>
                <w:color w:val="000000"/>
                <w:sz w:val="20"/>
                <w:szCs w:val="20"/>
              </w:rPr>
            </w:pPr>
            <w:r>
              <w:rPr>
                <w:b/>
                <w:bCs/>
                <w:color w:val="000000"/>
                <w:sz w:val="20"/>
                <w:szCs w:val="20"/>
              </w:rPr>
              <w:t>impact sur l'homme</w:t>
            </w:r>
          </w:p>
        </w:tc>
      </w:tr>
      <w:tr w:rsidR="003F682E">
        <w:trPr>
          <w:cantSplit/>
          <w:trHeight w:val="1515"/>
        </w:trPr>
        <w:tc>
          <w:tcPr>
            <w:tcW w:w="2402" w:type="dxa"/>
            <w:tcBorders>
              <w:top w:val="nil"/>
              <w:left w:val="single" w:sz="4" w:space="0" w:color="auto"/>
              <w:bottom w:val="single" w:sz="4" w:space="0" w:color="auto"/>
              <w:right w:val="single" w:sz="4" w:space="0" w:color="auto"/>
            </w:tcBorders>
            <w:vAlign w:val="center"/>
          </w:tcPr>
          <w:p w:rsidR="003F682E" w:rsidRDefault="003F682E">
            <w:pPr>
              <w:spacing w:after="0" w:line="240" w:lineRule="auto"/>
              <w:rPr>
                <w:color w:val="000000"/>
                <w:sz w:val="20"/>
                <w:szCs w:val="20"/>
              </w:rPr>
            </w:pPr>
            <w:r>
              <w:rPr>
                <w:color w:val="000000"/>
                <w:sz w:val="20"/>
                <w:szCs w:val="20"/>
              </w:rPr>
              <w:t>Déchets liquides</w:t>
            </w:r>
          </w:p>
        </w:tc>
        <w:tc>
          <w:tcPr>
            <w:tcW w:w="3144" w:type="dxa"/>
            <w:tcBorders>
              <w:top w:val="nil"/>
              <w:left w:val="nil"/>
              <w:bottom w:val="single" w:sz="4" w:space="0" w:color="auto"/>
              <w:right w:val="single" w:sz="4" w:space="0" w:color="auto"/>
            </w:tcBorders>
            <w:vAlign w:val="center"/>
          </w:tcPr>
          <w:p w:rsidR="003F682E" w:rsidRDefault="003F682E">
            <w:pPr>
              <w:spacing w:after="0" w:line="240" w:lineRule="auto"/>
              <w:rPr>
                <w:color w:val="000000"/>
                <w:sz w:val="20"/>
                <w:szCs w:val="20"/>
              </w:rPr>
            </w:pPr>
            <w:r>
              <w:rPr>
                <w:color w:val="000000"/>
                <w:sz w:val="20"/>
                <w:szCs w:val="20"/>
              </w:rPr>
              <w:t>pH Basique - pH acide -  MES - Matières organiques - DBO5 - DCO - Graisses - Coloration - Odeurs</w:t>
            </w:r>
          </w:p>
        </w:tc>
        <w:tc>
          <w:tcPr>
            <w:tcW w:w="1842" w:type="dxa"/>
            <w:vMerge w:val="restart"/>
            <w:tcBorders>
              <w:top w:val="nil"/>
              <w:left w:val="single" w:sz="4" w:space="0" w:color="auto"/>
              <w:right w:val="single" w:sz="4" w:space="0" w:color="auto"/>
            </w:tcBorders>
            <w:vAlign w:val="center"/>
          </w:tcPr>
          <w:p w:rsidR="003F682E" w:rsidRDefault="003F682E">
            <w:pPr>
              <w:spacing w:after="0" w:line="240" w:lineRule="auto"/>
              <w:jc w:val="center"/>
              <w:rPr>
                <w:color w:val="000000"/>
                <w:sz w:val="20"/>
                <w:szCs w:val="20"/>
              </w:rPr>
            </w:pPr>
            <w:r>
              <w:rPr>
                <w:color w:val="000000"/>
                <w:sz w:val="20"/>
                <w:szCs w:val="20"/>
              </w:rPr>
              <w:t xml:space="preserve">Stérilisation du sol – Odeurs subsistantes </w:t>
            </w:r>
          </w:p>
        </w:tc>
        <w:tc>
          <w:tcPr>
            <w:tcW w:w="1843" w:type="dxa"/>
            <w:vMerge w:val="restart"/>
            <w:tcBorders>
              <w:top w:val="nil"/>
              <w:left w:val="single" w:sz="4" w:space="0" w:color="auto"/>
              <w:right w:val="single" w:sz="4" w:space="0" w:color="auto"/>
            </w:tcBorders>
            <w:vAlign w:val="center"/>
          </w:tcPr>
          <w:p w:rsidR="003F682E" w:rsidRDefault="003F682E">
            <w:pPr>
              <w:spacing w:after="0" w:line="240" w:lineRule="auto"/>
              <w:jc w:val="center"/>
              <w:rPr>
                <w:color w:val="000000"/>
                <w:sz w:val="20"/>
                <w:szCs w:val="20"/>
              </w:rPr>
            </w:pPr>
            <w:r>
              <w:rPr>
                <w:color w:val="000000"/>
                <w:sz w:val="20"/>
                <w:szCs w:val="20"/>
              </w:rPr>
              <w:t>dégradation  et mortalité des plantes et arbres</w:t>
            </w:r>
          </w:p>
        </w:tc>
        <w:tc>
          <w:tcPr>
            <w:tcW w:w="2268" w:type="dxa"/>
            <w:vMerge w:val="restart"/>
            <w:tcBorders>
              <w:top w:val="nil"/>
              <w:left w:val="single" w:sz="4" w:space="0" w:color="auto"/>
              <w:right w:val="single" w:sz="4" w:space="0" w:color="auto"/>
            </w:tcBorders>
            <w:vAlign w:val="center"/>
          </w:tcPr>
          <w:p w:rsidR="003F682E" w:rsidRDefault="003F682E">
            <w:pPr>
              <w:spacing w:after="0" w:line="240" w:lineRule="auto"/>
              <w:jc w:val="center"/>
              <w:rPr>
                <w:color w:val="000000"/>
                <w:sz w:val="20"/>
                <w:szCs w:val="20"/>
              </w:rPr>
            </w:pPr>
            <w:r>
              <w:rPr>
                <w:color w:val="000000"/>
                <w:sz w:val="20"/>
                <w:szCs w:val="20"/>
              </w:rPr>
              <w:t>forte pollution des eaux - impropre à la consommation, et à l'irrigation -contamination</w:t>
            </w:r>
          </w:p>
        </w:tc>
        <w:tc>
          <w:tcPr>
            <w:tcW w:w="1666" w:type="dxa"/>
            <w:vMerge w:val="restart"/>
            <w:tcBorders>
              <w:top w:val="nil"/>
              <w:left w:val="single" w:sz="4" w:space="0" w:color="auto"/>
              <w:right w:val="single" w:sz="4" w:space="0" w:color="auto"/>
            </w:tcBorders>
            <w:vAlign w:val="center"/>
          </w:tcPr>
          <w:p w:rsidR="003F682E" w:rsidRDefault="003F682E">
            <w:pPr>
              <w:spacing w:after="0" w:line="240" w:lineRule="auto"/>
              <w:jc w:val="center"/>
              <w:rPr>
                <w:color w:val="000000"/>
                <w:sz w:val="20"/>
                <w:szCs w:val="20"/>
              </w:rPr>
            </w:pPr>
            <w:r>
              <w:rPr>
                <w:color w:val="000000"/>
                <w:sz w:val="20"/>
                <w:szCs w:val="20"/>
              </w:rPr>
              <w:t>Risque d'intoxication et de transmission de maladies</w:t>
            </w:r>
          </w:p>
        </w:tc>
        <w:tc>
          <w:tcPr>
            <w:tcW w:w="1492" w:type="dxa"/>
            <w:vMerge w:val="restart"/>
            <w:tcBorders>
              <w:top w:val="nil"/>
              <w:left w:val="single" w:sz="4" w:space="0" w:color="auto"/>
              <w:right w:val="single" w:sz="4" w:space="0" w:color="auto"/>
            </w:tcBorders>
            <w:vAlign w:val="center"/>
          </w:tcPr>
          <w:p w:rsidR="003F682E" w:rsidRDefault="003F682E">
            <w:pPr>
              <w:spacing w:after="0" w:line="240" w:lineRule="auto"/>
              <w:jc w:val="center"/>
              <w:rPr>
                <w:color w:val="000000"/>
                <w:sz w:val="20"/>
                <w:szCs w:val="20"/>
              </w:rPr>
            </w:pPr>
            <w:r>
              <w:rPr>
                <w:color w:val="000000"/>
                <w:sz w:val="20"/>
                <w:szCs w:val="20"/>
              </w:rPr>
              <w:t>Risques d'intoxication et  de transmissions de maladies</w:t>
            </w:r>
          </w:p>
        </w:tc>
      </w:tr>
      <w:tr w:rsidR="003F682E">
        <w:trPr>
          <w:cantSplit/>
          <w:trHeight w:val="1080"/>
        </w:trPr>
        <w:tc>
          <w:tcPr>
            <w:tcW w:w="2402" w:type="dxa"/>
            <w:tcBorders>
              <w:top w:val="nil"/>
              <w:left w:val="single" w:sz="4" w:space="0" w:color="auto"/>
              <w:bottom w:val="single" w:sz="4" w:space="0" w:color="auto"/>
              <w:right w:val="single" w:sz="4" w:space="0" w:color="auto"/>
            </w:tcBorders>
            <w:vAlign w:val="center"/>
          </w:tcPr>
          <w:p w:rsidR="003F682E" w:rsidRDefault="003F682E">
            <w:pPr>
              <w:spacing w:after="0" w:line="240" w:lineRule="auto"/>
              <w:rPr>
                <w:color w:val="000000"/>
                <w:sz w:val="20"/>
                <w:szCs w:val="20"/>
              </w:rPr>
            </w:pPr>
            <w:r>
              <w:rPr>
                <w:color w:val="000000"/>
                <w:sz w:val="20"/>
                <w:szCs w:val="20"/>
              </w:rPr>
              <w:t>Déchets solides</w:t>
            </w:r>
          </w:p>
        </w:tc>
        <w:tc>
          <w:tcPr>
            <w:tcW w:w="3144" w:type="dxa"/>
            <w:tcBorders>
              <w:top w:val="nil"/>
              <w:left w:val="nil"/>
              <w:bottom w:val="single" w:sz="4" w:space="0" w:color="auto"/>
              <w:right w:val="single" w:sz="4" w:space="0" w:color="auto"/>
            </w:tcBorders>
            <w:vAlign w:val="center"/>
          </w:tcPr>
          <w:p w:rsidR="003F682E" w:rsidRDefault="003F682E">
            <w:pPr>
              <w:spacing w:after="0" w:line="240" w:lineRule="auto"/>
              <w:rPr>
                <w:color w:val="000000"/>
                <w:sz w:val="20"/>
                <w:szCs w:val="20"/>
              </w:rPr>
            </w:pPr>
            <w:r>
              <w:rPr>
                <w:color w:val="000000"/>
                <w:sz w:val="20"/>
                <w:szCs w:val="20"/>
              </w:rPr>
              <w:t>matière organiques - poils - déchets minéraux</w:t>
            </w:r>
          </w:p>
        </w:tc>
        <w:tc>
          <w:tcPr>
            <w:tcW w:w="1842" w:type="dxa"/>
            <w:vMerge/>
            <w:tcBorders>
              <w:left w:val="single" w:sz="4" w:space="0" w:color="auto"/>
              <w:bottom w:val="single" w:sz="4" w:space="0" w:color="auto"/>
              <w:right w:val="single" w:sz="4" w:space="0" w:color="auto"/>
            </w:tcBorders>
            <w:vAlign w:val="center"/>
          </w:tcPr>
          <w:p w:rsidR="003F682E" w:rsidRDefault="003F682E">
            <w:pPr>
              <w:spacing w:after="0" w:line="240" w:lineRule="auto"/>
              <w:rPr>
                <w:color w:val="000000"/>
                <w:sz w:val="20"/>
                <w:szCs w:val="20"/>
              </w:rPr>
            </w:pPr>
          </w:p>
        </w:tc>
        <w:tc>
          <w:tcPr>
            <w:tcW w:w="1843" w:type="dxa"/>
            <w:vMerge/>
            <w:tcBorders>
              <w:left w:val="single" w:sz="4" w:space="0" w:color="auto"/>
              <w:bottom w:val="single" w:sz="4" w:space="0" w:color="auto"/>
              <w:right w:val="single" w:sz="4" w:space="0" w:color="auto"/>
            </w:tcBorders>
            <w:vAlign w:val="center"/>
          </w:tcPr>
          <w:p w:rsidR="003F682E" w:rsidRDefault="003F682E">
            <w:pPr>
              <w:spacing w:after="0" w:line="240" w:lineRule="auto"/>
              <w:rPr>
                <w:color w:val="000000"/>
                <w:sz w:val="20"/>
                <w:szCs w:val="20"/>
              </w:rPr>
            </w:pPr>
          </w:p>
        </w:tc>
        <w:tc>
          <w:tcPr>
            <w:tcW w:w="2268" w:type="dxa"/>
            <w:vMerge/>
            <w:tcBorders>
              <w:left w:val="single" w:sz="4" w:space="0" w:color="auto"/>
              <w:bottom w:val="single" w:sz="4" w:space="0" w:color="auto"/>
              <w:right w:val="single" w:sz="4" w:space="0" w:color="auto"/>
            </w:tcBorders>
            <w:vAlign w:val="center"/>
          </w:tcPr>
          <w:p w:rsidR="003F682E" w:rsidRDefault="003F682E">
            <w:pPr>
              <w:spacing w:after="0" w:line="240" w:lineRule="auto"/>
              <w:rPr>
                <w:color w:val="000000"/>
                <w:sz w:val="20"/>
                <w:szCs w:val="20"/>
              </w:rPr>
            </w:pPr>
          </w:p>
        </w:tc>
        <w:tc>
          <w:tcPr>
            <w:tcW w:w="1666" w:type="dxa"/>
            <w:vMerge/>
            <w:tcBorders>
              <w:left w:val="single" w:sz="4" w:space="0" w:color="auto"/>
              <w:bottom w:val="single" w:sz="4" w:space="0" w:color="auto"/>
              <w:right w:val="single" w:sz="4" w:space="0" w:color="auto"/>
            </w:tcBorders>
            <w:vAlign w:val="center"/>
          </w:tcPr>
          <w:p w:rsidR="003F682E" w:rsidRDefault="003F682E">
            <w:pPr>
              <w:spacing w:after="0" w:line="240" w:lineRule="auto"/>
              <w:rPr>
                <w:color w:val="000000"/>
                <w:sz w:val="20"/>
                <w:szCs w:val="20"/>
              </w:rPr>
            </w:pPr>
          </w:p>
        </w:tc>
        <w:tc>
          <w:tcPr>
            <w:tcW w:w="1492" w:type="dxa"/>
            <w:vMerge/>
            <w:tcBorders>
              <w:left w:val="single" w:sz="4" w:space="0" w:color="auto"/>
              <w:bottom w:val="single" w:sz="4" w:space="0" w:color="auto"/>
              <w:right w:val="single" w:sz="4" w:space="0" w:color="auto"/>
            </w:tcBorders>
            <w:vAlign w:val="center"/>
          </w:tcPr>
          <w:p w:rsidR="003F682E" w:rsidRDefault="003F682E">
            <w:pPr>
              <w:spacing w:after="0" w:line="240" w:lineRule="auto"/>
              <w:rPr>
                <w:color w:val="000000"/>
                <w:sz w:val="20"/>
                <w:szCs w:val="20"/>
              </w:rPr>
            </w:pPr>
          </w:p>
        </w:tc>
      </w:tr>
    </w:tbl>
    <w:p w:rsidR="003F682E" w:rsidRDefault="003F682E"/>
    <w:p w:rsidR="003F682E" w:rsidRDefault="003F682E"/>
    <w:p w:rsidR="003F682E" w:rsidRDefault="003F682E">
      <w:pPr>
        <w:spacing w:after="200" w:line="276" w:lineRule="auto"/>
      </w:pPr>
    </w:p>
    <w:p w:rsidR="003F682E" w:rsidRDefault="003F682E">
      <w:pPr>
        <w:spacing w:after="200" w:line="276" w:lineRule="auto"/>
        <w:sectPr w:rsidR="003F682E" w:rsidSect="00B559E3">
          <w:pgSz w:w="16838" w:h="11906" w:orient="landscape"/>
          <w:pgMar w:top="1134" w:right="1134" w:bottom="1134" w:left="1418" w:header="709" w:footer="709" w:gutter="284"/>
          <w:cols w:space="708"/>
          <w:docGrid w:linePitch="360"/>
        </w:sectPr>
      </w:pPr>
    </w:p>
    <w:p w:rsidR="003F682E" w:rsidRDefault="003F682E" w:rsidP="00BA32AB">
      <w:pPr>
        <w:pStyle w:val="Heading1"/>
        <w:numPr>
          <w:ilvl w:val="0"/>
          <w:numId w:val="13"/>
        </w:numPr>
        <w:ind w:firstLine="0"/>
      </w:pPr>
      <w:bookmarkStart w:id="86" w:name="_Toc304286630"/>
      <w:bookmarkStart w:id="87" w:name="_Toc304287116"/>
      <w:bookmarkStart w:id="88" w:name="_Toc304287209"/>
      <w:bookmarkStart w:id="89" w:name="_Toc304288381"/>
      <w:bookmarkStart w:id="90" w:name="_Toc304286631"/>
      <w:bookmarkStart w:id="91" w:name="_Toc304287117"/>
      <w:bookmarkStart w:id="92" w:name="_Toc304287210"/>
      <w:bookmarkStart w:id="93" w:name="_Toc304288382"/>
      <w:bookmarkStart w:id="94" w:name="_Toc304286632"/>
      <w:bookmarkStart w:id="95" w:name="_Toc304287118"/>
      <w:bookmarkStart w:id="96" w:name="_Toc304287211"/>
      <w:bookmarkStart w:id="97" w:name="_Toc304288383"/>
      <w:bookmarkStart w:id="98" w:name="_Toc304286633"/>
      <w:bookmarkStart w:id="99" w:name="_Toc304287119"/>
      <w:bookmarkStart w:id="100" w:name="_Toc304287212"/>
      <w:bookmarkStart w:id="101" w:name="_Toc304288384"/>
      <w:bookmarkStart w:id="102" w:name="_Toc304286634"/>
      <w:bookmarkStart w:id="103" w:name="_Toc304287120"/>
      <w:bookmarkStart w:id="104" w:name="_Toc304287213"/>
      <w:bookmarkStart w:id="105" w:name="_Toc304288385"/>
      <w:bookmarkStart w:id="106" w:name="_Toc304286635"/>
      <w:bookmarkStart w:id="107" w:name="_Toc304287121"/>
      <w:bookmarkStart w:id="108" w:name="_Toc304287214"/>
      <w:bookmarkStart w:id="109" w:name="_Toc304288386"/>
      <w:bookmarkStart w:id="110" w:name="_Toc304286636"/>
      <w:bookmarkStart w:id="111" w:name="_Toc304287122"/>
      <w:bookmarkStart w:id="112" w:name="_Toc304287215"/>
      <w:bookmarkStart w:id="113" w:name="_Toc304288387"/>
      <w:bookmarkStart w:id="114" w:name="_Toc304286637"/>
      <w:bookmarkStart w:id="115" w:name="_Toc304287123"/>
      <w:bookmarkStart w:id="116" w:name="_Toc304287216"/>
      <w:bookmarkStart w:id="117" w:name="_Toc304288388"/>
      <w:bookmarkStart w:id="118" w:name="_Toc304286638"/>
      <w:bookmarkStart w:id="119" w:name="_Toc304287124"/>
      <w:bookmarkStart w:id="120" w:name="_Toc304287217"/>
      <w:bookmarkStart w:id="121" w:name="_Toc304288389"/>
      <w:bookmarkStart w:id="122" w:name="_Toc304286639"/>
      <w:bookmarkStart w:id="123" w:name="_Toc304287125"/>
      <w:bookmarkStart w:id="124" w:name="_Toc304287218"/>
      <w:bookmarkStart w:id="125" w:name="_Toc304288390"/>
      <w:bookmarkStart w:id="126" w:name="_Toc304286640"/>
      <w:bookmarkStart w:id="127" w:name="_Toc304287126"/>
      <w:bookmarkStart w:id="128" w:name="_Toc304287219"/>
      <w:bookmarkStart w:id="129" w:name="_Toc304288391"/>
      <w:bookmarkStart w:id="130" w:name="_Toc304286641"/>
      <w:bookmarkStart w:id="131" w:name="_Toc304287127"/>
      <w:bookmarkStart w:id="132" w:name="_Toc304287220"/>
      <w:bookmarkStart w:id="133" w:name="_Toc304288392"/>
      <w:bookmarkStart w:id="134" w:name="_Toc304286642"/>
      <w:bookmarkStart w:id="135" w:name="_Toc304287128"/>
      <w:bookmarkStart w:id="136" w:name="_Toc304287221"/>
      <w:bookmarkStart w:id="137" w:name="_Toc304288393"/>
      <w:bookmarkStart w:id="138" w:name="_Toc304286643"/>
      <w:bookmarkStart w:id="139" w:name="_Toc304287129"/>
      <w:bookmarkStart w:id="140" w:name="_Toc304287222"/>
      <w:bookmarkStart w:id="141" w:name="_Toc304288394"/>
      <w:bookmarkStart w:id="142" w:name="_Toc304286644"/>
      <w:bookmarkStart w:id="143" w:name="_Toc304287130"/>
      <w:bookmarkStart w:id="144" w:name="_Toc304287223"/>
      <w:bookmarkStart w:id="145" w:name="_Toc304288395"/>
      <w:bookmarkStart w:id="146" w:name="_Toc304286645"/>
      <w:bookmarkStart w:id="147" w:name="_Toc304287131"/>
      <w:bookmarkStart w:id="148" w:name="_Toc304287224"/>
      <w:bookmarkStart w:id="149" w:name="_Toc304288396"/>
      <w:bookmarkStart w:id="150" w:name="_Toc304286646"/>
      <w:bookmarkStart w:id="151" w:name="_Toc304287132"/>
      <w:bookmarkStart w:id="152" w:name="_Toc304287225"/>
      <w:bookmarkStart w:id="153" w:name="_Toc304288397"/>
      <w:bookmarkStart w:id="154" w:name="_Toc304286647"/>
      <w:bookmarkStart w:id="155" w:name="_Toc304287133"/>
      <w:bookmarkStart w:id="156" w:name="_Toc304287226"/>
      <w:bookmarkStart w:id="157" w:name="_Toc304288398"/>
      <w:bookmarkStart w:id="158" w:name="_Toc296773925"/>
      <w:bookmarkStart w:id="159" w:name="_Toc304297604"/>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t>Les OP du secteur cuirs et peaux</w:t>
      </w:r>
      <w:bookmarkEnd w:id="158"/>
      <w:bookmarkEnd w:id="159"/>
    </w:p>
    <w:p w:rsidR="003F682E" w:rsidRDefault="003F682E" w:rsidP="00BA32AB">
      <w:pPr>
        <w:pStyle w:val="Heading2"/>
        <w:numPr>
          <w:ilvl w:val="1"/>
          <w:numId w:val="13"/>
        </w:numPr>
        <w:ind w:firstLine="0"/>
      </w:pPr>
      <w:bookmarkStart w:id="160" w:name="_Toc296773926"/>
      <w:bookmarkStart w:id="161" w:name="_Toc304297605"/>
      <w:r>
        <w:t>Etat des lieux de la structuration des acteurs de la sous filière cuir et peaux sur chacun des sites visités</w:t>
      </w:r>
      <w:bookmarkEnd w:id="160"/>
      <w:bookmarkEnd w:id="161"/>
    </w:p>
    <w:p w:rsidR="003F682E" w:rsidRDefault="003F682E">
      <w:pPr>
        <w:spacing w:after="200"/>
      </w:pPr>
      <w:r>
        <w:t xml:space="preserve">Le Ministère de l’Elevage et des Ressources Animales, dans ses politiques antérieures, s’est intéressé davantage aux produits d’élevage. Les sous produits, tels les peaux et cuirs, étaient souvent relégués au second rang. La promotion et l’encadrement des OP étaient souvent limités aux organisations socioprofessionnelles des éleveurs. On a ainsi assisté à la promotion des Groupements d’Intérêt Pastoral dans les zones d’élevages du pays. Les thématiques autour desquels sont structurées ces organisations portent essentiellement sur la santé animale et la gestion des ressources pastorales (eau et pâturage). Les OP ainsi promues ont bénéficiée de l’encadrement projets conçus dans le cadre du Ministères de l’Elevage et ses Ressources Animales (PNE, PESAP, etc) et bien d’autres interventions dans le cadre du développement rural (les projets PSANG dans le Guéra, le PSAOP, PASILD et des ONG ACORD, NAGDARO, MOUSTAKHBAL, SECADEV, NAFIR, etc.). </w:t>
      </w:r>
    </w:p>
    <w:p w:rsidR="003F682E" w:rsidRDefault="003F682E">
      <w:pPr>
        <w:spacing w:after="200"/>
      </w:pPr>
      <w:r>
        <w:t>La prise en compte des organisations issues de la sous-filière cuirs et Peaux dans le cadre  des appuis à la promotion et structuration OP du secteur élevage est récente, avec l’avènement du projet PASEP en 2004, qui, dans ses objectifs, vise à favoriser « l’émergence des représentations locales, nationales et régionales du Sous-secteur de l’Elevage ». Le PASEP, à travers dix huit (18) Délégation Régionales d’élevage, a ainsi promu et encadré l’ensemble des OP du Secteur élevage (éleveurs, bouchers, tanneurs). Le projet PAFIB, qui s’inscrit dans le Plan National de l’Elevage élaboré en 2009, prévoit et travaille à l’émergence des OP de la filière Bovine.</w:t>
      </w:r>
    </w:p>
    <w:p w:rsidR="003F682E" w:rsidRDefault="003F682E">
      <w:pPr>
        <w:spacing w:after="200"/>
      </w:pPr>
      <w:r>
        <w:t xml:space="preserve">La mission a rencontré à cet effet les acteurs de la sous-filière cuir et peaux aussi bien à N’Djaména qu’à Dourbali, Bokoro, Bitkine, Mongo, Abéché et Massakory. </w:t>
      </w:r>
    </w:p>
    <w:p w:rsidR="003F682E" w:rsidRDefault="003F682E">
      <w:pPr>
        <w:spacing w:after="200"/>
      </w:pPr>
      <w:r>
        <w:t xml:space="preserve">Les différentes localités visitées présentent une diversité de niveau d’organisation des Acteurs. On constate d’emblée que les bouchers sont relativement mieux organisés. </w:t>
      </w:r>
    </w:p>
    <w:p w:rsidR="003F682E" w:rsidRDefault="003F682E">
      <w:pPr>
        <w:spacing w:after="200"/>
      </w:pPr>
    </w:p>
    <w:p w:rsidR="003F682E" w:rsidRDefault="003F682E">
      <w:pPr>
        <w:spacing w:after="200"/>
      </w:pPr>
    </w:p>
    <w:p w:rsidR="003F682E" w:rsidRDefault="003F682E">
      <w:pPr>
        <w:spacing w:after="200"/>
      </w:pPr>
    </w:p>
    <w:p w:rsidR="003F682E" w:rsidRDefault="003F682E">
      <w:pPr>
        <w:spacing w:after="200"/>
      </w:pPr>
    </w:p>
    <w:p w:rsidR="003F682E" w:rsidRDefault="003F682E">
      <w:pPr>
        <w:spacing w:after="200"/>
      </w:pPr>
    </w:p>
    <w:p w:rsidR="003F682E" w:rsidRDefault="003F682E">
      <w:pPr>
        <w:pStyle w:val="Caption"/>
        <w:rPr>
          <w:rFonts w:ascii="Garamond" w:hAnsi="Garamond" w:cs="Garamond"/>
        </w:rPr>
      </w:pPr>
      <w:bookmarkStart w:id="162" w:name="_Toc304287285"/>
      <w:r>
        <w:rPr>
          <w:rFonts w:ascii="Garamond" w:hAnsi="Garamond" w:cs="Garamond"/>
        </w:rPr>
        <w:t xml:space="preserve">Tableau </w:t>
      </w:r>
      <w:r>
        <w:rPr>
          <w:rFonts w:ascii="Garamond" w:hAnsi="Garamond" w:cs="Garamond"/>
        </w:rPr>
        <w:fldChar w:fldCharType="begin"/>
      </w:r>
      <w:r>
        <w:rPr>
          <w:rFonts w:ascii="Garamond" w:hAnsi="Garamond" w:cs="Garamond"/>
        </w:rPr>
        <w:instrText xml:space="preserve"> SEQ Tableau \* ARABIC </w:instrText>
      </w:r>
      <w:r>
        <w:rPr>
          <w:rFonts w:ascii="Garamond" w:hAnsi="Garamond" w:cs="Garamond"/>
        </w:rPr>
        <w:fldChar w:fldCharType="separate"/>
      </w:r>
      <w:r>
        <w:rPr>
          <w:rFonts w:ascii="Garamond" w:hAnsi="Garamond" w:cs="Garamond"/>
          <w:noProof/>
        </w:rPr>
        <w:t>9</w:t>
      </w:r>
      <w:r>
        <w:rPr>
          <w:rFonts w:ascii="Garamond" w:hAnsi="Garamond" w:cs="Garamond"/>
        </w:rPr>
        <w:fldChar w:fldCharType="end"/>
      </w:r>
      <w:r>
        <w:rPr>
          <w:rFonts w:ascii="Garamond" w:hAnsi="Garamond" w:cs="Garamond"/>
        </w:rPr>
        <w:t> : différentes OP sur les sites visités</w:t>
      </w:r>
      <w:bookmarkEnd w:id="162"/>
    </w:p>
    <w:tbl>
      <w:tblPr>
        <w:tblW w:w="92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9"/>
        <w:gridCol w:w="1168"/>
        <w:gridCol w:w="1176"/>
        <w:gridCol w:w="1056"/>
        <w:gridCol w:w="1102"/>
        <w:gridCol w:w="1144"/>
        <w:gridCol w:w="1102"/>
        <w:gridCol w:w="1102"/>
        <w:gridCol w:w="1102"/>
      </w:tblGrid>
      <w:tr w:rsidR="003F682E">
        <w:tc>
          <w:tcPr>
            <w:tcW w:w="426" w:type="dxa"/>
          </w:tcPr>
          <w:p w:rsidR="003F682E" w:rsidRDefault="003F682E">
            <w:pPr>
              <w:pStyle w:val="normaltableau"/>
              <w:spacing w:before="0" w:after="0"/>
              <w:rPr>
                <w:rFonts w:ascii="Garamond" w:hAnsi="Garamond" w:cs="Garamond"/>
                <w:sz w:val="18"/>
                <w:szCs w:val="18"/>
                <w:lang w:val="fr-FR"/>
              </w:rPr>
            </w:pPr>
          </w:p>
        </w:tc>
        <w:tc>
          <w:tcPr>
            <w:tcW w:w="1042" w:type="dxa"/>
          </w:tcPr>
          <w:p w:rsidR="003F682E" w:rsidRDefault="003F682E">
            <w:pPr>
              <w:pStyle w:val="normaltableau"/>
              <w:spacing w:before="0" w:after="0"/>
              <w:rPr>
                <w:rFonts w:ascii="Garamond" w:hAnsi="Garamond" w:cs="Garamond"/>
                <w:sz w:val="18"/>
                <w:szCs w:val="18"/>
                <w:lang w:val="fr-FR"/>
              </w:rPr>
            </w:pPr>
          </w:p>
        </w:tc>
        <w:tc>
          <w:tcPr>
            <w:tcW w:w="1176" w:type="dxa"/>
          </w:tcPr>
          <w:p w:rsidR="003F682E" w:rsidRDefault="003F682E">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N’Djaména</w:t>
            </w:r>
          </w:p>
        </w:tc>
        <w:tc>
          <w:tcPr>
            <w:tcW w:w="1056" w:type="dxa"/>
          </w:tcPr>
          <w:p w:rsidR="003F682E" w:rsidRDefault="003F682E">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Dourbali</w:t>
            </w:r>
          </w:p>
        </w:tc>
        <w:tc>
          <w:tcPr>
            <w:tcW w:w="1121" w:type="dxa"/>
          </w:tcPr>
          <w:p w:rsidR="003F682E" w:rsidRDefault="003F682E">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Bokoro</w:t>
            </w:r>
          </w:p>
        </w:tc>
        <w:tc>
          <w:tcPr>
            <w:tcW w:w="1144" w:type="dxa"/>
          </w:tcPr>
          <w:p w:rsidR="003F682E" w:rsidRDefault="003F682E">
            <w:pPr>
              <w:pStyle w:val="normaltableau"/>
              <w:spacing w:before="0" w:after="0"/>
              <w:rPr>
                <w:rStyle w:val="BodyTextChar"/>
                <w:rFonts w:ascii="Garamond" w:hAnsi="Garamond" w:cs="Garamond"/>
                <w:b/>
                <w:bCs/>
                <w:sz w:val="18"/>
                <w:szCs w:val="18"/>
                <w:lang w:val="en-US"/>
              </w:rPr>
            </w:pPr>
            <w:r>
              <w:rPr>
                <w:rStyle w:val="BodyTextChar"/>
                <w:rFonts w:ascii="Garamond" w:hAnsi="Garamond" w:cs="Garamond"/>
                <w:b/>
                <w:bCs/>
                <w:sz w:val="18"/>
                <w:szCs w:val="18"/>
                <w:lang w:val="en-US"/>
              </w:rPr>
              <w:t>Bitkine</w:t>
            </w:r>
          </w:p>
        </w:tc>
        <w:tc>
          <w:tcPr>
            <w:tcW w:w="1102" w:type="dxa"/>
          </w:tcPr>
          <w:p w:rsidR="003F682E" w:rsidRDefault="003F682E">
            <w:pPr>
              <w:pStyle w:val="normaltableau"/>
              <w:spacing w:before="0" w:after="0"/>
              <w:rPr>
                <w:rFonts w:ascii="Garamond" w:hAnsi="Garamond" w:cs="Garamond"/>
                <w:sz w:val="18"/>
                <w:szCs w:val="18"/>
                <w:lang w:val="en-US"/>
              </w:rPr>
            </w:pPr>
            <w:r>
              <w:rPr>
                <w:rStyle w:val="BodyTextChar"/>
                <w:rFonts w:ascii="Garamond" w:hAnsi="Garamond" w:cs="Garamond"/>
                <w:b/>
                <w:bCs/>
                <w:sz w:val="18"/>
                <w:szCs w:val="18"/>
                <w:lang w:val="en-US"/>
              </w:rPr>
              <w:t>Mongo</w:t>
            </w:r>
          </w:p>
        </w:tc>
        <w:tc>
          <w:tcPr>
            <w:tcW w:w="1102" w:type="dxa"/>
          </w:tcPr>
          <w:p w:rsidR="003F682E" w:rsidRDefault="003F682E">
            <w:pPr>
              <w:pStyle w:val="normaltableau"/>
              <w:spacing w:before="0" w:after="0"/>
              <w:rPr>
                <w:rFonts w:ascii="Garamond" w:hAnsi="Garamond" w:cs="Garamond"/>
                <w:sz w:val="18"/>
                <w:szCs w:val="18"/>
                <w:lang w:val="en-US"/>
              </w:rPr>
            </w:pPr>
            <w:r>
              <w:rPr>
                <w:rStyle w:val="BodyTextChar"/>
                <w:rFonts w:ascii="Garamond" w:hAnsi="Garamond" w:cs="Garamond"/>
                <w:b/>
                <w:bCs/>
                <w:sz w:val="18"/>
                <w:szCs w:val="18"/>
                <w:lang w:val="en-US"/>
              </w:rPr>
              <w:t>Abéché</w:t>
            </w:r>
          </w:p>
        </w:tc>
        <w:tc>
          <w:tcPr>
            <w:tcW w:w="1102" w:type="dxa"/>
          </w:tcPr>
          <w:p w:rsidR="003F682E" w:rsidRDefault="003F682E">
            <w:pPr>
              <w:pStyle w:val="normaltableau"/>
              <w:spacing w:before="0" w:after="0"/>
              <w:rPr>
                <w:rFonts w:ascii="Garamond" w:hAnsi="Garamond" w:cs="Garamond"/>
                <w:sz w:val="18"/>
                <w:szCs w:val="18"/>
                <w:lang w:val="fr-FR"/>
              </w:rPr>
            </w:pPr>
            <w:r>
              <w:rPr>
                <w:rStyle w:val="BodyTextChar"/>
                <w:rFonts w:ascii="Garamond" w:hAnsi="Garamond" w:cs="Garamond"/>
                <w:b/>
                <w:bCs/>
                <w:sz w:val="18"/>
                <w:szCs w:val="18"/>
                <w:lang w:val="en-GB"/>
              </w:rPr>
              <w:t>Massakory</w:t>
            </w:r>
          </w:p>
        </w:tc>
      </w:tr>
      <w:tr w:rsidR="003F682E">
        <w:trPr>
          <w:cantSplit/>
        </w:trPr>
        <w:tc>
          <w:tcPr>
            <w:tcW w:w="426" w:type="dxa"/>
            <w:vMerge w:val="restart"/>
            <w:textDirection w:val="btLr"/>
          </w:tcPr>
          <w:p w:rsidR="003F682E" w:rsidRDefault="003F682E">
            <w:pPr>
              <w:pStyle w:val="normaltableau"/>
              <w:spacing w:before="0" w:after="0"/>
              <w:rPr>
                <w:rFonts w:ascii="Garamond" w:hAnsi="Garamond" w:cs="Garamond"/>
                <w:sz w:val="18"/>
                <w:szCs w:val="18"/>
                <w:lang w:val="fr-FR"/>
              </w:rPr>
            </w:pPr>
            <w:r>
              <w:rPr>
                <w:rStyle w:val="BodyTextChar"/>
                <w:rFonts w:ascii="Garamond" w:hAnsi="Garamond" w:cs="Garamond"/>
                <w:b/>
                <w:bCs/>
                <w:sz w:val="18"/>
                <w:szCs w:val="18"/>
                <w:lang w:val="en-GB"/>
              </w:rPr>
              <w:t>Mode d’organisation des acteurs</w:t>
            </w:r>
          </w:p>
        </w:tc>
        <w:tc>
          <w:tcPr>
            <w:tcW w:w="1042" w:type="dxa"/>
          </w:tcPr>
          <w:p w:rsidR="003F682E" w:rsidRDefault="003F682E">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 xml:space="preserve">Boucher </w:t>
            </w:r>
          </w:p>
        </w:tc>
        <w:tc>
          <w:tcPr>
            <w:tcW w:w="1176" w:type="dxa"/>
          </w:tcPr>
          <w:p w:rsidR="003F682E" w:rsidRDefault="003F682E">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 xml:space="preserve">FNBT et Coopératives </w:t>
            </w:r>
          </w:p>
        </w:tc>
        <w:tc>
          <w:tcPr>
            <w:tcW w:w="1056" w:type="dxa"/>
          </w:tcPr>
          <w:p w:rsidR="003F682E" w:rsidRDefault="003F682E">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 xml:space="preserve">Coopérative </w:t>
            </w:r>
          </w:p>
        </w:tc>
        <w:tc>
          <w:tcPr>
            <w:tcW w:w="1121" w:type="dxa"/>
          </w:tcPr>
          <w:p w:rsidR="003F682E" w:rsidRDefault="003F682E">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 xml:space="preserve">Groupement </w:t>
            </w:r>
          </w:p>
        </w:tc>
        <w:tc>
          <w:tcPr>
            <w:tcW w:w="1144" w:type="dxa"/>
          </w:tcPr>
          <w:p w:rsidR="003F682E" w:rsidRDefault="003F682E">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Groupement Assoubour Nassour</w:t>
            </w:r>
          </w:p>
        </w:tc>
        <w:tc>
          <w:tcPr>
            <w:tcW w:w="1102" w:type="dxa"/>
          </w:tcPr>
          <w:p w:rsidR="003F682E" w:rsidRDefault="003F682E">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Groupement Toufa</w:t>
            </w:r>
          </w:p>
        </w:tc>
        <w:tc>
          <w:tcPr>
            <w:tcW w:w="1102" w:type="dxa"/>
          </w:tcPr>
          <w:p w:rsidR="003F682E" w:rsidRDefault="003F682E">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Groupement Almahana</w:t>
            </w:r>
          </w:p>
        </w:tc>
        <w:tc>
          <w:tcPr>
            <w:tcW w:w="1102" w:type="dxa"/>
          </w:tcPr>
          <w:p w:rsidR="003F682E" w:rsidRDefault="003F682E">
            <w:pPr>
              <w:pStyle w:val="normaltableau"/>
              <w:spacing w:before="0" w:after="0"/>
              <w:rPr>
                <w:rFonts w:ascii="Garamond" w:hAnsi="Garamond" w:cs="Garamond"/>
                <w:sz w:val="18"/>
                <w:szCs w:val="18"/>
                <w:lang w:val="fr-FR"/>
              </w:rPr>
            </w:pPr>
            <w:r>
              <w:rPr>
                <w:rStyle w:val="BodyTextChar"/>
                <w:rFonts w:ascii="Garamond" w:hAnsi="Garamond" w:cs="Garamond"/>
                <w:b/>
                <w:bCs/>
                <w:sz w:val="18"/>
                <w:szCs w:val="18"/>
                <w:lang w:val="en-GB"/>
              </w:rPr>
              <w:t>Groupement</w:t>
            </w:r>
          </w:p>
        </w:tc>
      </w:tr>
      <w:tr w:rsidR="003F682E">
        <w:trPr>
          <w:cantSplit/>
        </w:trPr>
        <w:tc>
          <w:tcPr>
            <w:tcW w:w="426" w:type="dxa"/>
            <w:vMerge/>
          </w:tcPr>
          <w:p w:rsidR="003F682E" w:rsidRDefault="003F682E">
            <w:pPr>
              <w:pStyle w:val="normaltableau"/>
              <w:spacing w:before="0" w:after="0"/>
              <w:rPr>
                <w:rFonts w:ascii="Garamond" w:hAnsi="Garamond" w:cs="Garamond"/>
                <w:sz w:val="18"/>
                <w:szCs w:val="18"/>
                <w:lang w:val="fr-FR"/>
              </w:rPr>
            </w:pPr>
          </w:p>
        </w:tc>
        <w:tc>
          <w:tcPr>
            <w:tcW w:w="1042" w:type="dxa"/>
          </w:tcPr>
          <w:p w:rsidR="003F682E" w:rsidRDefault="003F682E">
            <w:pPr>
              <w:pStyle w:val="normaltableau"/>
              <w:spacing w:before="0" w:after="0"/>
              <w:rPr>
                <w:rFonts w:ascii="Garamond" w:hAnsi="Garamond" w:cs="Garamond"/>
                <w:b/>
                <w:bCs/>
                <w:i/>
                <w:iCs/>
                <w:sz w:val="18"/>
                <w:szCs w:val="18"/>
                <w:lang w:val="fr-FR"/>
              </w:rPr>
            </w:pPr>
            <w:r>
              <w:rPr>
                <w:rFonts w:ascii="Garamond" w:hAnsi="Garamond" w:cs="Garamond"/>
                <w:b/>
                <w:bCs/>
                <w:i/>
                <w:iCs/>
                <w:sz w:val="18"/>
                <w:szCs w:val="18"/>
                <w:lang w:val="fr-FR"/>
              </w:rPr>
              <w:t>Collecteurs de peaux</w:t>
            </w:r>
          </w:p>
        </w:tc>
        <w:tc>
          <w:tcPr>
            <w:tcW w:w="1176" w:type="dxa"/>
          </w:tcPr>
          <w:p w:rsidR="003F682E" w:rsidRDefault="003F682E">
            <w:pPr>
              <w:pStyle w:val="normaltableau"/>
              <w:spacing w:before="0" w:after="0"/>
              <w:rPr>
                <w:rFonts w:ascii="Garamond" w:hAnsi="Garamond" w:cs="Garamond"/>
                <w:b/>
                <w:bCs/>
                <w:sz w:val="18"/>
                <w:szCs w:val="18"/>
                <w:lang w:val="fr-FR"/>
              </w:rPr>
            </w:pPr>
            <w:r>
              <w:rPr>
                <w:rFonts w:ascii="Garamond" w:hAnsi="Garamond" w:cs="Garamond"/>
                <w:b/>
                <w:bCs/>
                <w:sz w:val="18"/>
                <w:szCs w:val="18"/>
                <w:lang w:val="fr-FR"/>
              </w:rPr>
              <w:t>Groupement tarabout</w:t>
            </w:r>
          </w:p>
        </w:tc>
        <w:tc>
          <w:tcPr>
            <w:tcW w:w="1056" w:type="dxa"/>
          </w:tcPr>
          <w:p w:rsidR="003F682E" w:rsidRDefault="003F682E">
            <w:pPr>
              <w:pStyle w:val="normaltableau"/>
              <w:spacing w:before="0" w:after="0"/>
              <w:rPr>
                <w:rFonts w:ascii="Garamond" w:hAnsi="Garamond" w:cs="Garamond"/>
                <w:sz w:val="18"/>
                <w:szCs w:val="18"/>
                <w:lang w:val="fr-FR"/>
              </w:rPr>
            </w:pPr>
          </w:p>
        </w:tc>
        <w:tc>
          <w:tcPr>
            <w:tcW w:w="1121" w:type="dxa"/>
          </w:tcPr>
          <w:p w:rsidR="003F682E" w:rsidRDefault="003F682E">
            <w:pPr>
              <w:pStyle w:val="normaltableau"/>
              <w:spacing w:before="0" w:after="0"/>
              <w:rPr>
                <w:rFonts w:ascii="Garamond" w:hAnsi="Garamond" w:cs="Garamond"/>
                <w:b/>
                <w:bCs/>
                <w:sz w:val="18"/>
                <w:szCs w:val="18"/>
                <w:lang w:val="fr-FR"/>
              </w:rPr>
            </w:pPr>
          </w:p>
        </w:tc>
        <w:tc>
          <w:tcPr>
            <w:tcW w:w="1144" w:type="dxa"/>
          </w:tcPr>
          <w:p w:rsidR="003F682E" w:rsidRDefault="003F682E">
            <w:pPr>
              <w:pStyle w:val="normaltableau"/>
              <w:spacing w:before="0" w:after="0"/>
              <w:rPr>
                <w:rStyle w:val="BodyTextChar"/>
                <w:rFonts w:ascii="Garamond" w:hAnsi="Garamond" w:cs="Garamond"/>
                <w:b/>
                <w:bCs/>
                <w:sz w:val="18"/>
                <w:szCs w:val="18"/>
                <w:lang w:val="en-GB"/>
              </w:rPr>
            </w:pPr>
          </w:p>
        </w:tc>
        <w:tc>
          <w:tcPr>
            <w:tcW w:w="1102" w:type="dxa"/>
          </w:tcPr>
          <w:p w:rsidR="003F682E" w:rsidRDefault="003F682E">
            <w:pPr>
              <w:pStyle w:val="normaltableau"/>
              <w:spacing w:before="0" w:after="0"/>
              <w:rPr>
                <w:rStyle w:val="BodyTextChar"/>
                <w:rFonts w:ascii="Garamond" w:hAnsi="Garamond" w:cs="Garamond"/>
                <w:b/>
                <w:bCs/>
                <w:sz w:val="18"/>
                <w:szCs w:val="18"/>
                <w:lang w:val="en-GB"/>
              </w:rPr>
            </w:pPr>
          </w:p>
        </w:tc>
        <w:tc>
          <w:tcPr>
            <w:tcW w:w="1102" w:type="dxa"/>
          </w:tcPr>
          <w:p w:rsidR="003F682E" w:rsidRDefault="003F682E">
            <w:pPr>
              <w:pStyle w:val="normaltableau"/>
              <w:spacing w:before="0" w:after="0"/>
              <w:rPr>
                <w:rStyle w:val="BodyTextChar"/>
                <w:rFonts w:ascii="Garamond" w:hAnsi="Garamond" w:cs="Garamond"/>
                <w:b/>
                <w:bCs/>
                <w:sz w:val="18"/>
                <w:szCs w:val="18"/>
                <w:lang w:val="en-GB"/>
              </w:rPr>
            </w:pPr>
          </w:p>
        </w:tc>
        <w:tc>
          <w:tcPr>
            <w:tcW w:w="1102" w:type="dxa"/>
          </w:tcPr>
          <w:p w:rsidR="003F682E" w:rsidRDefault="003F682E">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 xml:space="preserve">Groupement </w:t>
            </w:r>
          </w:p>
          <w:p w:rsidR="003F682E" w:rsidRDefault="003F682E">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 xml:space="preserve">Farwa </w:t>
            </w:r>
          </w:p>
          <w:p w:rsidR="003F682E" w:rsidRDefault="003F682E">
            <w:pPr>
              <w:pStyle w:val="normaltableau"/>
              <w:spacing w:before="0" w:after="0"/>
              <w:rPr>
                <w:rStyle w:val="BodyTextChar"/>
                <w:rFonts w:ascii="Garamond" w:hAnsi="Garamond" w:cs="Garamond"/>
                <w:b/>
                <w:bCs/>
                <w:sz w:val="18"/>
                <w:szCs w:val="18"/>
                <w:lang w:val="en-GB"/>
              </w:rPr>
            </w:pPr>
            <w:r>
              <w:rPr>
                <w:rStyle w:val="BodyTextChar"/>
                <w:rFonts w:ascii="Garamond" w:hAnsi="Garamond" w:cs="Garamond"/>
                <w:b/>
                <w:bCs/>
                <w:sz w:val="18"/>
                <w:szCs w:val="18"/>
                <w:lang w:val="en-GB"/>
              </w:rPr>
              <w:t>Nadhif</w:t>
            </w:r>
          </w:p>
        </w:tc>
      </w:tr>
      <w:tr w:rsidR="003F682E">
        <w:trPr>
          <w:cantSplit/>
        </w:trPr>
        <w:tc>
          <w:tcPr>
            <w:tcW w:w="426" w:type="dxa"/>
            <w:vMerge/>
          </w:tcPr>
          <w:p w:rsidR="003F682E" w:rsidRDefault="003F682E">
            <w:pPr>
              <w:pStyle w:val="normaltableau"/>
              <w:spacing w:before="0" w:after="0"/>
              <w:rPr>
                <w:rFonts w:ascii="Garamond" w:hAnsi="Garamond" w:cs="Garamond"/>
                <w:sz w:val="18"/>
                <w:szCs w:val="18"/>
                <w:lang w:val="fr-FR"/>
              </w:rPr>
            </w:pPr>
          </w:p>
        </w:tc>
        <w:tc>
          <w:tcPr>
            <w:tcW w:w="1042" w:type="dxa"/>
          </w:tcPr>
          <w:p w:rsidR="003F682E" w:rsidRDefault="003F682E">
            <w:pPr>
              <w:pStyle w:val="normaltableau"/>
              <w:spacing w:before="0" w:after="0"/>
              <w:rPr>
                <w:rFonts w:ascii="Garamond" w:hAnsi="Garamond" w:cs="Garamond"/>
                <w:b/>
                <w:bCs/>
                <w:i/>
                <w:iCs/>
                <w:sz w:val="18"/>
                <w:szCs w:val="18"/>
                <w:lang w:val="fr-FR"/>
              </w:rPr>
            </w:pPr>
            <w:r>
              <w:rPr>
                <w:rFonts w:ascii="Garamond" w:hAnsi="Garamond" w:cs="Garamond"/>
                <w:b/>
                <w:bCs/>
                <w:i/>
                <w:iCs/>
                <w:sz w:val="18"/>
                <w:szCs w:val="18"/>
                <w:lang w:val="fr-FR"/>
              </w:rPr>
              <w:t>Tanneur ou tanneuses</w:t>
            </w:r>
          </w:p>
        </w:tc>
        <w:tc>
          <w:tcPr>
            <w:tcW w:w="1176" w:type="dxa"/>
          </w:tcPr>
          <w:p w:rsidR="003F682E" w:rsidRDefault="003F682E">
            <w:pPr>
              <w:pStyle w:val="normaltableau"/>
              <w:spacing w:before="0" w:after="0"/>
              <w:rPr>
                <w:rFonts w:ascii="Garamond" w:hAnsi="Garamond" w:cs="Garamond"/>
                <w:b/>
                <w:bCs/>
                <w:sz w:val="18"/>
                <w:szCs w:val="18"/>
                <w:lang w:val="fr-FR"/>
              </w:rPr>
            </w:pPr>
            <w:r>
              <w:rPr>
                <w:rFonts w:ascii="Garamond" w:hAnsi="Garamond" w:cs="Garamond"/>
                <w:b/>
                <w:bCs/>
                <w:sz w:val="18"/>
                <w:szCs w:val="18"/>
                <w:lang w:val="fr-FR"/>
              </w:rPr>
              <w:t xml:space="preserve">Coopérative Moundoulma de Diguel </w:t>
            </w:r>
          </w:p>
        </w:tc>
        <w:tc>
          <w:tcPr>
            <w:tcW w:w="1056" w:type="dxa"/>
          </w:tcPr>
          <w:p w:rsidR="003F682E" w:rsidRDefault="003F682E">
            <w:pPr>
              <w:pStyle w:val="normaltableau"/>
              <w:spacing w:before="0" w:after="0"/>
              <w:rPr>
                <w:rFonts w:ascii="Garamond" w:hAnsi="Garamond" w:cs="Garamond"/>
                <w:sz w:val="18"/>
                <w:szCs w:val="18"/>
                <w:lang w:val="fr-FR"/>
              </w:rPr>
            </w:pPr>
          </w:p>
        </w:tc>
        <w:tc>
          <w:tcPr>
            <w:tcW w:w="1121" w:type="dxa"/>
          </w:tcPr>
          <w:p w:rsidR="003F682E" w:rsidRDefault="003F682E">
            <w:pPr>
              <w:pStyle w:val="normaltableau"/>
              <w:spacing w:before="0" w:after="0"/>
              <w:rPr>
                <w:rFonts w:ascii="Garamond" w:hAnsi="Garamond" w:cs="Garamond"/>
                <w:b/>
                <w:bCs/>
                <w:sz w:val="18"/>
                <w:szCs w:val="18"/>
                <w:lang w:val="fr-FR"/>
              </w:rPr>
            </w:pPr>
          </w:p>
        </w:tc>
        <w:tc>
          <w:tcPr>
            <w:tcW w:w="1144" w:type="dxa"/>
          </w:tcPr>
          <w:p w:rsidR="003F682E" w:rsidRDefault="003F682E">
            <w:pPr>
              <w:pStyle w:val="normaltableau"/>
              <w:spacing w:before="0" w:after="0"/>
              <w:rPr>
                <w:rFonts w:ascii="Garamond" w:hAnsi="Garamond" w:cs="Garamond"/>
                <w:b/>
                <w:bCs/>
                <w:sz w:val="18"/>
                <w:szCs w:val="18"/>
                <w:lang w:val="fr-FR"/>
              </w:rPr>
            </w:pPr>
            <w:r>
              <w:rPr>
                <w:rFonts w:ascii="Garamond" w:hAnsi="Garamond" w:cs="Garamond"/>
                <w:b/>
                <w:bCs/>
                <w:sz w:val="18"/>
                <w:szCs w:val="18"/>
                <w:lang w:val="fr-FR"/>
              </w:rPr>
              <w:t>union des groupements « Al Nadja » des femmes artisanes de Bitkine</w:t>
            </w:r>
          </w:p>
        </w:tc>
        <w:tc>
          <w:tcPr>
            <w:tcW w:w="1102" w:type="dxa"/>
          </w:tcPr>
          <w:p w:rsidR="003F682E" w:rsidRDefault="003F682E">
            <w:pPr>
              <w:pStyle w:val="normaltableau"/>
              <w:spacing w:before="0" w:after="0"/>
              <w:rPr>
                <w:rFonts w:ascii="Garamond" w:hAnsi="Garamond" w:cs="Garamond"/>
                <w:b/>
                <w:bCs/>
                <w:sz w:val="18"/>
                <w:szCs w:val="18"/>
                <w:lang w:val="fr-FR"/>
              </w:rPr>
            </w:pPr>
            <w:r>
              <w:rPr>
                <w:rFonts w:ascii="Garamond" w:hAnsi="Garamond" w:cs="Garamond"/>
                <w:b/>
                <w:bCs/>
                <w:sz w:val="18"/>
                <w:szCs w:val="18"/>
                <w:lang w:val="fr-FR"/>
              </w:rPr>
              <w:t>union Al-Mahana des Artisanes de Mongo</w:t>
            </w:r>
          </w:p>
        </w:tc>
        <w:tc>
          <w:tcPr>
            <w:tcW w:w="1102" w:type="dxa"/>
          </w:tcPr>
          <w:p w:rsidR="003F682E" w:rsidRDefault="003F682E">
            <w:pPr>
              <w:pStyle w:val="normaltableau"/>
              <w:spacing w:before="0" w:after="0"/>
              <w:rPr>
                <w:rFonts w:ascii="Garamond" w:hAnsi="Garamond" w:cs="Garamond"/>
                <w:b/>
                <w:bCs/>
                <w:sz w:val="18"/>
                <w:szCs w:val="18"/>
                <w:lang w:val="fr-FR"/>
              </w:rPr>
            </w:pPr>
            <w:r>
              <w:rPr>
                <w:rFonts w:ascii="Garamond" w:hAnsi="Garamond" w:cs="Garamond"/>
                <w:b/>
                <w:bCs/>
                <w:sz w:val="18"/>
                <w:szCs w:val="18"/>
                <w:lang w:val="fr-FR"/>
              </w:rPr>
              <w:t xml:space="preserve">Groupement </w:t>
            </w:r>
          </w:p>
        </w:tc>
        <w:tc>
          <w:tcPr>
            <w:tcW w:w="1102" w:type="dxa"/>
          </w:tcPr>
          <w:p w:rsidR="003F682E" w:rsidRDefault="003F682E">
            <w:pPr>
              <w:pStyle w:val="normaltableau"/>
              <w:spacing w:before="0" w:after="0"/>
              <w:rPr>
                <w:rFonts w:ascii="Garamond" w:hAnsi="Garamond" w:cs="Garamond"/>
                <w:b/>
                <w:bCs/>
                <w:sz w:val="18"/>
                <w:szCs w:val="18"/>
                <w:lang w:val="fr-FR"/>
              </w:rPr>
            </w:pPr>
            <w:r>
              <w:rPr>
                <w:rStyle w:val="BodyTextChar"/>
                <w:rFonts w:ascii="Garamond" w:hAnsi="Garamond" w:cs="Garamond"/>
                <w:b/>
                <w:bCs/>
                <w:sz w:val="18"/>
                <w:szCs w:val="18"/>
                <w:lang w:val="en-GB"/>
              </w:rPr>
              <w:t xml:space="preserve">Groupement Madri Sid Al </w:t>
            </w:r>
            <w:r>
              <w:rPr>
                <w:rFonts w:ascii="Garamond" w:hAnsi="Garamond" w:cs="Garamond"/>
                <w:b/>
                <w:bCs/>
                <w:sz w:val="18"/>
                <w:szCs w:val="18"/>
                <w:lang w:val="fr-FR"/>
              </w:rPr>
              <w:t>Farwa </w:t>
            </w:r>
          </w:p>
        </w:tc>
      </w:tr>
      <w:tr w:rsidR="003F682E">
        <w:trPr>
          <w:cantSplit/>
        </w:trPr>
        <w:tc>
          <w:tcPr>
            <w:tcW w:w="426" w:type="dxa"/>
            <w:vMerge/>
          </w:tcPr>
          <w:p w:rsidR="003F682E" w:rsidRDefault="003F682E">
            <w:pPr>
              <w:pStyle w:val="normaltableau"/>
              <w:spacing w:before="0" w:after="0"/>
              <w:rPr>
                <w:rFonts w:ascii="Garamond" w:hAnsi="Garamond" w:cs="Garamond"/>
                <w:sz w:val="18"/>
                <w:szCs w:val="18"/>
                <w:lang w:val="fr-FR"/>
              </w:rPr>
            </w:pPr>
          </w:p>
        </w:tc>
        <w:tc>
          <w:tcPr>
            <w:tcW w:w="1042" w:type="dxa"/>
          </w:tcPr>
          <w:p w:rsidR="003F682E" w:rsidRDefault="003F682E">
            <w:pPr>
              <w:pStyle w:val="normaltableau"/>
              <w:spacing w:before="0" w:after="0"/>
              <w:rPr>
                <w:rFonts w:ascii="Garamond" w:hAnsi="Garamond" w:cs="Garamond"/>
                <w:b/>
                <w:bCs/>
                <w:i/>
                <w:iCs/>
                <w:sz w:val="18"/>
                <w:szCs w:val="18"/>
                <w:lang w:val="fr-FR"/>
              </w:rPr>
            </w:pPr>
            <w:r>
              <w:rPr>
                <w:rFonts w:ascii="Garamond" w:hAnsi="Garamond" w:cs="Garamond"/>
                <w:b/>
                <w:bCs/>
                <w:i/>
                <w:iCs/>
                <w:sz w:val="18"/>
                <w:szCs w:val="18"/>
                <w:lang w:val="fr-FR"/>
              </w:rPr>
              <w:t>Maroquiniers et cordonniers</w:t>
            </w:r>
          </w:p>
        </w:tc>
        <w:tc>
          <w:tcPr>
            <w:tcW w:w="1176" w:type="dxa"/>
          </w:tcPr>
          <w:p w:rsidR="003F682E" w:rsidRDefault="003F682E">
            <w:pPr>
              <w:pStyle w:val="normaltableau"/>
              <w:spacing w:before="0" w:after="0"/>
              <w:rPr>
                <w:rFonts w:ascii="Garamond" w:hAnsi="Garamond" w:cs="Garamond"/>
                <w:sz w:val="18"/>
                <w:szCs w:val="18"/>
                <w:lang w:val="fr-FR"/>
              </w:rPr>
            </w:pPr>
          </w:p>
        </w:tc>
        <w:tc>
          <w:tcPr>
            <w:tcW w:w="1056" w:type="dxa"/>
          </w:tcPr>
          <w:p w:rsidR="003F682E" w:rsidRDefault="003F682E">
            <w:pPr>
              <w:pStyle w:val="normaltableau"/>
              <w:spacing w:before="0" w:after="0"/>
              <w:rPr>
                <w:rFonts w:ascii="Garamond" w:hAnsi="Garamond" w:cs="Garamond"/>
                <w:sz w:val="18"/>
                <w:szCs w:val="18"/>
                <w:lang w:val="fr-FR"/>
              </w:rPr>
            </w:pPr>
          </w:p>
        </w:tc>
        <w:tc>
          <w:tcPr>
            <w:tcW w:w="1121" w:type="dxa"/>
          </w:tcPr>
          <w:p w:rsidR="003F682E" w:rsidRDefault="003F682E">
            <w:pPr>
              <w:pStyle w:val="normaltableau"/>
              <w:spacing w:before="0" w:after="0"/>
              <w:rPr>
                <w:rFonts w:ascii="Garamond" w:hAnsi="Garamond" w:cs="Garamond"/>
                <w:b/>
                <w:bCs/>
                <w:sz w:val="18"/>
                <w:szCs w:val="18"/>
                <w:lang w:val="fr-FR"/>
              </w:rPr>
            </w:pPr>
          </w:p>
        </w:tc>
        <w:tc>
          <w:tcPr>
            <w:tcW w:w="1144" w:type="dxa"/>
          </w:tcPr>
          <w:p w:rsidR="003F682E" w:rsidRDefault="003F682E">
            <w:pPr>
              <w:pStyle w:val="normaltableau"/>
              <w:spacing w:before="0" w:after="0"/>
              <w:rPr>
                <w:rFonts w:ascii="Garamond" w:hAnsi="Garamond" w:cs="Garamond"/>
                <w:sz w:val="18"/>
                <w:szCs w:val="18"/>
                <w:lang w:val="fr-FR"/>
              </w:rPr>
            </w:pPr>
          </w:p>
        </w:tc>
        <w:tc>
          <w:tcPr>
            <w:tcW w:w="1102" w:type="dxa"/>
          </w:tcPr>
          <w:p w:rsidR="003F682E" w:rsidRDefault="003F682E">
            <w:pPr>
              <w:pStyle w:val="normaltableau"/>
              <w:spacing w:before="0" w:after="0"/>
              <w:rPr>
                <w:rFonts w:ascii="Garamond" w:hAnsi="Garamond" w:cs="Garamond"/>
                <w:b/>
                <w:bCs/>
                <w:sz w:val="18"/>
                <w:szCs w:val="18"/>
                <w:lang w:val="fr-FR"/>
              </w:rPr>
            </w:pPr>
          </w:p>
        </w:tc>
        <w:tc>
          <w:tcPr>
            <w:tcW w:w="1102" w:type="dxa"/>
          </w:tcPr>
          <w:p w:rsidR="003F682E" w:rsidRDefault="003F682E">
            <w:pPr>
              <w:pStyle w:val="normaltableau"/>
              <w:spacing w:before="0" w:after="0"/>
              <w:rPr>
                <w:rFonts w:ascii="Garamond" w:hAnsi="Garamond" w:cs="Garamond"/>
                <w:b/>
                <w:bCs/>
                <w:sz w:val="18"/>
                <w:szCs w:val="18"/>
                <w:lang w:val="fr-FR"/>
              </w:rPr>
            </w:pPr>
            <w:r>
              <w:rPr>
                <w:rFonts w:ascii="Garamond" w:hAnsi="Garamond" w:cs="Garamond"/>
                <w:b/>
                <w:bCs/>
                <w:sz w:val="18"/>
                <w:szCs w:val="18"/>
                <w:lang w:val="fr-FR"/>
              </w:rPr>
              <w:t xml:space="preserve">Groupement </w:t>
            </w:r>
          </w:p>
        </w:tc>
        <w:tc>
          <w:tcPr>
            <w:tcW w:w="1102" w:type="dxa"/>
          </w:tcPr>
          <w:p w:rsidR="003F682E" w:rsidRDefault="003F682E">
            <w:pPr>
              <w:pStyle w:val="normaltableau"/>
              <w:spacing w:before="0" w:after="0"/>
              <w:rPr>
                <w:rFonts w:ascii="Garamond" w:hAnsi="Garamond" w:cs="Garamond"/>
                <w:sz w:val="18"/>
                <w:szCs w:val="18"/>
                <w:lang w:val="fr-FR"/>
              </w:rPr>
            </w:pPr>
          </w:p>
        </w:tc>
      </w:tr>
    </w:tbl>
    <w:p w:rsidR="003F682E" w:rsidRDefault="003F682E">
      <w:pPr>
        <w:rPr>
          <w:rStyle w:val="BodyTextChar"/>
          <w:rFonts w:ascii="Times New Roman" w:hAnsi="Times New Roman" w:cs="Times New Roman"/>
          <w:sz w:val="22"/>
          <w:szCs w:val="22"/>
          <w:lang w:val="fr-FR"/>
        </w:rPr>
      </w:pPr>
    </w:p>
    <w:p w:rsidR="003F682E" w:rsidRDefault="003F682E">
      <w:r>
        <w:t>Parmi les organisations rencontrées au cours de cette étude on note :</w:t>
      </w:r>
    </w:p>
    <w:p w:rsidR="003F682E" w:rsidRDefault="003F682E">
      <w:pPr>
        <w:numPr>
          <w:ilvl w:val="0"/>
          <w:numId w:val="24"/>
        </w:numPr>
      </w:pPr>
      <w:r>
        <w:t>Les Associations ;</w:t>
      </w:r>
    </w:p>
    <w:p w:rsidR="003F682E" w:rsidRDefault="003F682E">
      <w:pPr>
        <w:numPr>
          <w:ilvl w:val="0"/>
          <w:numId w:val="24"/>
        </w:numPr>
      </w:pPr>
      <w:r>
        <w:t>Les Coopératives ;</w:t>
      </w:r>
    </w:p>
    <w:p w:rsidR="003F682E" w:rsidRDefault="003F682E">
      <w:pPr>
        <w:numPr>
          <w:ilvl w:val="0"/>
          <w:numId w:val="24"/>
        </w:numPr>
      </w:pPr>
      <w:r>
        <w:t>Les Groupements d’Intérêt Economiques (GIE) ;</w:t>
      </w:r>
    </w:p>
    <w:p w:rsidR="003F682E" w:rsidRDefault="003F682E">
      <w:pPr>
        <w:numPr>
          <w:ilvl w:val="0"/>
          <w:numId w:val="24"/>
        </w:numPr>
      </w:pPr>
      <w:r>
        <w:t>Les Unions des Groupements,</w:t>
      </w:r>
    </w:p>
    <w:p w:rsidR="003F682E" w:rsidRDefault="003F682E">
      <w:pPr>
        <w:jc w:val="left"/>
        <w:rPr>
          <w:rFonts w:ascii="Times New Roman" w:hAnsi="Times New Roman" w:cs="Times New Roman"/>
          <w:b/>
          <w:bCs/>
        </w:rPr>
      </w:pPr>
    </w:p>
    <w:p w:rsidR="003F682E" w:rsidRDefault="003F682E">
      <w:pPr>
        <w:numPr>
          <w:ilvl w:val="0"/>
          <w:numId w:val="24"/>
        </w:numPr>
      </w:pPr>
      <w:r>
        <w:t>Les associations sont des organisations orientées vers des activités de service et d'entraide. Les connaissances et les ressources sont mises en commun et les bénéfices ne peuvent être partagés entre les membres. Chaque membre participe à la prise de décision. Le but est non lucratif ;</w:t>
      </w:r>
    </w:p>
    <w:p w:rsidR="003F682E" w:rsidRDefault="003F682E">
      <w:pPr>
        <w:numPr>
          <w:ilvl w:val="0"/>
          <w:numId w:val="24"/>
        </w:numPr>
      </w:pPr>
      <w:r>
        <w:t xml:space="preserve">La coopérative est une mise en commun des moyens. Les avantages tirés par les membres sont proportionnels aux apports dans le fonctionnement de l'activité. Chaque membre (sociétaire) participe à la prise de décision. Le but est lucratif ; </w:t>
      </w:r>
    </w:p>
    <w:p w:rsidR="003F682E" w:rsidRDefault="003F682E">
      <w:pPr>
        <w:numPr>
          <w:ilvl w:val="0"/>
          <w:numId w:val="24"/>
        </w:numPr>
      </w:pPr>
      <w:r>
        <w:t>Le syndicat a pour objet la défense des intérêts et des droits des membres, leur information et dans certains cas leur formation. Les syndicats correspondent à une profession donnée (syndicat des agriculteurs, des éleveurs..). Le but est non lucratif,</w:t>
      </w:r>
    </w:p>
    <w:p w:rsidR="003F682E" w:rsidRDefault="003F682E">
      <w:pPr>
        <w:numPr>
          <w:ilvl w:val="0"/>
          <w:numId w:val="24"/>
        </w:numPr>
      </w:pPr>
      <w:r>
        <w:t>Les Groupements d’Intérêt Economiques</w:t>
      </w:r>
    </w:p>
    <w:p w:rsidR="003F682E" w:rsidRDefault="003F682E" w:rsidP="0069464B">
      <w:pPr>
        <w:numPr>
          <w:ilvl w:val="0"/>
          <w:numId w:val="24"/>
        </w:numPr>
      </w:pPr>
      <w:r>
        <w:t>La structuration des organisations des acteurs de la filière cuir et peau permet d’agir efficacement</w:t>
      </w:r>
    </w:p>
    <w:p w:rsidR="003F682E" w:rsidRDefault="003F682E">
      <w:r>
        <w:t>Ces différentes organisations de professionnels visent essentiellement la défense des intérêts moraux et matériels des membres et aussi rendent des services à leurs membres</w:t>
      </w:r>
      <w:r>
        <w:rPr>
          <w:highlight w:val="yellow"/>
        </w:rPr>
        <w:t>.</w:t>
      </w:r>
      <w:r>
        <w:t xml:space="preserve">  </w:t>
      </w:r>
    </w:p>
    <w:p w:rsidR="003F682E" w:rsidRDefault="003F682E" w:rsidP="0069464B">
      <w:pPr>
        <w:spacing w:line="240" w:lineRule="auto"/>
      </w:pPr>
      <w:r>
        <w:t xml:space="preserve">Les services rendus par les OP à leurs membres se présentent sous diverses formes </w:t>
      </w:r>
    </w:p>
    <w:p w:rsidR="003F682E" w:rsidRDefault="003F682E" w:rsidP="0069464B">
      <w:pPr>
        <w:spacing w:line="240" w:lineRule="auto"/>
      </w:pPr>
      <w:r>
        <w:t xml:space="preserve">En général les organisations de la sous filière cuir et peaux représentent leur membre dans des instances de concertation ou de négociation à différents niveaux, c’est le cas de la Fédération Nationale des Bouchers et </w:t>
      </w:r>
      <w:r w:rsidRPr="00AF420E">
        <w:t>l’Association Tchadienne de la Filière Cuir (ATFC)</w:t>
      </w:r>
      <w:r>
        <w:t xml:space="preserve"> qui représentent leur membre </w:t>
      </w:r>
      <w:r w:rsidRPr="00AF420E">
        <w:t xml:space="preserve">à </w:t>
      </w:r>
      <w:r>
        <w:t>N’Djaména et jouent un rôle important dans ce sens.</w:t>
      </w:r>
    </w:p>
    <w:p w:rsidR="003F682E" w:rsidRDefault="003F682E" w:rsidP="0069464B">
      <w:pPr>
        <w:spacing w:line="240" w:lineRule="auto"/>
      </w:pPr>
      <w:r>
        <w:t>Les organisations des bouchers mettent à dispositions de leurs membres des moyens de transport des carcasses des Aires d’abattage vers les marchés. A N’Djaména ces OP ont joué un rôle important dans le cadre de la mobilisation des fonds ayant permis la construction de quatre (4) Aires d’Abattage sur les fonds propres des boucherss</w:t>
      </w:r>
    </w:p>
    <w:p w:rsidR="003F682E" w:rsidRDefault="003F682E" w:rsidP="0069464B">
      <w:pPr>
        <w:spacing w:line="240" w:lineRule="auto"/>
      </w:pPr>
      <w:r>
        <w:t>Les organisations des tanneurs réalisent des stockages de produits de tannage au profit de leur membre. A N’Djaména, la coopérative assure la formation des membres sur les techniques de tannages améliorés.</w:t>
      </w:r>
    </w:p>
    <w:p w:rsidR="003F682E" w:rsidRDefault="003F682E" w:rsidP="0069464B">
      <w:pPr>
        <w:spacing w:line="240" w:lineRule="auto"/>
      </w:pPr>
      <w:r>
        <w:t xml:space="preserve">Les organisations des collecteurs de peaux et cuirs mettent à disposition des entrepôts où sont gardées les peaux destinées à l’exportation et joue un rôle dans la facilitation de l’exportation par regroupement des produits des membres.  </w:t>
      </w:r>
    </w:p>
    <w:p w:rsidR="003F682E" w:rsidRDefault="003F682E" w:rsidP="0069464B">
      <w:pPr>
        <w:spacing w:line="240" w:lineRule="auto"/>
      </w:pPr>
      <w:r>
        <w:t xml:space="preserve">Les organisations des cordonniers et des maroquiniers bien qu’étant très peu structurées réalisent des achats des matières premières en commun </w:t>
      </w:r>
    </w:p>
    <w:p w:rsidR="003F682E" w:rsidRDefault="003F682E" w:rsidP="00BA32AB">
      <w:pPr>
        <w:pStyle w:val="Heading2"/>
        <w:numPr>
          <w:ilvl w:val="1"/>
          <w:numId w:val="13"/>
        </w:numPr>
        <w:ind w:firstLine="0"/>
      </w:pPr>
      <w:bookmarkStart w:id="163" w:name="_Toc296773954"/>
      <w:bookmarkStart w:id="164" w:name="_Toc304297606"/>
      <w:bookmarkStart w:id="165" w:name="_Toc293648216"/>
      <w:r>
        <w:t>Les faitières</w:t>
      </w:r>
      <w:bookmarkEnd w:id="163"/>
      <w:bookmarkEnd w:id="164"/>
      <w:r>
        <w:t xml:space="preserve"> </w:t>
      </w:r>
    </w:p>
    <w:p w:rsidR="003F682E" w:rsidRDefault="003F682E" w:rsidP="0069464B">
      <w:r>
        <w:t xml:space="preserve">Dans la filière cuirs et peaux, deux organisations de type faitière fédèrent les OP à N’Djaména et représentent les OP auprès des autorités. </w:t>
      </w:r>
    </w:p>
    <w:p w:rsidR="003F682E" w:rsidRDefault="003F682E">
      <w:r>
        <w:t>Il s’agit de l’Association Tchadienne de la Filière Cuir (ATFC) et la Fédération Nationale des Bouchers du Tchad (FNBT).D’autres organisations importantes sont la Coopérative des Bouchers de l’Abattoirs de Farcha et la coopérative de Commercialisation de Bétail, de la viande et de peaux (CCBVP) que la mission n’a pas pu rencontrer.</w:t>
      </w:r>
      <w:r>
        <w:tab/>
      </w:r>
    </w:p>
    <w:p w:rsidR="003F682E" w:rsidRDefault="003F682E">
      <w:r>
        <w:t>L’Association Tchadienne de la Filière Cuir (ATFC) : Elle regroupe la coopérative des tanneurs, des groupements de tanneurs, des collecteurs de peaux, des maroquiniers et des cordonniers. L’AFTC a été créée le 19 février 1999 et a reçu une autorisation de fonctionner le 13 août de la même année. L’association est composées 45 membres et 12 coopératives présente dans l’ensemble du pays que sont :</w:t>
      </w:r>
    </w:p>
    <w:p w:rsidR="003F682E" w:rsidRDefault="003F682E">
      <w:pPr>
        <w:numPr>
          <w:ilvl w:val="0"/>
          <w:numId w:val="24"/>
        </w:numPr>
      </w:pPr>
      <w:r>
        <w:t>Les organisations de la filière (coopératives)</w:t>
      </w:r>
    </w:p>
    <w:p w:rsidR="003F682E" w:rsidRDefault="003F682E">
      <w:pPr>
        <w:numPr>
          <w:ilvl w:val="0"/>
          <w:numId w:val="24"/>
        </w:numPr>
      </w:pPr>
      <w:r>
        <w:t>Les regroupements des collecteurs ; et</w:t>
      </w:r>
    </w:p>
    <w:p w:rsidR="003F682E" w:rsidRDefault="003F682E">
      <w:pPr>
        <w:numPr>
          <w:ilvl w:val="0"/>
          <w:numId w:val="24"/>
        </w:numPr>
      </w:pPr>
      <w:r>
        <w:t xml:space="preserve">Les associations de développement des artisans </w:t>
      </w:r>
    </w:p>
    <w:p w:rsidR="003F682E" w:rsidRDefault="003F682E">
      <w:r>
        <w:t xml:space="preserve">La Fédération Nationale des Bouchers du Tchad(FNBT) constitue l’organe fédérateur des bouchers et leurs assistants ; les revendeurs et intermédiaires de peaux. La FNBT, créée en 2007, compte plus de 700 adhérents. L’aspiration profonde de cette OP est de pouvoir travailler avec tous les bouchers du Tchad, mais les moyens sont limités pour toucher l’ensemble des bouchers. Il existe quatre coopératives à N’Djaména, mais une seule semble dynamique, il s’agit de la Coopérative de Commercialisation de viandes de Bétail. </w:t>
      </w:r>
    </w:p>
    <w:p w:rsidR="003F682E" w:rsidRDefault="003F682E">
      <w:r>
        <w:t xml:space="preserve">La FNBT est une OP plus syndicale, et s’inscrit dans la défense des intérêts des bouchers à l’échelon national. Elle  est aujourd’hui engagée dans un combat pour faire abolir la TVA au niveau de l’abattoir. La FNBT a joué un rôle de facilitateur dans la mobilisation des éleveurs pour le projet de construction des aires d’abattage à Diguel, Walia, Nguéli et Goudji sur fonds propres des bouchers. La fédération a en outre facilité la formation de ses membres dans le cadre du projet PASEP. </w:t>
      </w:r>
    </w:p>
    <w:p w:rsidR="003F682E" w:rsidRDefault="003F682E" w:rsidP="00BA32AB">
      <w:pPr>
        <w:pStyle w:val="Heading3"/>
        <w:numPr>
          <w:ilvl w:val="2"/>
          <w:numId w:val="13"/>
        </w:numPr>
        <w:ind w:left="0" w:firstLine="0"/>
      </w:pPr>
      <w:bookmarkStart w:id="166" w:name="_Toc296773955"/>
      <w:bookmarkStart w:id="167" w:name="_Toc304297607"/>
      <w:r>
        <w:t>Les organisations des bouchers</w:t>
      </w:r>
      <w:bookmarkEnd w:id="165"/>
      <w:bookmarkEnd w:id="166"/>
      <w:bookmarkEnd w:id="167"/>
    </w:p>
    <w:p w:rsidR="003F682E" w:rsidRDefault="003F682E">
      <w:r>
        <w:t>Les bouchers sont les mieux organisés parmi les OP rencontrés. Sur l’ensemble des sites visités, des OP bouchers existent et participent à la gestion des abattoirs et aires d’abattage. En dehors de N’Djaména, où la Fédération National des Bouchers (FNBT) est très active, en province ce sont des coopératives et des groupements qui constituent les formes d’organisation socio professionnelles rencontrées. Ces OP sont créées pour la commercialisation de la viande.</w:t>
      </w:r>
    </w:p>
    <w:p w:rsidR="003F682E" w:rsidRDefault="003F682E">
      <w:pPr>
        <w:spacing w:after="240"/>
        <w:rPr>
          <w:rStyle w:val="BodyTextChar"/>
          <w:sz w:val="22"/>
          <w:szCs w:val="22"/>
          <w:lang w:val="fr-FR"/>
        </w:rPr>
      </w:pPr>
      <w:r>
        <w:rPr>
          <w:rStyle w:val="BodyTextChar"/>
          <w:sz w:val="22"/>
          <w:szCs w:val="22"/>
          <w:lang w:val="fr-FR"/>
        </w:rPr>
        <w:t>Il faudrait à mon avis mieux décrire, dans le corps du texte et non en annexe, ce que fait chaque association ou groupement. Il est important de connaître le groupement et le nombre de membres mais quelles sont les dynamiques qui motivent le regroupement professionnel ?</w:t>
      </w:r>
    </w:p>
    <w:p w:rsidR="003F682E" w:rsidRDefault="003F682E"/>
    <w:p w:rsidR="003F682E" w:rsidRDefault="003F682E">
      <w:pPr>
        <w:numPr>
          <w:ilvl w:val="0"/>
          <w:numId w:val="24"/>
        </w:numPr>
      </w:pPr>
      <w:bookmarkStart w:id="168" w:name="_Toc293648218"/>
      <w:r>
        <w:t>La Coopérative des Bouchers de Dourbali</w:t>
      </w:r>
      <w:bookmarkEnd w:id="168"/>
      <w:r>
        <w:t xml:space="preserve"> a été créée en 2001 et a reçu sa reconnaissance officielle en 2004. </w:t>
      </w:r>
    </w:p>
    <w:p w:rsidR="003F682E" w:rsidRDefault="003F682E">
      <w:r>
        <w:t>Les membres se composent de 18 bouchers patentés et 38 aides bouchers. La coopérative participera à la gestion de la nouvelle aire d’abattage construite par le projet PASEP. La coopérative est entrain de réunir les fonds pour verser sa quotepart dans la construction de l’infrastructure. Les ressources proviennent essentiellement des cotisations des membres.</w:t>
      </w:r>
    </w:p>
    <w:p w:rsidR="003F682E" w:rsidRDefault="003F682E"/>
    <w:p w:rsidR="003F682E" w:rsidRDefault="003F682E">
      <w:pPr>
        <w:numPr>
          <w:ilvl w:val="0"/>
          <w:numId w:val="24"/>
        </w:numPr>
      </w:pPr>
      <w:r>
        <w:t xml:space="preserve">Le groupement des bouchers de Bokoro </w:t>
      </w:r>
    </w:p>
    <w:p w:rsidR="003F682E" w:rsidRDefault="003F682E">
      <w:r>
        <w:t>Le groupement des Bouchers à Bokoro compte 26 membres qui ont reçu des appuis du projet PASEP notamment en termes de formation. Trois bouchers ont reçu une formation à N’Djaména, puis sont repartis formés à leur tour leurs collègues. Des couteaux spéciaux ont été distribués aux bouchers à l’issue de la formation pour permettre un dépouillement des carcasses sans endommager les peaux.</w:t>
      </w:r>
    </w:p>
    <w:p w:rsidR="003F682E" w:rsidRDefault="003F682E">
      <w:r>
        <w:t>Les difficultés que rencontrent ce groupement est l’éloignement de l’aire d’abattage à quatre (4) Km de la ville qui rend difficile le transport des carcasses au marché du fait de manque de moyen de transport des carcasses. Le site d’abattage n’étant pas aménagé, il n’y a pas de point d’eau et les abattages se pratiquent à même le sol. Le site est une zone inondable en saison des pluies.</w:t>
      </w:r>
    </w:p>
    <w:p w:rsidR="003F682E" w:rsidRDefault="003F682E"/>
    <w:p w:rsidR="003F682E" w:rsidRDefault="003F682E">
      <w:pPr>
        <w:numPr>
          <w:ilvl w:val="0"/>
          <w:numId w:val="24"/>
        </w:numPr>
      </w:pPr>
      <w:r>
        <w:t>Groupement des bouchers Assoubour Nassour de Bitkine a été créé en 2003 et s’est fixé comme objectifs :</w:t>
      </w:r>
    </w:p>
    <w:p w:rsidR="003F682E" w:rsidRDefault="003F682E">
      <w:pPr>
        <w:numPr>
          <w:ilvl w:val="1"/>
          <w:numId w:val="24"/>
        </w:numPr>
      </w:pPr>
      <w:r>
        <w:t>La construction d’un abattoir à Bitkine,</w:t>
      </w:r>
    </w:p>
    <w:p w:rsidR="003F682E" w:rsidRDefault="003F682E">
      <w:pPr>
        <w:numPr>
          <w:ilvl w:val="1"/>
          <w:numId w:val="24"/>
        </w:numPr>
      </w:pPr>
      <w:r>
        <w:t xml:space="preserve">L’acquisition d’un moyen de transport, </w:t>
      </w:r>
    </w:p>
    <w:p w:rsidR="003F682E" w:rsidRDefault="003F682E">
      <w:pPr>
        <w:numPr>
          <w:ilvl w:val="1"/>
          <w:numId w:val="24"/>
        </w:numPr>
      </w:pPr>
      <w:r>
        <w:t>La réalisation d’un point d’eau à l’intérieur de l’abattoir.</w:t>
      </w:r>
    </w:p>
    <w:p w:rsidR="003F682E" w:rsidRDefault="003F682E">
      <w:r>
        <w:t xml:space="preserve">Les cotisations des membres se font à l’occasion des abattages. Le groupement prélève 100 FCFA auprès des membres pour chaque abattage. Le groupement a construit une boucherie sur ses fonds propres et a construit un hangar au niveau au marché avec la contribution de la mairie.  </w:t>
      </w:r>
    </w:p>
    <w:p w:rsidR="003F682E" w:rsidRDefault="003F682E"/>
    <w:p w:rsidR="003F682E" w:rsidRDefault="003F682E" w:rsidP="00B559E3">
      <w:pPr>
        <w:numPr>
          <w:ilvl w:val="0"/>
          <w:numId w:val="24"/>
        </w:numPr>
      </w:pPr>
      <w:r>
        <w:t>Groupement Toufa des bouchers à Mongo</w:t>
      </w:r>
    </w:p>
    <w:p w:rsidR="003F682E" w:rsidRDefault="003F682E">
      <w:r>
        <w:t>Le groupement Toufa a été créé en 1996, il compte 15 bouchers patentés et environ 80 aide-bouchers. Le groupement joue un rôle de facilitateur dans la formation de ses membres. Dans le cadre du projet PASEP, il a obtenu la formation des membres en technique de boucherie. Le groupement a également été un interlocuteur majeur du projet PASEP dans le cadre de la construction d’une boucherie moderne à Mongo. Il mobilise à ce jour les membres pour cotiser la quotepart du groupement dans la construction de l’ouvrage. Des sommes sont prélevées à chaque boucher à l’occasion des abattages</w:t>
      </w:r>
    </w:p>
    <w:p w:rsidR="003F682E" w:rsidRDefault="003F682E"/>
    <w:p w:rsidR="003F682E" w:rsidRDefault="003F682E" w:rsidP="00B559E3">
      <w:pPr>
        <w:numPr>
          <w:ilvl w:val="0"/>
          <w:numId w:val="24"/>
        </w:numPr>
      </w:pPr>
      <w:r>
        <w:t>Groupement Almahana des Bouchers d’Abéché</w:t>
      </w:r>
    </w:p>
    <w:p w:rsidR="003F682E" w:rsidRDefault="003F682E">
      <w:r>
        <w:t>Créé le 23 juin 1996, il  regroupe 140 bouchers et aides bouchers. Les ressources du groupement sont constituées des cotisations des membres et des frais d’abattage. Pour chaque Abattage, le boucher est tenu de verser 500 F pour les grands ruminants et 100 F pour les petits ruminants. Les difficultés portent sur le manque de moyens matériels, en particuliers pour découper les carcasses. Le fond de roulement alimenté uniquement par les cotisations des membres ne permet de réaliser de grands investissements.</w:t>
      </w:r>
    </w:p>
    <w:p w:rsidR="003F682E" w:rsidRDefault="003F682E">
      <w:r>
        <w:t xml:space="preserve">On note chez les bouchers une dynamique organisationnelle faisant suite à la réalisation des infrastructures (aires d’abattage et Boucheries) par le projet PASEP. Les OP bouchers des sites visités ont reçu des formations techniques organisationnelles. Le Projet Cadre Intégré relevant du Ministère de Commerce à travers l’ATFC a assuré des formation et distribué 1.000 couteaux aux coopératives et groupements des bouchers pour améliorer le dépouillement des animaux en vue d’obtenir une viande de bonne qualité, répondant aux mesures d’hygiènes et dont les cuirs ou les peaux seraient moins abimées. </w:t>
      </w:r>
    </w:p>
    <w:p w:rsidR="003F682E" w:rsidRDefault="003F682E" w:rsidP="0069464B">
      <w:r>
        <w:t>Les difficultés que rencontrent les organisations bouchers portent sur l’insuffisance de fonds de roulement qui limite la réalisation des initiatives et le  manque de moyen de transport pour acheminer la viande des aires d’abattage vers les marchés. Aujourd’hui ces organisations utilisent les moyens de bord (poussettes, charrettes, etc.) pour assurer le transport des carcasses, dans le cadre des appuis du PAFIB, des réflexions devraient être menées avec les OP pour faire face à cette difficulté majeure des Bouchers.  Comment y palier ? Des réflexions en cours ?</w:t>
      </w:r>
    </w:p>
    <w:p w:rsidR="003F682E" w:rsidRDefault="003F682E">
      <w:r>
        <w:t>Le renforcement du fond de roulement a été évoqué comme une nécessité par les OP bouchers. Les OP n’étant pas à même à faire des prêts d’argents aux membres, ces derniers font recours aux éleveurs qui leur livrent à crédit les animaux mais à un prix élevé qui ne permet pas de réaliser des marges de bénéfices. Cette pratique entraine souvent des surendettements voire la faillite chez certains bouchers</w:t>
      </w:r>
    </w:p>
    <w:p w:rsidR="003F682E" w:rsidRDefault="003F682E" w:rsidP="00BA32AB">
      <w:pPr>
        <w:pStyle w:val="Heading3"/>
        <w:numPr>
          <w:ilvl w:val="2"/>
          <w:numId w:val="13"/>
        </w:numPr>
        <w:ind w:left="0" w:firstLine="0"/>
      </w:pPr>
      <w:bookmarkStart w:id="169" w:name="_Toc293648219"/>
      <w:bookmarkStart w:id="170" w:name="_Toc296773956"/>
      <w:bookmarkStart w:id="171" w:name="_Toc304297608"/>
      <w:r>
        <w:t>Les organisations des collecteurs</w:t>
      </w:r>
      <w:bookmarkEnd w:id="169"/>
      <w:bookmarkEnd w:id="170"/>
      <w:bookmarkEnd w:id="171"/>
    </w:p>
    <w:p w:rsidR="003F682E" w:rsidRDefault="003F682E">
      <w:r>
        <w:t>Les collecteurs ou commerçants de peaux sont implantés dans les différentes localités visitées et achètent les peaux auprès des bouchers ou dans les marchés des villages où ils envoient des émissaires pour réaliser la collecte.</w:t>
      </w:r>
    </w:p>
    <w:p w:rsidR="003F682E" w:rsidRDefault="003F682E">
      <w:r>
        <w:t xml:space="preserve">En dehors de N’Djaména, on a noté une faible structuration de la profession sur le terrain. Les collecteurs opèrent individuellement dans les grands centres et disposent d’un réseau de collecte régulier dans les villages qu’ils connaissent bien. A Dourbali et Abéché, certains collecteurs exercent également le métier de boucher. </w:t>
      </w:r>
    </w:p>
    <w:p w:rsidR="003F682E" w:rsidRDefault="003F682E" w:rsidP="00B559E3">
      <w:pPr>
        <w:numPr>
          <w:ilvl w:val="0"/>
          <w:numId w:val="24"/>
        </w:numPr>
      </w:pPr>
      <w:r>
        <w:t xml:space="preserve">Groupement d’Intérêt Economique « Atarabout » </w:t>
      </w:r>
    </w:p>
    <w:p w:rsidR="003F682E" w:rsidRDefault="003F682E">
      <w:r>
        <w:t>A N’Djaména les collecteurs de peau sont regroupés au sein d’un Groupement d’Intérêt Economique « Atarabout » qui vise à faciliter et de développer l’activité économique de ses membres, d’améliorer ou d’accroitre les résultats de cette activité. Les activités économiques portent sur</w:t>
      </w:r>
    </w:p>
    <w:p w:rsidR="003F682E" w:rsidRDefault="003F682E">
      <w:pPr>
        <w:numPr>
          <w:ilvl w:val="1"/>
          <w:numId w:val="24"/>
        </w:numPr>
      </w:pPr>
      <w:r>
        <w:t>L’exportation de la peau et tous autres dérivés animaux ;</w:t>
      </w:r>
    </w:p>
    <w:p w:rsidR="003F682E" w:rsidRDefault="003F682E">
      <w:pPr>
        <w:numPr>
          <w:ilvl w:val="1"/>
          <w:numId w:val="24"/>
        </w:numPr>
      </w:pPr>
      <w:r>
        <w:t>Le traitement et le stockage de la peau,</w:t>
      </w:r>
    </w:p>
    <w:p w:rsidR="003F682E" w:rsidRDefault="003F682E">
      <w:pPr>
        <w:numPr>
          <w:ilvl w:val="1"/>
          <w:numId w:val="24"/>
        </w:numPr>
      </w:pPr>
      <w:r>
        <w:t>La tannerie et la maroquinerie ;</w:t>
      </w:r>
    </w:p>
    <w:p w:rsidR="003F682E" w:rsidRDefault="003F682E">
      <w:pPr>
        <w:numPr>
          <w:ilvl w:val="1"/>
          <w:numId w:val="24"/>
        </w:numPr>
      </w:pPr>
      <w:r>
        <w:t xml:space="preserve">La boucherie, la conservation et l’exportation de la viande ; </w:t>
      </w:r>
    </w:p>
    <w:p w:rsidR="003F682E" w:rsidRDefault="003F682E">
      <w:pPr>
        <w:numPr>
          <w:ilvl w:val="1"/>
          <w:numId w:val="24"/>
        </w:numPr>
      </w:pPr>
      <w:r>
        <w:t>La représentation commerciale et négoce international ;</w:t>
      </w:r>
    </w:p>
    <w:p w:rsidR="003F682E" w:rsidRDefault="003F682E">
      <w:pPr>
        <w:numPr>
          <w:ilvl w:val="1"/>
          <w:numId w:val="24"/>
        </w:numPr>
      </w:pPr>
      <w:r>
        <w:t>Le commerce général import-export.</w:t>
      </w:r>
    </w:p>
    <w:p w:rsidR="003F682E" w:rsidRDefault="003F682E">
      <w:r>
        <w:t xml:space="preserve">Le GIE Atarabout a été crée en 2010 et compte 102 Adhérents. </w:t>
      </w:r>
    </w:p>
    <w:p w:rsidR="003F682E" w:rsidRDefault="003F682E" w:rsidP="00B559E3">
      <w:pPr>
        <w:numPr>
          <w:ilvl w:val="0"/>
          <w:numId w:val="24"/>
        </w:numPr>
      </w:pPr>
      <w:r>
        <w:t xml:space="preserve">Les collecteurs à Dourbali </w:t>
      </w:r>
    </w:p>
    <w:p w:rsidR="003F682E" w:rsidRDefault="003F682E">
      <w:r>
        <w:t xml:space="preserve">Ils exercent individuellement leur activité, ils s’approvisionnent principalement auprès des bouchers à qui ils avancent de l’argent et recupèrent à chaque abattage les peaux. Ils collectent également les peaux en provenance des villages environnants. </w:t>
      </w:r>
    </w:p>
    <w:p w:rsidR="003F682E" w:rsidRDefault="003F682E" w:rsidP="00B559E3">
      <w:pPr>
        <w:numPr>
          <w:ilvl w:val="0"/>
          <w:numId w:val="24"/>
        </w:numPr>
      </w:pPr>
      <w:r>
        <w:t xml:space="preserve">Les collecteurs à Bokoro </w:t>
      </w:r>
    </w:p>
    <w:p w:rsidR="003F682E" w:rsidRDefault="003F682E">
      <w:r>
        <w:t>Ils achètent les peaux aux bouchers  ainsi que celles en provenance des abattages des quartiers. Les peaux ainsi collectées sont salées et conservées au frais pour les peaux des ovins et caprins et séchées pour les peaux de bovins. Le stock réalisé est exporté au Nigéria par leurs propres soins alors qu’avant ils vendaient leur peau à des grossistes à N’djamena.</w:t>
      </w:r>
    </w:p>
    <w:p w:rsidR="003F682E" w:rsidRDefault="003F682E">
      <w:r>
        <w:t xml:space="preserve">A Bitkine, les « bouchers collecteurs » collectent les peaux issues des abattages réalisés au niveau de l’abattoir puis les  acheminent à leur client à N’Djaména. </w:t>
      </w:r>
    </w:p>
    <w:p w:rsidR="003F682E" w:rsidRDefault="003F682E">
      <w:r>
        <w:t xml:space="preserve">A Mongo et Abéché les collecteurs exercent individuellement. </w:t>
      </w:r>
    </w:p>
    <w:p w:rsidR="003F682E" w:rsidRDefault="003F682E" w:rsidP="00B559E3">
      <w:pPr>
        <w:numPr>
          <w:ilvl w:val="0"/>
          <w:numId w:val="24"/>
        </w:numPr>
      </w:pPr>
      <w:r>
        <w:t>Le groupement «  Farwa Nadif» à Massakory</w:t>
      </w:r>
    </w:p>
    <w:p w:rsidR="003F682E" w:rsidRDefault="003F682E">
      <w:r>
        <w:t>A Massakory, les collecteurs de peaux sont organisés en groupement composé de 30 membres. Les cotisations sont fixées à 500F/semaine pour chaque membre. L’argent ainsi collecté sert à payer les patentes. En saison des pluies, lorsque les peaux coutent moins chères, ils réalisent des stocks puis revendent en période de forte demande.</w:t>
      </w:r>
      <w:bookmarkStart w:id="172" w:name="_Toc293648220"/>
    </w:p>
    <w:p w:rsidR="003F682E" w:rsidRDefault="003F682E" w:rsidP="00E95B18">
      <w:r>
        <w:t xml:space="preserve">Les collecteurs de peau sont organisés en groupement à N’Djaména et Massakory. Dans les autres villes, les collecteurs exercent individuellement. </w:t>
      </w:r>
    </w:p>
    <w:p w:rsidR="003F682E" w:rsidRDefault="003F682E" w:rsidP="00E95B18">
      <w:r>
        <w:t>Ils disposent cependant d’un circuit de commercialisation informel bien organisé qui va depuis la boucherie où les peaux sont collectées jusqu’au Nigéria, destination finale du produit. En province tout comme à N’Djaména, les collecteurs de peaux n’ont pas reçu d’appuis institutionnels en matière de structuration des OP à l’instar des autres OP de la sous-filière cuirs et peaux. Toutefois il est ressorti que des difficultés liées à la conservation des peaux et cuirs et les problèmes de mévente constituent des sujets qui rassemblent les collecteurs.</w:t>
      </w:r>
    </w:p>
    <w:p w:rsidR="003F682E" w:rsidRDefault="003F682E" w:rsidP="00BA32AB">
      <w:pPr>
        <w:pStyle w:val="Heading3"/>
        <w:numPr>
          <w:ilvl w:val="2"/>
          <w:numId w:val="13"/>
        </w:numPr>
        <w:ind w:left="0" w:firstLine="0"/>
      </w:pPr>
      <w:bookmarkStart w:id="173" w:name="_Toc296773957"/>
      <w:bookmarkStart w:id="174" w:name="_Toc304297609"/>
      <w:r>
        <w:t>Les organisations des tanneurs</w:t>
      </w:r>
      <w:bookmarkEnd w:id="172"/>
      <w:bookmarkEnd w:id="173"/>
      <w:bookmarkEnd w:id="174"/>
    </w:p>
    <w:p w:rsidR="003F682E" w:rsidRDefault="003F682E">
      <w:r>
        <w:t xml:space="preserve">L’activité de tannerie dans les régions visitées reste très artisanale et concerne les femmes ou les hommes, selon les régions. Hormis N’Djaména où cette activité est développée grâce à la dynamique de la Coopérative des Artisans Tanneurs  »Moundoulma » du Tchad de Diguel-salhaye N’Djaména. A l’intérieur du pays ce sont des petites unités familiales (Bokoro, Massakory) ou des groupements des femmes artisanes appuyées par des ONG (cas des groupements des femmes artisanes à Mongo et Bitkine. </w:t>
      </w:r>
    </w:p>
    <w:tbl>
      <w:tblPr>
        <w:tblW w:w="5000" w:type="pct"/>
        <w:tblInd w:w="2" w:type="dxa"/>
        <w:tblCellMar>
          <w:left w:w="70" w:type="dxa"/>
          <w:right w:w="70" w:type="dxa"/>
        </w:tblCellMar>
        <w:tblLook w:val="0000"/>
      </w:tblPr>
      <w:tblGrid>
        <w:gridCol w:w="2550"/>
        <w:gridCol w:w="2879"/>
        <w:gridCol w:w="1768"/>
        <w:gridCol w:w="2013"/>
      </w:tblGrid>
      <w:tr w:rsidR="003F682E">
        <w:trPr>
          <w:trHeight w:val="300"/>
        </w:trPr>
        <w:tc>
          <w:tcPr>
            <w:tcW w:w="1384" w:type="pct"/>
            <w:tcBorders>
              <w:top w:val="single" w:sz="4" w:space="0" w:color="auto"/>
              <w:left w:val="single" w:sz="4" w:space="0" w:color="auto"/>
              <w:bottom w:val="single" w:sz="4" w:space="0" w:color="auto"/>
              <w:right w:val="single" w:sz="4" w:space="0" w:color="auto"/>
            </w:tcBorders>
            <w:noWrap/>
            <w:vAlign w:val="bottom"/>
          </w:tcPr>
          <w:p w:rsidR="003F682E" w:rsidRDefault="003F682E">
            <w:pPr>
              <w:spacing w:after="0" w:line="240" w:lineRule="auto"/>
              <w:jc w:val="center"/>
              <w:rPr>
                <w:b/>
                <w:bCs/>
                <w:color w:val="000000"/>
                <w:sz w:val="20"/>
                <w:szCs w:val="20"/>
                <w:lang w:val="nl-NL"/>
              </w:rPr>
            </w:pPr>
            <w:r>
              <w:rPr>
                <w:b/>
                <w:bCs/>
                <w:color w:val="000000"/>
                <w:sz w:val="20"/>
                <w:szCs w:val="20"/>
                <w:lang w:val="nl-NL"/>
              </w:rPr>
              <w:t>Site</w:t>
            </w:r>
          </w:p>
        </w:tc>
        <w:tc>
          <w:tcPr>
            <w:tcW w:w="1563" w:type="pct"/>
            <w:tcBorders>
              <w:top w:val="single" w:sz="4" w:space="0" w:color="auto"/>
              <w:left w:val="nil"/>
              <w:bottom w:val="single" w:sz="4" w:space="0" w:color="auto"/>
              <w:right w:val="single" w:sz="4" w:space="0" w:color="auto"/>
            </w:tcBorders>
            <w:noWrap/>
            <w:vAlign w:val="bottom"/>
          </w:tcPr>
          <w:p w:rsidR="003F682E" w:rsidRDefault="003F682E">
            <w:pPr>
              <w:spacing w:after="0" w:line="240" w:lineRule="auto"/>
              <w:jc w:val="center"/>
              <w:rPr>
                <w:b/>
                <w:bCs/>
                <w:color w:val="000000"/>
                <w:sz w:val="20"/>
                <w:szCs w:val="20"/>
                <w:lang w:val="nl-NL"/>
              </w:rPr>
            </w:pPr>
            <w:r>
              <w:rPr>
                <w:b/>
                <w:bCs/>
                <w:color w:val="000000"/>
                <w:sz w:val="20"/>
                <w:szCs w:val="20"/>
                <w:lang w:val="nl-NL"/>
              </w:rPr>
              <w:t>Type OP</w:t>
            </w:r>
          </w:p>
        </w:tc>
        <w:tc>
          <w:tcPr>
            <w:tcW w:w="960" w:type="pct"/>
            <w:tcBorders>
              <w:top w:val="single" w:sz="4" w:space="0" w:color="auto"/>
              <w:left w:val="nil"/>
              <w:bottom w:val="single" w:sz="4" w:space="0" w:color="auto"/>
              <w:right w:val="single" w:sz="4" w:space="0" w:color="auto"/>
            </w:tcBorders>
            <w:noWrap/>
            <w:vAlign w:val="bottom"/>
          </w:tcPr>
          <w:p w:rsidR="003F682E" w:rsidRDefault="003F682E">
            <w:pPr>
              <w:spacing w:after="0" w:line="240" w:lineRule="auto"/>
              <w:jc w:val="center"/>
              <w:rPr>
                <w:b/>
                <w:bCs/>
                <w:color w:val="000000"/>
                <w:sz w:val="20"/>
                <w:szCs w:val="20"/>
              </w:rPr>
            </w:pPr>
            <w:r>
              <w:rPr>
                <w:b/>
                <w:bCs/>
                <w:color w:val="000000"/>
                <w:sz w:val="20"/>
                <w:szCs w:val="20"/>
              </w:rPr>
              <w:t>Année</w:t>
            </w:r>
          </w:p>
        </w:tc>
        <w:tc>
          <w:tcPr>
            <w:tcW w:w="1094" w:type="pct"/>
            <w:tcBorders>
              <w:top w:val="single" w:sz="4" w:space="0" w:color="auto"/>
              <w:left w:val="nil"/>
              <w:bottom w:val="single" w:sz="4" w:space="0" w:color="auto"/>
              <w:right w:val="single" w:sz="4" w:space="0" w:color="auto"/>
            </w:tcBorders>
            <w:noWrap/>
            <w:vAlign w:val="bottom"/>
          </w:tcPr>
          <w:p w:rsidR="003F682E" w:rsidRDefault="003F682E">
            <w:pPr>
              <w:spacing w:after="0" w:line="240" w:lineRule="auto"/>
              <w:jc w:val="center"/>
              <w:rPr>
                <w:b/>
                <w:bCs/>
                <w:color w:val="000000"/>
                <w:sz w:val="20"/>
                <w:szCs w:val="20"/>
              </w:rPr>
            </w:pPr>
            <w:r>
              <w:rPr>
                <w:b/>
                <w:bCs/>
                <w:color w:val="000000"/>
                <w:sz w:val="20"/>
                <w:szCs w:val="20"/>
              </w:rPr>
              <w:t>Sexe</w:t>
            </w:r>
          </w:p>
        </w:tc>
      </w:tr>
      <w:tr w:rsidR="003F682E">
        <w:trPr>
          <w:trHeight w:val="300"/>
        </w:trPr>
        <w:tc>
          <w:tcPr>
            <w:tcW w:w="1384" w:type="pct"/>
            <w:tcBorders>
              <w:top w:val="nil"/>
              <w:left w:val="single" w:sz="4" w:space="0" w:color="auto"/>
              <w:bottom w:val="single" w:sz="4" w:space="0" w:color="auto"/>
              <w:right w:val="single" w:sz="4" w:space="0" w:color="auto"/>
            </w:tcBorders>
            <w:noWrap/>
            <w:vAlign w:val="bottom"/>
          </w:tcPr>
          <w:p w:rsidR="003F682E" w:rsidRDefault="003F682E">
            <w:pPr>
              <w:spacing w:after="0" w:line="240" w:lineRule="auto"/>
              <w:jc w:val="left"/>
              <w:rPr>
                <w:b/>
                <w:bCs/>
                <w:color w:val="000000"/>
                <w:sz w:val="20"/>
                <w:szCs w:val="20"/>
              </w:rPr>
            </w:pPr>
            <w:r>
              <w:rPr>
                <w:b/>
                <w:bCs/>
                <w:color w:val="000000"/>
                <w:sz w:val="20"/>
                <w:szCs w:val="20"/>
              </w:rPr>
              <w:t>N'Djaména</w:t>
            </w:r>
          </w:p>
        </w:tc>
        <w:tc>
          <w:tcPr>
            <w:tcW w:w="1563" w:type="pct"/>
            <w:tcBorders>
              <w:top w:val="nil"/>
              <w:left w:val="nil"/>
              <w:bottom w:val="single" w:sz="4" w:space="0" w:color="auto"/>
              <w:right w:val="single" w:sz="4" w:space="0" w:color="auto"/>
            </w:tcBorders>
            <w:noWrap/>
            <w:vAlign w:val="bottom"/>
          </w:tcPr>
          <w:p w:rsidR="003F682E" w:rsidRDefault="003F682E">
            <w:pPr>
              <w:spacing w:after="0" w:line="240" w:lineRule="auto"/>
              <w:jc w:val="left"/>
              <w:rPr>
                <w:color w:val="000000"/>
                <w:sz w:val="20"/>
                <w:szCs w:val="20"/>
              </w:rPr>
            </w:pPr>
            <w:r>
              <w:rPr>
                <w:color w:val="000000"/>
                <w:sz w:val="20"/>
                <w:szCs w:val="20"/>
              </w:rPr>
              <w:t>Coopérative </w:t>
            </w:r>
          </w:p>
        </w:tc>
        <w:tc>
          <w:tcPr>
            <w:tcW w:w="960" w:type="pct"/>
            <w:tcBorders>
              <w:top w:val="nil"/>
              <w:left w:val="nil"/>
              <w:bottom w:val="single" w:sz="4" w:space="0" w:color="auto"/>
              <w:right w:val="single" w:sz="4" w:space="0" w:color="auto"/>
            </w:tcBorders>
            <w:noWrap/>
            <w:vAlign w:val="bottom"/>
          </w:tcPr>
          <w:p w:rsidR="003F682E" w:rsidRDefault="003F682E">
            <w:pPr>
              <w:spacing w:after="0" w:line="240" w:lineRule="auto"/>
              <w:jc w:val="center"/>
              <w:rPr>
                <w:color w:val="000000"/>
                <w:sz w:val="20"/>
                <w:szCs w:val="20"/>
              </w:rPr>
            </w:pPr>
            <w:r>
              <w:rPr>
                <w:color w:val="000000"/>
                <w:sz w:val="20"/>
                <w:szCs w:val="20"/>
              </w:rPr>
              <w:t>2004</w:t>
            </w:r>
          </w:p>
        </w:tc>
        <w:tc>
          <w:tcPr>
            <w:tcW w:w="1094" w:type="pct"/>
            <w:tcBorders>
              <w:top w:val="nil"/>
              <w:left w:val="nil"/>
              <w:bottom w:val="single" w:sz="4" w:space="0" w:color="auto"/>
              <w:right w:val="single" w:sz="4" w:space="0" w:color="auto"/>
            </w:tcBorders>
            <w:noWrap/>
            <w:vAlign w:val="bottom"/>
          </w:tcPr>
          <w:p w:rsidR="003F682E" w:rsidRDefault="003F682E">
            <w:pPr>
              <w:spacing w:after="0" w:line="240" w:lineRule="auto"/>
              <w:jc w:val="left"/>
              <w:rPr>
                <w:color w:val="000000"/>
                <w:sz w:val="20"/>
                <w:szCs w:val="20"/>
              </w:rPr>
            </w:pPr>
            <w:r>
              <w:rPr>
                <w:color w:val="000000"/>
                <w:sz w:val="20"/>
                <w:szCs w:val="20"/>
              </w:rPr>
              <w:t>masculin</w:t>
            </w:r>
          </w:p>
        </w:tc>
      </w:tr>
      <w:tr w:rsidR="003F682E">
        <w:trPr>
          <w:trHeight w:val="300"/>
        </w:trPr>
        <w:tc>
          <w:tcPr>
            <w:tcW w:w="1384" w:type="pct"/>
            <w:tcBorders>
              <w:top w:val="nil"/>
              <w:left w:val="single" w:sz="4" w:space="0" w:color="auto"/>
              <w:bottom w:val="single" w:sz="4" w:space="0" w:color="auto"/>
              <w:right w:val="single" w:sz="4" w:space="0" w:color="auto"/>
            </w:tcBorders>
            <w:noWrap/>
            <w:vAlign w:val="bottom"/>
          </w:tcPr>
          <w:p w:rsidR="003F682E" w:rsidRDefault="003F682E">
            <w:pPr>
              <w:spacing w:after="0" w:line="240" w:lineRule="auto"/>
              <w:jc w:val="left"/>
              <w:rPr>
                <w:b/>
                <w:bCs/>
                <w:color w:val="000000"/>
                <w:sz w:val="20"/>
                <w:szCs w:val="20"/>
              </w:rPr>
            </w:pPr>
            <w:r>
              <w:rPr>
                <w:b/>
                <w:bCs/>
                <w:color w:val="000000"/>
                <w:sz w:val="20"/>
                <w:szCs w:val="20"/>
              </w:rPr>
              <w:t>Dourbali</w:t>
            </w:r>
          </w:p>
        </w:tc>
        <w:tc>
          <w:tcPr>
            <w:tcW w:w="1563" w:type="pct"/>
            <w:tcBorders>
              <w:top w:val="nil"/>
              <w:left w:val="nil"/>
              <w:bottom w:val="single" w:sz="4" w:space="0" w:color="auto"/>
              <w:right w:val="single" w:sz="4" w:space="0" w:color="auto"/>
            </w:tcBorders>
            <w:noWrap/>
            <w:vAlign w:val="bottom"/>
          </w:tcPr>
          <w:p w:rsidR="003F682E" w:rsidRDefault="003F682E">
            <w:pPr>
              <w:spacing w:after="0" w:line="240" w:lineRule="auto"/>
              <w:jc w:val="left"/>
              <w:rPr>
                <w:color w:val="000000"/>
                <w:sz w:val="20"/>
                <w:szCs w:val="20"/>
              </w:rPr>
            </w:pPr>
            <w:r>
              <w:rPr>
                <w:color w:val="000000"/>
                <w:sz w:val="20"/>
                <w:szCs w:val="20"/>
              </w:rPr>
              <w:t>RAS</w:t>
            </w:r>
          </w:p>
        </w:tc>
        <w:tc>
          <w:tcPr>
            <w:tcW w:w="960" w:type="pct"/>
            <w:tcBorders>
              <w:top w:val="nil"/>
              <w:left w:val="nil"/>
              <w:bottom w:val="single" w:sz="4" w:space="0" w:color="auto"/>
              <w:right w:val="single" w:sz="4" w:space="0" w:color="auto"/>
            </w:tcBorders>
            <w:noWrap/>
            <w:vAlign w:val="bottom"/>
          </w:tcPr>
          <w:p w:rsidR="003F682E" w:rsidRDefault="003F682E">
            <w:pPr>
              <w:spacing w:after="0" w:line="240" w:lineRule="auto"/>
              <w:jc w:val="center"/>
              <w:rPr>
                <w:color w:val="000000"/>
                <w:sz w:val="20"/>
                <w:szCs w:val="20"/>
              </w:rPr>
            </w:pPr>
          </w:p>
        </w:tc>
        <w:tc>
          <w:tcPr>
            <w:tcW w:w="1094" w:type="pct"/>
            <w:tcBorders>
              <w:top w:val="nil"/>
              <w:left w:val="nil"/>
              <w:bottom w:val="single" w:sz="4" w:space="0" w:color="auto"/>
              <w:right w:val="single" w:sz="4" w:space="0" w:color="auto"/>
            </w:tcBorders>
            <w:noWrap/>
            <w:vAlign w:val="bottom"/>
          </w:tcPr>
          <w:p w:rsidR="003F682E" w:rsidRDefault="003F682E">
            <w:pPr>
              <w:spacing w:after="0" w:line="240" w:lineRule="auto"/>
              <w:jc w:val="left"/>
              <w:rPr>
                <w:color w:val="000000"/>
                <w:sz w:val="20"/>
                <w:szCs w:val="20"/>
              </w:rPr>
            </w:pPr>
            <w:r>
              <w:rPr>
                <w:color w:val="000000"/>
                <w:sz w:val="20"/>
                <w:szCs w:val="20"/>
              </w:rPr>
              <w:t>masculin</w:t>
            </w:r>
          </w:p>
        </w:tc>
      </w:tr>
      <w:tr w:rsidR="003F682E">
        <w:trPr>
          <w:trHeight w:val="300"/>
        </w:trPr>
        <w:tc>
          <w:tcPr>
            <w:tcW w:w="1384" w:type="pct"/>
            <w:tcBorders>
              <w:top w:val="nil"/>
              <w:left w:val="single" w:sz="4" w:space="0" w:color="auto"/>
              <w:bottom w:val="single" w:sz="4" w:space="0" w:color="auto"/>
              <w:right w:val="single" w:sz="4" w:space="0" w:color="auto"/>
            </w:tcBorders>
            <w:noWrap/>
            <w:vAlign w:val="bottom"/>
          </w:tcPr>
          <w:p w:rsidR="003F682E" w:rsidRDefault="003F682E">
            <w:pPr>
              <w:spacing w:after="0" w:line="240" w:lineRule="auto"/>
              <w:jc w:val="left"/>
              <w:rPr>
                <w:b/>
                <w:bCs/>
                <w:color w:val="000000"/>
                <w:sz w:val="20"/>
                <w:szCs w:val="20"/>
              </w:rPr>
            </w:pPr>
            <w:r>
              <w:rPr>
                <w:b/>
                <w:bCs/>
                <w:color w:val="000000"/>
                <w:sz w:val="20"/>
                <w:szCs w:val="20"/>
              </w:rPr>
              <w:t>Bokoro</w:t>
            </w:r>
          </w:p>
        </w:tc>
        <w:tc>
          <w:tcPr>
            <w:tcW w:w="1563" w:type="pct"/>
            <w:tcBorders>
              <w:top w:val="nil"/>
              <w:left w:val="nil"/>
              <w:bottom w:val="single" w:sz="4" w:space="0" w:color="auto"/>
              <w:right w:val="single" w:sz="4" w:space="0" w:color="auto"/>
            </w:tcBorders>
            <w:noWrap/>
            <w:vAlign w:val="bottom"/>
          </w:tcPr>
          <w:p w:rsidR="003F682E" w:rsidRDefault="003F682E">
            <w:pPr>
              <w:spacing w:after="0" w:line="240" w:lineRule="auto"/>
              <w:jc w:val="left"/>
              <w:rPr>
                <w:color w:val="000000"/>
                <w:sz w:val="20"/>
                <w:szCs w:val="20"/>
              </w:rPr>
            </w:pPr>
            <w:r>
              <w:rPr>
                <w:color w:val="000000"/>
                <w:sz w:val="20"/>
                <w:szCs w:val="20"/>
              </w:rPr>
              <w:t>RAS</w:t>
            </w:r>
          </w:p>
        </w:tc>
        <w:tc>
          <w:tcPr>
            <w:tcW w:w="960" w:type="pct"/>
            <w:tcBorders>
              <w:top w:val="nil"/>
              <w:left w:val="nil"/>
              <w:bottom w:val="single" w:sz="4" w:space="0" w:color="auto"/>
              <w:right w:val="single" w:sz="4" w:space="0" w:color="auto"/>
            </w:tcBorders>
            <w:noWrap/>
            <w:vAlign w:val="bottom"/>
          </w:tcPr>
          <w:p w:rsidR="003F682E" w:rsidRDefault="003F682E">
            <w:pPr>
              <w:spacing w:after="0" w:line="240" w:lineRule="auto"/>
              <w:jc w:val="center"/>
              <w:rPr>
                <w:color w:val="000000"/>
                <w:sz w:val="20"/>
                <w:szCs w:val="20"/>
              </w:rPr>
            </w:pPr>
          </w:p>
        </w:tc>
        <w:tc>
          <w:tcPr>
            <w:tcW w:w="1094" w:type="pct"/>
            <w:tcBorders>
              <w:top w:val="nil"/>
              <w:left w:val="nil"/>
              <w:bottom w:val="single" w:sz="4" w:space="0" w:color="auto"/>
              <w:right w:val="single" w:sz="4" w:space="0" w:color="auto"/>
            </w:tcBorders>
            <w:noWrap/>
            <w:vAlign w:val="bottom"/>
          </w:tcPr>
          <w:p w:rsidR="003F682E" w:rsidRDefault="003F682E">
            <w:pPr>
              <w:spacing w:after="0" w:line="240" w:lineRule="auto"/>
              <w:jc w:val="left"/>
              <w:rPr>
                <w:color w:val="000000"/>
                <w:sz w:val="20"/>
                <w:szCs w:val="20"/>
              </w:rPr>
            </w:pPr>
            <w:r>
              <w:rPr>
                <w:color w:val="000000"/>
                <w:sz w:val="20"/>
                <w:szCs w:val="20"/>
              </w:rPr>
              <w:t>féminin</w:t>
            </w:r>
          </w:p>
        </w:tc>
      </w:tr>
      <w:tr w:rsidR="003F682E">
        <w:trPr>
          <w:trHeight w:val="300"/>
        </w:trPr>
        <w:tc>
          <w:tcPr>
            <w:tcW w:w="1384" w:type="pct"/>
            <w:tcBorders>
              <w:top w:val="nil"/>
              <w:left w:val="single" w:sz="4" w:space="0" w:color="auto"/>
              <w:bottom w:val="single" w:sz="4" w:space="0" w:color="auto"/>
              <w:right w:val="single" w:sz="4" w:space="0" w:color="auto"/>
            </w:tcBorders>
            <w:noWrap/>
            <w:vAlign w:val="bottom"/>
          </w:tcPr>
          <w:p w:rsidR="003F682E" w:rsidRDefault="003F682E">
            <w:pPr>
              <w:spacing w:after="0" w:line="240" w:lineRule="auto"/>
              <w:jc w:val="left"/>
              <w:rPr>
                <w:b/>
                <w:bCs/>
                <w:color w:val="000000"/>
                <w:sz w:val="20"/>
                <w:szCs w:val="20"/>
              </w:rPr>
            </w:pPr>
            <w:r>
              <w:rPr>
                <w:b/>
                <w:bCs/>
                <w:color w:val="000000"/>
                <w:sz w:val="20"/>
                <w:szCs w:val="20"/>
              </w:rPr>
              <w:t>Bitkine</w:t>
            </w:r>
          </w:p>
        </w:tc>
        <w:tc>
          <w:tcPr>
            <w:tcW w:w="1563" w:type="pct"/>
            <w:tcBorders>
              <w:top w:val="nil"/>
              <w:left w:val="nil"/>
              <w:bottom w:val="single" w:sz="4" w:space="0" w:color="auto"/>
              <w:right w:val="single" w:sz="4" w:space="0" w:color="auto"/>
            </w:tcBorders>
            <w:noWrap/>
            <w:vAlign w:val="bottom"/>
          </w:tcPr>
          <w:p w:rsidR="003F682E" w:rsidRDefault="003F682E">
            <w:pPr>
              <w:spacing w:after="0" w:line="240" w:lineRule="auto"/>
              <w:jc w:val="left"/>
              <w:rPr>
                <w:color w:val="000000"/>
                <w:sz w:val="20"/>
                <w:szCs w:val="20"/>
              </w:rPr>
            </w:pPr>
            <w:r>
              <w:rPr>
                <w:color w:val="000000"/>
                <w:sz w:val="20"/>
                <w:szCs w:val="20"/>
              </w:rPr>
              <w:t>Groupement</w:t>
            </w:r>
          </w:p>
        </w:tc>
        <w:tc>
          <w:tcPr>
            <w:tcW w:w="960" w:type="pct"/>
            <w:tcBorders>
              <w:top w:val="nil"/>
              <w:left w:val="nil"/>
              <w:bottom w:val="single" w:sz="4" w:space="0" w:color="auto"/>
              <w:right w:val="single" w:sz="4" w:space="0" w:color="auto"/>
            </w:tcBorders>
            <w:noWrap/>
            <w:vAlign w:val="bottom"/>
          </w:tcPr>
          <w:p w:rsidR="003F682E" w:rsidRDefault="003F682E">
            <w:pPr>
              <w:spacing w:after="0" w:line="240" w:lineRule="auto"/>
              <w:jc w:val="center"/>
              <w:rPr>
                <w:color w:val="000000"/>
                <w:sz w:val="20"/>
                <w:szCs w:val="20"/>
              </w:rPr>
            </w:pPr>
          </w:p>
        </w:tc>
        <w:tc>
          <w:tcPr>
            <w:tcW w:w="1094" w:type="pct"/>
            <w:tcBorders>
              <w:top w:val="nil"/>
              <w:left w:val="nil"/>
              <w:bottom w:val="single" w:sz="4" w:space="0" w:color="auto"/>
              <w:right w:val="single" w:sz="4" w:space="0" w:color="auto"/>
            </w:tcBorders>
            <w:noWrap/>
            <w:vAlign w:val="bottom"/>
          </w:tcPr>
          <w:p w:rsidR="003F682E" w:rsidRDefault="003F682E">
            <w:pPr>
              <w:spacing w:after="0" w:line="240" w:lineRule="auto"/>
              <w:jc w:val="left"/>
              <w:rPr>
                <w:color w:val="000000"/>
                <w:sz w:val="20"/>
                <w:szCs w:val="20"/>
              </w:rPr>
            </w:pPr>
            <w:r>
              <w:rPr>
                <w:color w:val="000000"/>
                <w:sz w:val="20"/>
                <w:szCs w:val="20"/>
              </w:rPr>
              <w:t>féminin</w:t>
            </w:r>
          </w:p>
        </w:tc>
      </w:tr>
      <w:tr w:rsidR="003F682E">
        <w:trPr>
          <w:trHeight w:val="300"/>
        </w:trPr>
        <w:tc>
          <w:tcPr>
            <w:tcW w:w="1384" w:type="pct"/>
            <w:tcBorders>
              <w:top w:val="nil"/>
              <w:left w:val="single" w:sz="4" w:space="0" w:color="auto"/>
              <w:bottom w:val="single" w:sz="4" w:space="0" w:color="auto"/>
              <w:right w:val="single" w:sz="4" w:space="0" w:color="auto"/>
            </w:tcBorders>
            <w:noWrap/>
            <w:vAlign w:val="bottom"/>
          </w:tcPr>
          <w:p w:rsidR="003F682E" w:rsidRDefault="003F682E">
            <w:pPr>
              <w:spacing w:after="0" w:line="240" w:lineRule="auto"/>
              <w:jc w:val="left"/>
              <w:rPr>
                <w:b/>
                <w:bCs/>
                <w:color w:val="000000"/>
                <w:sz w:val="20"/>
                <w:szCs w:val="20"/>
              </w:rPr>
            </w:pPr>
            <w:r>
              <w:rPr>
                <w:b/>
                <w:bCs/>
                <w:color w:val="000000"/>
                <w:sz w:val="20"/>
                <w:szCs w:val="20"/>
              </w:rPr>
              <w:t>Mongo</w:t>
            </w:r>
          </w:p>
        </w:tc>
        <w:tc>
          <w:tcPr>
            <w:tcW w:w="1563" w:type="pct"/>
            <w:tcBorders>
              <w:top w:val="nil"/>
              <w:left w:val="nil"/>
              <w:bottom w:val="single" w:sz="4" w:space="0" w:color="auto"/>
              <w:right w:val="single" w:sz="4" w:space="0" w:color="auto"/>
            </w:tcBorders>
            <w:noWrap/>
            <w:vAlign w:val="bottom"/>
          </w:tcPr>
          <w:p w:rsidR="003F682E" w:rsidRDefault="003F682E">
            <w:pPr>
              <w:spacing w:after="0" w:line="240" w:lineRule="auto"/>
              <w:jc w:val="left"/>
              <w:rPr>
                <w:color w:val="000000"/>
                <w:sz w:val="20"/>
                <w:szCs w:val="20"/>
              </w:rPr>
            </w:pPr>
            <w:r>
              <w:rPr>
                <w:color w:val="000000"/>
                <w:sz w:val="20"/>
                <w:szCs w:val="20"/>
              </w:rPr>
              <w:t>Groupement</w:t>
            </w:r>
          </w:p>
        </w:tc>
        <w:tc>
          <w:tcPr>
            <w:tcW w:w="960" w:type="pct"/>
            <w:tcBorders>
              <w:top w:val="nil"/>
              <w:left w:val="nil"/>
              <w:bottom w:val="single" w:sz="4" w:space="0" w:color="auto"/>
              <w:right w:val="single" w:sz="4" w:space="0" w:color="auto"/>
            </w:tcBorders>
            <w:noWrap/>
            <w:vAlign w:val="bottom"/>
          </w:tcPr>
          <w:p w:rsidR="003F682E" w:rsidRDefault="003F682E">
            <w:pPr>
              <w:spacing w:after="0" w:line="240" w:lineRule="auto"/>
              <w:jc w:val="center"/>
              <w:rPr>
                <w:color w:val="000000"/>
                <w:sz w:val="20"/>
                <w:szCs w:val="20"/>
              </w:rPr>
            </w:pPr>
            <w:r>
              <w:rPr>
                <w:color w:val="000000"/>
                <w:sz w:val="20"/>
                <w:szCs w:val="20"/>
              </w:rPr>
              <w:t>2007</w:t>
            </w:r>
          </w:p>
        </w:tc>
        <w:tc>
          <w:tcPr>
            <w:tcW w:w="1094" w:type="pct"/>
            <w:tcBorders>
              <w:top w:val="nil"/>
              <w:left w:val="nil"/>
              <w:bottom w:val="single" w:sz="4" w:space="0" w:color="auto"/>
              <w:right w:val="single" w:sz="4" w:space="0" w:color="auto"/>
            </w:tcBorders>
            <w:noWrap/>
            <w:vAlign w:val="bottom"/>
          </w:tcPr>
          <w:p w:rsidR="003F682E" w:rsidRDefault="003F682E">
            <w:pPr>
              <w:spacing w:after="0" w:line="240" w:lineRule="auto"/>
              <w:jc w:val="left"/>
              <w:rPr>
                <w:color w:val="000000"/>
                <w:sz w:val="20"/>
                <w:szCs w:val="20"/>
              </w:rPr>
            </w:pPr>
            <w:r>
              <w:rPr>
                <w:color w:val="000000"/>
                <w:sz w:val="20"/>
                <w:szCs w:val="20"/>
              </w:rPr>
              <w:t>féminin</w:t>
            </w:r>
          </w:p>
        </w:tc>
      </w:tr>
      <w:tr w:rsidR="003F682E">
        <w:trPr>
          <w:trHeight w:val="300"/>
        </w:trPr>
        <w:tc>
          <w:tcPr>
            <w:tcW w:w="1384" w:type="pct"/>
            <w:tcBorders>
              <w:top w:val="nil"/>
              <w:left w:val="single" w:sz="4" w:space="0" w:color="auto"/>
              <w:bottom w:val="single" w:sz="4" w:space="0" w:color="auto"/>
              <w:right w:val="single" w:sz="4" w:space="0" w:color="auto"/>
            </w:tcBorders>
            <w:noWrap/>
            <w:vAlign w:val="bottom"/>
          </w:tcPr>
          <w:p w:rsidR="003F682E" w:rsidRDefault="003F682E">
            <w:pPr>
              <w:spacing w:after="0" w:line="240" w:lineRule="auto"/>
              <w:jc w:val="left"/>
              <w:rPr>
                <w:b/>
                <w:bCs/>
                <w:color w:val="000000"/>
                <w:sz w:val="20"/>
                <w:szCs w:val="20"/>
              </w:rPr>
            </w:pPr>
            <w:r>
              <w:rPr>
                <w:b/>
                <w:bCs/>
                <w:color w:val="000000"/>
                <w:sz w:val="20"/>
                <w:szCs w:val="20"/>
              </w:rPr>
              <w:t>Abéché</w:t>
            </w:r>
          </w:p>
        </w:tc>
        <w:tc>
          <w:tcPr>
            <w:tcW w:w="1563" w:type="pct"/>
            <w:tcBorders>
              <w:top w:val="nil"/>
              <w:left w:val="nil"/>
              <w:bottom w:val="single" w:sz="4" w:space="0" w:color="auto"/>
              <w:right w:val="single" w:sz="4" w:space="0" w:color="auto"/>
            </w:tcBorders>
            <w:noWrap/>
            <w:vAlign w:val="bottom"/>
          </w:tcPr>
          <w:p w:rsidR="003F682E" w:rsidRDefault="003F682E">
            <w:pPr>
              <w:spacing w:after="0" w:line="240" w:lineRule="auto"/>
              <w:jc w:val="left"/>
              <w:rPr>
                <w:color w:val="000000"/>
                <w:sz w:val="20"/>
                <w:szCs w:val="20"/>
              </w:rPr>
            </w:pPr>
            <w:r>
              <w:rPr>
                <w:color w:val="000000"/>
                <w:sz w:val="20"/>
                <w:szCs w:val="20"/>
              </w:rPr>
              <w:t>Groupement</w:t>
            </w:r>
          </w:p>
        </w:tc>
        <w:tc>
          <w:tcPr>
            <w:tcW w:w="960" w:type="pct"/>
            <w:tcBorders>
              <w:top w:val="nil"/>
              <w:left w:val="nil"/>
              <w:bottom w:val="single" w:sz="4" w:space="0" w:color="auto"/>
              <w:right w:val="single" w:sz="4" w:space="0" w:color="auto"/>
            </w:tcBorders>
            <w:noWrap/>
            <w:vAlign w:val="bottom"/>
          </w:tcPr>
          <w:p w:rsidR="003F682E" w:rsidRDefault="003F682E">
            <w:pPr>
              <w:spacing w:after="0" w:line="240" w:lineRule="auto"/>
              <w:jc w:val="center"/>
              <w:rPr>
                <w:color w:val="000000"/>
                <w:sz w:val="20"/>
                <w:szCs w:val="20"/>
              </w:rPr>
            </w:pPr>
          </w:p>
        </w:tc>
        <w:tc>
          <w:tcPr>
            <w:tcW w:w="1094" w:type="pct"/>
            <w:tcBorders>
              <w:top w:val="nil"/>
              <w:left w:val="nil"/>
              <w:bottom w:val="single" w:sz="4" w:space="0" w:color="auto"/>
              <w:right w:val="single" w:sz="4" w:space="0" w:color="auto"/>
            </w:tcBorders>
            <w:noWrap/>
            <w:vAlign w:val="bottom"/>
          </w:tcPr>
          <w:p w:rsidR="003F682E" w:rsidRDefault="003F682E">
            <w:pPr>
              <w:spacing w:after="0" w:line="240" w:lineRule="auto"/>
              <w:jc w:val="left"/>
              <w:rPr>
                <w:color w:val="000000"/>
                <w:sz w:val="20"/>
                <w:szCs w:val="20"/>
              </w:rPr>
            </w:pPr>
            <w:r>
              <w:rPr>
                <w:color w:val="000000"/>
                <w:sz w:val="20"/>
                <w:szCs w:val="20"/>
              </w:rPr>
              <w:t>masculin</w:t>
            </w:r>
          </w:p>
        </w:tc>
      </w:tr>
    </w:tbl>
    <w:p w:rsidR="003F682E" w:rsidRDefault="003F682E">
      <w:r>
        <w:t>Les tanneurs et tanneuses sont organisés en coopérative, en groupement ou appartiennent à des unions des groupements. Cependant à Dourbali bien que le processus de mise sur pied d’un groupement est en enclenché les tanneurs travaillent individuellement.</w:t>
      </w:r>
    </w:p>
    <w:p w:rsidR="003F682E" w:rsidRDefault="003F682E"/>
    <w:p w:rsidR="003F682E" w:rsidRDefault="003F682E" w:rsidP="00B559E3">
      <w:pPr>
        <w:numPr>
          <w:ilvl w:val="0"/>
          <w:numId w:val="24"/>
        </w:numPr>
      </w:pPr>
      <w:bookmarkStart w:id="175" w:name="_Toc293648211"/>
      <w:r>
        <w:t>La Coopérative des Artisans Tanneurs «Moundoulma » (COOPATANMOUN)</w:t>
      </w:r>
      <w:bookmarkEnd w:id="175"/>
    </w:p>
    <w:p w:rsidR="003F682E" w:rsidRDefault="003F682E">
      <w:r>
        <w:t>La Coopérative des Artisans Tanneurs «Moundoulma » (COOPATANMOUN) a été créée le 19 novembre 2004 et a reçu une attestation de reconnaissance du Ministère de Commerce de l’Industrie et de l’Artisanat le 30 novembre 2004. Les objectifs cités dans l’article 4 du Règlement Intérieur sont les suivants :</w:t>
      </w:r>
    </w:p>
    <w:p w:rsidR="003F682E" w:rsidRDefault="003F682E" w:rsidP="00BA32AB">
      <w:pPr>
        <w:numPr>
          <w:ilvl w:val="0"/>
          <w:numId w:val="24"/>
        </w:numPr>
        <w:spacing w:after="0" w:line="240" w:lineRule="auto"/>
        <w:ind w:left="1066" w:hanging="357"/>
      </w:pPr>
      <w:r>
        <w:t>Effectuer pour le compte de ses membres et à leur profit exclusif toutes opérations de tannerie ou autres système de traitement de peaux et cuirs susceptibles d’améliorer la qualité de leur produits ;</w:t>
      </w:r>
    </w:p>
    <w:p w:rsidR="003F682E" w:rsidRDefault="003F682E" w:rsidP="00BA32AB">
      <w:pPr>
        <w:numPr>
          <w:ilvl w:val="0"/>
          <w:numId w:val="24"/>
        </w:numPr>
        <w:spacing w:after="0" w:line="240" w:lineRule="auto"/>
        <w:ind w:left="1066" w:hanging="357"/>
      </w:pPr>
      <w:r>
        <w:t>Favoriser l’achat des matières premières(les peaux et cuirs) en commun ;</w:t>
      </w:r>
    </w:p>
    <w:p w:rsidR="003F682E" w:rsidRDefault="003F682E" w:rsidP="00BA32AB">
      <w:pPr>
        <w:numPr>
          <w:ilvl w:val="0"/>
          <w:numId w:val="24"/>
        </w:numPr>
        <w:spacing w:after="0" w:line="240" w:lineRule="auto"/>
        <w:ind w:left="1066" w:hanging="357"/>
      </w:pPr>
      <w:r>
        <w:t>Encourager l’épargne des membres ;</w:t>
      </w:r>
    </w:p>
    <w:p w:rsidR="003F682E" w:rsidRDefault="003F682E" w:rsidP="00BA32AB">
      <w:pPr>
        <w:numPr>
          <w:ilvl w:val="0"/>
          <w:numId w:val="24"/>
        </w:numPr>
        <w:spacing w:after="0" w:line="240" w:lineRule="auto"/>
        <w:ind w:left="1066" w:hanging="357"/>
      </w:pPr>
      <w:r>
        <w:t xml:space="preserve">Gérer l’épargne financière des membres pour leur propre compte ; </w:t>
      </w:r>
    </w:p>
    <w:p w:rsidR="003F682E" w:rsidRDefault="003F682E" w:rsidP="00BA32AB">
      <w:pPr>
        <w:numPr>
          <w:ilvl w:val="0"/>
          <w:numId w:val="24"/>
        </w:numPr>
        <w:spacing w:after="0" w:line="240" w:lineRule="auto"/>
        <w:ind w:left="1066" w:hanging="357"/>
      </w:pPr>
      <w:r>
        <w:t>Créer entre les membres un sentiment de solidarité et d’entraide mutuelle</w:t>
      </w:r>
    </w:p>
    <w:p w:rsidR="003F682E" w:rsidRDefault="003F682E" w:rsidP="00BA32AB">
      <w:pPr>
        <w:numPr>
          <w:ilvl w:val="0"/>
          <w:numId w:val="24"/>
        </w:numPr>
        <w:spacing w:after="0" w:line="240" w:lineRule="auto"/>
        <w:ind w:left="1066" w:hanging="357"/>
      </w:pPr>
      <w:r>
        <w:t>Promouvoir un développement culturel, économique et social dans un esprit de coexistence pacifique et d’amour du prochain ;</w:t>
      </w:r>
    </w:p>
    <w:p w:rsidR="003F682E" w:rsidRDefault="003F682E" w:rsidP="00BA32AB">
      <w:pPr>
        <w:numPr>
          <w:ilvl w:val="0"/>
          <w:numId w:val="24"/>
        </w:numPr>
        <w:spacing w:after="0" w:line="240" w:lineRule="auto"/>
        <w:ind w:left="1066" w:hanging="357"/>
      </w:pPr>
      <w:r>
        <w:t xml:space="preserve"> Effectuer toutes les opérations de tannerie ou autre système de traitement de peaux et de cuirs susceptibles d’améliorer la qualité de leurs produits ;</w:t>
      </w:r>
    </w:p>
    <w:p w:rsidR="003F682E" w:rsidRDefault="003F682E" w:rsidP="00BA32AB">
      <w:pPr>
        <w:numPr>
          <w:ilvl w:val="0"/>
          <w:numId w:val="24"/>
        </w:numPr>
        <w:spacing w:after="0" w:line="240" w:lineRule="auto"/>
        <w:ind w:left="1066" w:hanging="357"/>
      </w:pPr>
      <w:r>
        <w:t>Favoriser l’achat des matières premières(les peaux et cuirs) en commun ;</w:t>
      </w:r>
    </w:p>
    <w:p w:rsidR="003F682E" w:rsidRDefault="003F682E" w:rsidP="00BA32AB">
      <w:pPr>
        <w:numPr>
          <w:ilvl w:val="0"/>
          <w:numId w:val="24"/>
        </w:numPr>
        <w:spacing w:after="0" w:line="240" w:lineRule="auto"/>
        <w:ind w:left="1066" w:hanging="357"/>
      </w:pPr>
      <w:r>
        <w:t>Encourager l’épargne des membres.</w:t>
      </w:r>
    </w:p>
    <w:p w:rsidR="003F682E" w:rsidRDefault="003F682E">
      <w:r>
        <w:t>Les cotisations se composent des frais d’adhésion à 200Frs et de cotisations mensuelles à 500F pour les membres. Les cotisations servent à payer la taxe communale et à réaliser les stocks des produits de tannage (Gousse d’Accacia Nilotica, le natron, le carbure et les fientes d’oiseaux).</w:t>
      </w:r>
    </w:p>
    <w:p w:rsidR="003F682E" w:rsidRDefault="003F682E">
      <w:r>
        <w:t>Les difficultés que rencontre la COOPATANMOU portent sur les points suivants :</w:t>
      </w:r>
    </w:p>
    <w:p w:rsidR="003F682E" w:rsidRDefault="003F682E" w:rsidP="00B559E3">
      <w:pPr>
        <w:numPr>
          <w:ilvl w:val="0"/>
          <w:numId w:val="24"/>
        </w:numPr>
      </w:pPr>
      <w:r>
        <w:t>Manque de fond de roulement pour acheter suffisamment la matière première (peau) ;</w:t>
      </w:r>
    </w:p>
    <w:p w:rsidR="003F682E" w:rsidRDefault="003F682E" w:rsidP="00B559E3">
      <w:pPr>
        <w:numPr>
          <w:ilvl w:val="0"/>
          <w:numId w:val="24"/>
        </w:numPr>
      </w:pPr>
      <w:r>
        <w:t>Rareté des peaux en période de forte demande au Nigéria ;</w:t>
      </w:r>
    </w:p>
    <w:p w:rsidR="003F682E" w:rsidRDefault="003F682E" w:rsidP="00B559E3">
      <w:pPr>
        <w:numPr>
          <w:ilvl w:val="0"/>
          <w:numId w:val="24"/>
        </w:numPr>
      </w:pPr>
      <w:r>
        <w:t>Manque de matériels pour améliorer la qualité de peau tannée ;</w:t>
      </w:r>
    </w:p>
    <w:p w:rsidR="003F682E" w:rsidRDefault="003F682E" w:rsidP="00B559E3">
      <w:pPr>
        <w:numPr>
          <w:ilvl w:val="0"/>
          <w:numId w:val="24"/>
        </w:numPr>
      </w:pPr>
      <w:r>
        <w:t>Absence des produits chimiques pour remplacer les fientes d’oiseaux et les graines d’Acacia</w:t>
      </w:r>
      <w:r>
        <w:rPr>
          <w:vertAlign w:val="superscript"/>
        </w:rPr>
        <w:footnoteReference w:id="3"/>
      </w:r>
      <w:r>
        <w:t>.</w:t>
      </w:r>
    </w:p>
    <w:p w:rsidR="003F682E" w:rsidRDefault="003F682E"/>
    <w:p w:rsidR="003F682E" w:rsidRDefault="003F682E" w:rsidP="00B559E3">
      <w:pPr>
        <w:numPr>
          <w:ilvl w:val="0"/>
          <w:numId w:val="24"/>
        </w:numPr>
      </w:pPr>
      <w:bookmarkStart w:id="176" w:name="_Toc293648212"/>
      <w:r>
        <w:t>L’organisation des tanneurs à Dourbali</w:t>
      </w:r>
      <w:bookmarkEnd w:id="176"/>
    </w:p>
    <w:p w:rsidR="003F682E" w:rsidRDefault="003F682E">
      <w:r>
        <w:t>A Dourbali, les tanneurs travaillent ensemble depuis plusieurs années. Ils ont enclenché le processus de mise en place d’un groupement qui n’a pas abouti. Tous disent avoir un membre de la famille qui a exercé ce métier de tanneurs. Une organisation du travail existe, ils cotisent de l’argent pour s’approvisionner en eau et acheter les matériaux (le ciment et la chaux) pour consolider les fosses.</w:t>
      </w:r>
    </w:p>
    <w:p w:rsidR="003F682E" w:rsidRDefault="003F682E">
      <w:r>
        <w:t>Les contraintes évoquées par les tanneurs à Dourbali concernent l’absence de point d’eau sur le site et la difficulté d’approvisionnement en gousse d’Accacia.</w:t>
      </w:r>
    </w:p>
    <w:p w:rsidR="003F682E" w:rsidRDefault="003F682E"/>
    <w:p w:rsidR="003F682E" w:rsidRDefault="003F682E" w:rsidP="00B559E3">
      <w:pPr>
        <w:numPr>
          <w:ilvl w:val="0"/>
          <w:numId w:val="24"/>
        </w:numPr>
      </w:pPr>
      <w:bookmarkStart w:id="177" w:name="_Toc293648213"/>
      <w:r>
        <w:t>Les Tanneuses de Bokoro</w:t>
      </w:r>
      <w:bookmarkEnd w:id="177"/>
    </w:p>
    <w:p w:rsidR="003F682E" w:rsidRDefault="003F682E">
      <w:r>
        <w:t>Elles travaillent chacune à domicile à l’aide des matériels rudimentaires. Il n’existe pas d’organisation formelle de tanneuses. Mais elles arrivent à se nourrir grâce à ce métier. Elles avouent cependant qu’elles sont concurrencées par des tanneurs des villages environnants qui  ravitaillent le marché de Bokoro. Leurs clients se composent principalement des éleveurs transhumants et des cordonniers.</w:t>
      </w:r>
    </w:p>
    <w:p w:rsidR="003F682E" w:rsidRDefault="003F682E"/>
    <w:p w:rsidR="003F682E" w:rsidRDefault="003F682E" w:rsidP="00B559E3">
      <w:pPr>
        <w:numPr>
          <w:ilvl w:val="0"/>
          <w:numId w:val="24"/>
        </w:numPr>
      </w:pPr>
      <w:bookmarkStart w:id="178" w:name="_Toc293648214"/>
      <w:r>
        <w:t>L’union des groupements « Al Nadja » des femmes artisanes de Bitkine</w:t>
      </w:r>
      <w:bookmarkEnd w:id="178"/>
    </w:p>
    <w:p w:rsidR="003F682E" w:rsidRDefault="003F682E">
      <w:r>
        <w:t>Cette union créée en 2008 par les femmes tanneuses et potières de Bitkine compte 30 membres dont 10 tanneuses, 10 potières et 10 fabricantes des perles. L’union a bénéficié des plusieurs appuis :</w:t>
      </w:r>
    </w:p>
    <w:p w:rsidR="003F682E" w:rsidRDefault="003F682E">
      <w:pPr>
        <w:numPr>
          <w:ilvl w:val="1"/>
          <w:numId w:val="24"/>
        </w:numPr>
      </w:pPr>
      <w:r>
        <w:t xml:space="preserve">L’ONG ACORD dans le cadre du projet de sécurité alimentaire au Nord-Guéra (PSANG) financé par le FIDA a aménagé les sites de tannerie par la construction des bassins en parpaing, des séances de formations ont été organisées à l’attention des membres. </w:t>
      </w:r>
    </w:p>
    <w:p w:rsidR="003F682E" w:rsidRDefault="003F682E">
      <w:pPr>
        <w:numPr>
          <w:ilvl w:val="1"/>
          <w:numId w:val="24"/>
        </w:numPr>
      </w:pPr>
      <w:r>
        <w:t>Le Secrétariat chargé de la micro finance et de la lutte contre la pauvreté et le Projet d’appui aux services agricoles et aux organisations des producteurs (PSAOP) leur accordé une subvention A quel usage fonctionnement ? investissement ?</w:t>
      </w:r>
    </w:p>
    <w:p w:rsidR="003F682E" w:rsidRDefault="003F682E">
      <w:pPr>
        <w:numPr>
          <w:ilvl w:val="1"/>
          <w:numId w:val="24"/>
        </w:numPr>
      </w:pPr>
      <w:r>
        <w:t>Le PASEP a formé les potières sur les techniques de tannerie améliorée.</w:t>
      </w:r>
    </w:p>
    <w:p w:rsidR="003F682E" w:rsidRDefault="003F682E"/>
    <w:p w:rsidR="003F682E" w:rsidRDefault="003F682E" w:rsidP="00B559E3">
      <w:pPr>
        <w:numPr>
          <w:ilvl w:val="0"/>
          <w:numId w:val="24"/>
        </w:numPr>
      </w:pPr>
      <w:bookmarkStart w:id="179" w:name="_Toc293648215"/>
      <w:r>
        <w:t>L’union Al-Mahana des Artisanes de Mongo</w:t>
      </w:r>
      <w:bookmarkEnd w:id="179"/>
    </w:p>
    <w:p w:rsidR="003F682E" w:rsidRDefault="003F682E">
      <w:r>
        <w:t xml:space="preserve">Al-Mahana créée en 2009, fédère les groupements Rada, Ambassatna et Djédid. Les activités concernent la poterie, la tannerie et l’artisanat. </w:t>
      </w:r>
    </w:p>
    <w:p w:rsidR="003F682E" w:rsidRDefault="003F682E">
      <w:r>
        <w:t>L’ONG ACCORD dans le cadre du projet de sécurité alimentaire au Nord-Guéra (PSANG) financé par le FIDA a aménagé les sites de tannerie par la construction des bassins en parpaing.</w:t>
      </w:r>
    </w:p>
    <w:p w:rsidR="003F682E" w:rsidRDefault="003F682E"/>
    <w:p w:rsidR="003F682E" w:rsidRDefault="003F682E" w:rsidP="00B559E3">
      <w:pPr>
        <w:numPr>
          <w:ilvl w:val="0"/>
          <w:numId w:val="24"/>
        </w:numPr>
      </w:pPr>
      <w:bookmarkStart w:id="180" w:name="_Toc293648221"/>
      <w:r>
        <w:t>Groupement des tanneurs urbains à Abéché</w:t>
      </w:r>
    </w:p>
    <w:p w:rsidR="003F682E" w:rsidRDefault="003F682E">
      <w:r>
        <w:t xml:space="preserve">Un groupement a vocation coopérative créé en 1996 qui a obtenu une reconnaissance officielle le 25 novembre 1997 regroupe les tanneurs à Abéché. Les tanneurs ont bénéficié d’un encadrement technologique du Service Allemand de Développement DED pendant 6 mois en 1996. Depuis lors la majorité des membres a pris sa retraite et il s’est posé un problème de relève sur la tannerie, seul un jeune parti de la tannerie de Diguel (N’Djaména) travaille sur le site. </w:t>
      </w:r>
    </w:p>
    <w:p w:rsidR="003F682E" w:rsidRDefault="003F682E">
      <w:pPr>
        <w:pStyle w:val="BodyText"/>
      </w:pPr>
    </w:p>
    <w:p w:rsidR="003F682E" w:rsidRDefault="003F682E" w:rsidP="00B559E3">
      <w:pPr>
        <w:numPr>
          <w:ilvl w:val="0"/>
          <w:numId w:val="24"/>
        </w:numPr>
      </w:pPr>
      <w:r>
        <w:t>Groupement « Madri Sid Al Farwa » à Massakory</w:t>
      </w:r>
    </w:p>
    <w:p w:rsidR="003F682E" w:rsidRDefault="003F682E">
      <w:r>
        <w:t xml:space="preserve">Le groupement Madri Sid Al Farwa est un groupement mixte. Les membres ne disposent pas d’un site, chaque membre travaille à domicile. Chaque membre produirait en moyenne quarante 40 peaux tannées. </w:t>
      </w:r>
    </w:p>
    <w:p w:rsidR="003F682E" w:rsidRDefault="003F682E">
      <w:pPr>
        <w:pStyle w:val="BodyText"/>
      </w:pPr>
    </w:p>
    <w:p w:rsidR="003F682E" w:rsidRDefault="003F682E" w:rsidP="00B559E3">
      <w:r>
        <w:t xml:space="preserve">Parmi les Organisations Professionnelles des tanneurs (euses) rencontrés, la Coopérative de Tanneurs de Diguel à N’Djaména, qui produit plus de 200 peaux/ jour, semble mieux organisée  grâce au dynamisme de l’équipe dirigeante. Le président de ladite coopérative a reçu une formation sur le processus de tannage chimique au Centre National de Cuir et de la Chaussure (CNCC) en Tunisie. </w:t>
      </w:r>
    </w:p>
    <w:p w:rsidR="003F682E" w:rsidRDefault="003F682E" w:rsidP="00B559E3">
      <w:r>
        <w:t xml:space="preserve">Les membres de la coopérative ont été formés sur les techniques de tannage utilisant quelques produits chimiques grâce au savoir faire acquis en Tunisie. Le PASEP a sollicité l’expertise de la coopérative de Diguel pour  réaliser des formations techniques aux membres des groupements de tanneuses à Bitkine et Mongo. </w:t>
      </w:r>
    </w:p>
    <w:p w:rsidR="003F682E" w:rsidRDefault="003F682E">
      <w:r>
        <w:t>La dynamique organisationnelle, de ce groupement, repose sur l’approvisionnement en intrants (produits de tannage), la commercialisation et la formation des membres aux techniques de tannages améliorées.</w:t>
      </w:r>
    </w:p>
    <w:p w:rsidR="003F682E" w:rsidRDefault="003F682E">
      <w:pPr>
        <w:pStyle w:val="BodyText"/>
      </w:pPr>
    </w:p>
    <w:p w:rsidR="003F682E" w:rsidRDefault="003F682E" w:rsidP="00BA32AB">
      <w:pPr>
        <w:pStyle w:val="Heading3"/>
        <w:numPr>
          <w:ilvl w:val="2"/>
          <w:numId w:val="13"/>
        </w:numPr>
        <w:ind w:left="0" w:firstLine="0"/>
      </w:pPr>
      <w:bookmarkStart w:id="181" w:name="_Toc296773958"/>
      <w:bookmarkStart w:id="182" w:name="_Toc304297610"/>
      <w:r>
        <w:t xml:space="preserve">Les organisations des maroquiniers et </w:t>
      </w:r>
      <w:bookmarkEnd w:id="180"/>
      <w:r>
        <w:t>cordonniers</w:t>
      </w:r>
      <w:bookmarkEnd w:id="181"/>
      <w:bookmarkEnd w:id="182"/>
    </w:p>
    <w:p w:rsidR="003F682E" w:rsidRDefault="003F682E">
      <w:pPr>
        <w:pStyle w:val="BodyText"/>
      </w:pPr>
      <w:r>
        <w:t xml:space="preserve">N’Djaména et Abéché sont les villes où l’activité de maroquinerie est très développée.  </w:t>
      </w:r>
    </w:p>
    <w:p w:rsidR="003F682E" w:rsidRDefault="003F682E">
      <w:pPr>
        <w:pStyle w:val="BodyText"/>
      </w:pPr>
    </w:p>
    <w:p w:rsidR="003F682E" w:rsidRDefault="003F682E" w:rsidP="00B559E3">
      <w:pPr>
        <w:numPr>
          <w:ilvl w:val="0"/>
          <w:numId w:val="24"/>
        </w:numPr>
      </w:pPr>
      <w:r>
        <w:t>Organisation des cordonniers et maroquiniers à N’Djaména</w:t>
      </w:r>
    </w:p>
    <w:p w:rsidR="003F682E" w:rsidRDefault="003F682E">
      <w:r>
        <w:t xml:space="preserve">On compte à N’Djaména une dizaine d’ateliers de maroquineries qui confectionnent divers articles (ceinture, sac, cartables, bracelets, porte clé, étui cigarette, sac de voyage, chaussure,…). Les cordonniers se rencontrent pour discuter de leur travail mais n’ont pas mis sur pied une organisation formelle. Ils appartiennent néanmoins à titre individuel à l’AFTC. Un maroquinier y occupe  le poste de secrétaire général. </w:t>
      </w:r>
    </w:p>
    <w:p w:rsidR="003F682E" w:rsidRDefault="003F682E">
      <w:r>
        <w:t>La difficulté évoquée concerne la qualité des peaux souvent mal tannées qui les obligent à retravailler le cuir. Dans le cadre du projet le Centre du Commerce International (ITC),  l’ATFC a facilité la formation de 3 maroquiniers en Tunisies (2002).</w:t>
      </w:r>
    </w:p>
    <w:p w:rsidR="003F682E" w:rsidRDefault="003F682E">
      <w:pPr>
        <w:pStyle w:val="BodyText"/>
      </w:pPr>
    </w:p>
    <w:p w:rsidR="003F682E" w:rsidRDefault="003F682E" w:rsidP="00B559E3">
      <w:pPr>
        <w:numPr>
          <w:ilvl w:val="0"/>
          <w:numId w:val="24"/>
        </w:numPr>
      </w:pPr>
      <w:r>
        <w:t>Organisation des cordonniers et maroquiniers à Abéché</w:t>
      </w:r>
    </w:p>
    <w:p w:rsidR="003F682E" w:rsidRDefault="003F682E">
      <w:r>
        <w:t xml:space="preserve">A Abéché le grand atelier de maroquinerie, est celui du centre artisanal, qui s’occupe de la formation des maroquiniers et des cordonniers </w:t>
      </w:r>
    </w:p>
    <w:p w:rsidR="003F682E" w:rsidRDefault="003F682E">
      <w:r>
        <w:t>Une dizaine de maroquiniers et cordonniers à Abéché sont organisés en groupement d’intérêt économiques. Le groupement a été appuyé par le projet DED.</w:t>
      </w:r>
    </w:p>
    <w:p w:rsidR="003F682E" w:rsidRDefault="003F682E">
      <w:bookmarkStart w:id="183" w:name="_Toc293648222"/>
      <w:r>
        <w:t>Des Centres Artisanaux de formation des jeunes aux métiers de Maroquinerie cordonnerie existent à N’Djaména Abéché, Moundou et Sarh. Cependant on note qu’à N’Djaména, les maroquiniers et les cordonniers sont membres de L’ATFC à titre individuel.</w:t>
      </w:r>
    </w:p>
    <w:p w:rsidR="003F682E" w:rsidRDefault="003F682E" w:rsidP="005852A9">
      <w:r>
        <w:t xml:space="preserve">Les acteurs des secteurs de la maroquinerie et la cordonnerie présentent un faible niveau de structuration parmi les Organisation Professionnelle des métiers de cuirs et peaux. </w:t>
      </w:r>
    </w:p>
    <w:p w:rsidR="003F682E" w:rsidRDefault="003F682E" w:rsidP="005852A9">
      <w:r>
        <w:t xml:space="preserve">A Abéché une dynamique organisationnelle qui a pris ses racines grâce aux appuis techniques réalisés par le Service Allemand de Développement DED est en marche et mérite être renforcée. </w:t>
      </w:r>
    </w:p>
    <w:p w:rsidR="003F682E" w:rsidRDefault="003F682E" w:rsidP="005852A9">
      <w:r>
        <w:t xml:space="preserve">Des difficultés communes à ces professions existent et nécessiteraient être discuté dans le cadre d’une instance commune. Les problèmes récurrents évoqués portent sur la qualité médiocre des peaux tannées issues des tanneries artisanales du pays, la difficulté de trouver des débouchées pour les produits. </w:t>
      </w:r>
    </w:p>
    <w:p w:rsidR="003F682E" w:rsidRDefault="003F682E">
      <w:pPr>
        <w:pStyle w:val="BodyText"/>
      </w:pPr>
    </w:p>
    <w:p w:rsidR="003F682E" w:rsidRPr="00470236" w:rsidRDefault="003F682E" w:rsidP="00BA32AB">
      <w:pPr>
        <w:pStyle w:val="Heading2"/>
        <w:numPr>
          <w:ilvl w:val="1"/>
          <w:numId w:val="13"/>
        </w:numPr>
        <w:ind w:left="0" w:firstLine="0"/>
      </w:pPr>
      <w:bookmarkStart w:id="184" w:name="_Toc304297611"/>
      <w:r w:rsidRPr="00470236">
        <w:t>La fourniture de services aux membres.</w:t>
      </w:r>
      <w:bookmarkEnd w:id="184"/>
    </w:p>
    <w:p w:rsidR="003F682E" w:rsidRDefault="003F682E" w:rsidP="00E95B18">
      <w:pPr>
        <w:spacing w:line="240" w:lineRule="auto"/>
      </w:pPr>
      <w:r>
        <w:t>Les services rendus par les OP à leurs membres se présentent sous diverses formes.</w:t>
      </w:r>
    </w:p>
    <w:p w:rsidR="003F682E" w:rsidRDefault="003F682E" w:rsidP="00E95B18">
      <w:pPr>
        <w:spacing w:line="240" w:lineRule="auto"/>
      </w:pPr>
      <w:r>
        <w:t xml:space="preserve">En général les organisations de la sous filière cuir et peaux assurent la défense des droits et intérêts économiques de leurs membres et représentent leur membre dans des instances de concertation ou de négociation à différents niveaux, c’est le cas de la Fédération Nationale des Bouchers et </w:t>
      </w:r>
      <w:r w:rsidRPr="00AF420E">
        <w:t>l’Association Tchadienne de la Filière Cuir (ATFC)</w:t>
      </w:r>
      <w:r>
        <w:t xml:space="preserve"> qui représentent leur membre </w:t>
      </w:r>
      <w:r w:rsidRPr="00AF420E">
        <w:t xml:space="preserve">à </w:t>
      </w:r>
      <w:r>
        <w:t>N’Djaména et jouent un rôle important dans ce sens.</w:t>
      </w:r>
    </w:p>
    <w:p w:rsidR="003F682E" w:rsidRDefault="003F682E" w:rsidP="00E95B18">
      <w:pPr>
        <w:spacing w:line="240" w:lineRule="auto"/>
      </w:pPr>
      <w:r>
        <w:t>Les organisations des bouchers mettent à dispositions de leurs membres des moyens de transport des carcasses des Aires d’abattage vers les marchés. A N’Djaména ces OP ont joué un rôle important dans le cadre de la mobilisation des fonds ayant permis la construction de quatre (4) Aires d’Abattage sur les fonds propres des bouchers</w:t>
      </w:r>
    </w:p>
    <w:p w:rsidR="003F682E" w:rsidRDefault="003F682E" w:rsidP="00E95B18">
      <w:pPr>
        <w:spacing w:line="240" w:lineRule="auto"/>
      </w:pPr>
      <w:r>
        <w:t>Les organisations des tanneurs réalisent des stockages de produits de tannage au profit de leur membre. A N’Djaména, la coopérative assure la formation des membres sur les techniques de tannages améliorés.</w:t>
      </w:r>
    </w:p>
    <w:p w:rsidR="003F682E" w:rsidRDefault="003F682E" w:rsidP="00E95B18">
      <w:pPr>
        <w:spacing w:line="240" w:lineRule="auto"/>
      </w:pPr>
      <w:r>
        <w:t xml:space="preserve">Les organisations des collecteurs de peaux et cuirs mettent à disposition des entrepôts où sont gardées les peaux destinées à l’exportation et joue un rôle dans la facilitation de l’exportation par regroupement des produits des membres.  </w:t>
      </w:r>
    </w:p>
    <w:p w:rsidR="003F682E" w:rsidRDefault="003F682E" w:rsidP="00E95B18">
      <w:pPr>
        <w:spacing w:line="240" w:lineRule="auto"/>
      </w:pPr>
      <w:r>
        <w:t xml:space="preserve">Les organisations des cordonniers et des maroquiniers bien qu’étant très peu structurées réalisent des achats des matières premières en commun </w:t>
      </w:r>
    </w:p>
    <w:p w:rsidR="003F682E" w:rsidRDefault="003F682E">
      <w:pPr>
        <w:pStyle w:val="BodyText"/>
      </w:pPr>
    </w:p>
    <w:p w:rsidR="003F682E" w:rsidRDefault="003F682E" w:rsidP="00BA32AB">
      <w:pPr>
        <w:pStyle w:val="Heading1"/>
        <w:numPr>
          <w:ilvl w:val="0"/>
          <w:numId w:val="13"/>
        </w:numPr>
        <w:ind w:firstLine="0"/>
      </w:pPr>
      <w:bookmarkStart w:id="185" w:name="_Toc304286655"/>
      <w:bookmarkStart w:id="186" w:name="_Toc304287235"/>
      <w:bookmarkStart w:id="187" w:name="_Toc304288407"/>
      <w:bookmarkStart w:id="188" w:name="_Toc304286656"/>
      <w:bookmarkStart w:id="189" w:name="_Toc304287236"/>
      <w:bookmarkStart w:id="190" w:name="_Toc304288408"/>
      <w:bookmarkStart w:id="191" w:name="_Toc304286657"/>
      <w:bookmarkStart w:id="192" w:name="_Toc304287237"/>
      <w:bookmarkStart w:id="193" w:name="_Toc304288409"/>
      <w:bookmarkStart w:id="194" w:name="_Toc304286658"/>
      <w:bookmarkStart w:id="195" w:name="_Toc304287238"/>
      <w:bookmarkStart w:id="196" w:name="_Toc304288410"/>
      <w:bookmarkStart w:id="197" w:name="_Toc304286659"/>
      <w:bookmarkStart w:id="198" w:name="_Toc304287239"/>
      <w:bookmarkStart w:id="199" w:name="_Toc304288411"/>
      <w:bookmarkStart w:id="200" w:name="_Toc304286660"/>
      <w:bookmarkStart w:id="201" w:name="_Toc304287240"/>
      <w:bookmarkStart w:id="202" w:name="_Toc304288412"/>
      <w:bookmarkStart w:id="203" w:name="_Toc304286661"/>
      <w:bookmarkStart w:id="204" w:name="_Toc304287241"/>
      <w:bookmarkStart w:id="205" w:name="_Toc304288413"/>
      <w:bookmarkStart w:id="206" w:name="_Toc304286662"/>
      <w:bookmarkStart w:id="207" w:name="_Toc304287242"/>
      <w:bookmarkStart w:id="208" w:name="_Toc304288414"/>
      <w:bookmarkStart w:id="209" w:name="_Toc304286663"/>
      <w:bookmarkStart w:id="210" w:name="_Toc304287243"/>
      <w:bookmarkStart w:id="211" w:name="_Toc304288415"/>
      <w:bookmarkStart w:id="212" w:name="_Toc304286664"/>
      <w:bookmarkStart w:id="213" w:name="_Toc304287244"/>
      <w:bookmarkStart w:id="214" w:name="_Toc304288416"/>
      <w:bookmarkStart w:id="215" w:name="_Toc304286665"/>
      <w:bookmarkStart w:id="216" w:name="_Toc304287245"/>
      <w:bookmarkStart w:id="217" w:name="_Toc304288417"/>
      <w:bookmarkStart w:id="218" w:name="_Toc304286666"/>
      <w:bookmarkStart w:id="219" w:name="_Toc304287246"/>
      <w:bookmarkStart w:id="220" w:name="_Toc304288418"/>
      <w:bookmarkStart w:id="221" w:name="_Toc304286667"/>
      <w:bookmarkStart w:id="222" w:name="_Toc304287247"/>
      <w:bookmarkStart w:id="223" w:name="_Toc304288419"/>
      <w:bookmarkStart w:id="224" w:name="_Toc304286668"/>
      <w:bookmarkStart w:id="225" w:name="_Toc304287248"/>
      <w:bookmarkStart w:id="226" w:name="_Toc304288420"/>
      <w:bookmarkStart w:id="227" w:name="_Toc304286669"/>
      <w:bookmarkStart w:id="228" w:name="_Toc304287249"/>
      <w:bookmarkStart w:id="229" w:name="_Toc304288421"/>
      <w:bookmarkStart w:id="230" w:name="_Toc304286670"/>
      <w:bookmarkStart w:id="231" w:name="_Toc304287250"/>
      <w:bookmarkStart w:id="232" w:name="_Toc304288422"/>
      <w:bookmarkEnd w:id="183"/>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br w:type="page"/>
      </w:r>
      <w:bookmarkStart w:id="233" w:name="_Toc296773972"/>
      <w:bookmarkStart w:id="234" w:name="_Toc304297612"/>
      <w:r>
        <w:t>Atelier de restitution des résultats de l’étude</w:t>
      </w:r>
      <w:bookmarkEnd w:id="233"/>
      <w:bookmarkEnd w:id="234"/>
    </w:p>
    <w:p w:rsidR="003F682E" w:rsidRDefault="003F682E">
      <w:r>
        <w:t>Un atelier de restitution des résultats de l’étude« Analyse de la sous-filière tannerie, étude d’impact environnemental et proposition pour améliorer les procédés, réduire les nuisances et aménagement des sites de tanneries »  s’est déroulé le 24 mai 2011 dans la salle de réunion de la Cellule Permanente à N’djamena. Une cinquantaine de personnes ont assisté à l’atelier, représentants de divers ministère (MERA, ministère du Commerce et de l’Industrie, Ministère de l’Environnement et des Ressources Halieutiques), le conseiller technique du premier ministère chargé du Développement Rural, les diverses organisations professionnelles du secteur, et des représentants des divers autres projets de développement. Les principaux résultats de l’étude ont été présentés par l’expert international Mr Kamel Ben Mahmoud et Constant Ngaroussa du PAFIB. Suite à cela, des débats ont eu lieu, concernant les conclusions de l’étude et principalement : les sites des tanneries, la délocalisation des tanneries existantes, le projet de création de deux teinturerie de finissage à Ndjaména et Abéché, le projet de réalisation des tanneries artisanles améliorée.</w:t>
      </w:r>
    </w:p>
    <w:p w:rsidR="003F682E" w:rsidRDefault="003F682E">
      <w:r>
        <w:t>Les débats ont permis de répondre aux questions soulevées et la majorité des présents ont approuvées les recommandations de l’étude, qui ont été synthétisées comme suit :</w:t>
      </w:r>
    </w:p>
    <w:p w:rsidR="003F682E" w:rsidRDefault="003F682E"/>
    <w:p w:rsidR="003F682E" w:rsidRPr="00B559E3" w:rsidRDefault="003F682E">
      <w:pPr>
        <w:rPr>
          <w:b/>
          <w:bCs/>
        </w:rPr>
      </w:pPr>
      <w:r w:rsidRPr="00B559E3">
        <w:rPr>
          <w:b/>
          <w:bCs/>
        </w:rPr>
        <w:t>Recommandations de l</w:t>
      </w:r>
      <w:r w:rsidRPr="00FB23CA">
        <w:rPr>
          <w:b/>
          <w:bCs/>
        </w:rPr>
        <w:t>’</w:t>
      </w:r>
      <w:r w:rsidRPr="00B559E3">
        <w:rPr>
          <w:b/>
          <w:bCs/>
        </w:rPr>
        <w:t>atelier</w:t>
      </w:r>
    </w:p>
    <w:p w:rsidR="003F682E" w:rsidRDefault="003F682E" w:rsidP="003564CC">
      <w:r>
        <w:t>Nous participants à l’atelier recommandons ce qui suit :</w:t>
      </w:r>
    </w:p>
    <w:p w:rsidR="003F682E" w:rsidRDefault="003F682E" w:rsidP="003564CC">
      <w:pPr>
        <w:pStyle w:val="ListParagraph"/>
        <w:numPr>
          <w:ilvl w:val="0"/>
          <w:numId w:val="28"/>
        </w:numPr>
      </w:pPr>
      <w:r>
        <w:t>De développer les procédés des produits et actions de formation pour diminuer la durée de tannage de 7 à 1 jour ;</w:t>
      </w:r>
    </w:p>
    <w:p w:rsidR="003F682E" w:rsidRDefault="003F682E" w:rsidP="003564CC">
      <w:pPr>
        <w:pStyle w:val="ListParagraph"/>
        <w:numPr>
          <w:ilvl w:val="0"/>
          <w:numId w:val="28"/>
        </w:numPr>
      </w:pPr>
      <w:r>
        <w:t>D’améliorer les conditions de travail des tanneurs ;</w:t>
      </w:r>
    </w:p>
    <w:p w:rsidR="003F682E" w:rsidRDefault="003F682E" w:rsidP="003564CC">
      <w:pPr>
        <w:pStyle w:val="ListParagraph"/>
        <w:numPr>
          <w:ilvl w:val="0"/>
          <w:numId w:val="28"/>
        </w:numPr>
      </w:pPr>
      <w:r>
        <w:t>De faire évoluer la demande de cuir tanné en proposant au maroquinier un cuir de qualité et de leur fournir un cuir teinté et fini ;</w:t>
      </w:r>
    </w:p>
    <w:p w:rsidR="003F682E" w:rsidRDefault="003F682E" w:rsidP="003564CC">
      <w:pPr>
        <w:pStyle w:val="ListParagraph"/>
        <w:numPr>
          <w:ilvl w:val="0"/>
          <w:numId w:val="28"/>
        </w:numPr>
      </w:pPr>
      <w:r>
        <w:t>De faire évoluer la demande d’articles de maroquinerie en cuir (artisanaux et modernes)</w:t>
      </w:r>
    </w:p>
    <w:p w:rsidR="003F682E" w:rsidRDefault="003F682E" w:rsidP="003564CC">
      <w:pPr>
        <w:pStyle w:val="ListParagraph"/>
        <w:numPr>
          <w:ilvl w:val="0"/>
          <w:numId w:val="28"/>
        </w:numPr>
      </w:pPr>
      <w:r>
        <w:t>L’octroi de nouveaux sites pour l’implantation des tanneries, répondant aux critères environnementaux</w:t>
      </w:r>
    </w:p>
    <w:p w:rsidR="003F682E" w:rsidRDefault="003F682E" w:rsidP="003564CC">
      <w:pPr>
        <w:pStyle w:val="ListParagraph"/>
        <w:numPr>
          <w:ilvl w:val="0"/>
          <w:numId w:val="28"/>
        </w:numPr>
      </w:pPr>
      <w:r>
        <w:t>Appuyer au développement du  travail de la laine,</w:t>
      </w:r>
    </w:p>
    <w:p w:rsidR="003F682E" w:rsidRDefault="003F682E" w:rsidP="003564CC">
      <w:pPr>
        <w:pStyle w:val="ListParagraph"/>
        <w:numPr>
          <w:ilvl w:val="0"/>
          <w:numId w:val="28"/>
        </w:numPr>
      </w:pPr>
      <w:r>
        <w:t>Créer deux unités de teinture finissage de cuir tanné à N’Djaména et à Abéché </w:t>
      </w:r>
    </w:p>
    <w:p w:rsidR="003F682E" w:rsidRDefault="003F682E" w:rsidP="003564CC">
      <w:pPr>
        <w:pStyle w:val="ListParagraph"/>
        <w:numPr>
          <w:ilvl w:val="0"/>
          <w:numId w:val="28"/>
        </w:numPr>
      </w:pPr>
      <w:r>
        <w:t>L’aménagement des unités de tannage artisanal répondant aux normes environnementales ;</w:t>
      </w:r>
    </w:p>
    <w:p w:rsidR="003F682E" w:rsidRDefault="003F682E" w:rsidP="003564CC">
      <w:pPr>
        <w:pStyle w:val="ListParagraph"/>
        <w:numPr>
          <w:ilvl w:val="0"/>
          <w:numId w:val="28"/>
        </w:numPr>
      </w:pPr>
      <w:r>
        <w:t>Implication forte de l’ATFC et autres OP dans le développement de la filière cuir et peau ;</w:t>
      </w:r>
    </w:p>
    <w:p w:rsidR="003F682E" w:rsidRDefault="003F682E" w:rsidP="003564CC">
      <w:pPr>
        <w:pStyle w:val="ListParagraph"/>
        <w:numPr>
          <w:ilvl w:val="0"/>
          <w:numId w:val="28"/>
        </w:numPr>
      </w:pPr>
      <w:r>
        <w:t>Encourager la création des coopératives et ou GIE,</w:t>
      </w:r>
    </w:p>
    <w:p w:rsidR="003F682E" w:rsidRDefault="003F682E" w:rsidP="003564CC">
      <w:pPr>
        <w:pStyle w:val="ListParagraph"/>
        <w:numPr>
          <w:ilvl w:val="0"/>
          <w:numId w:val="28"/>
        </w:numPr>
      </w:pPr>
      <w:r>
        <w:t>Accorder des microcrédits aux acteurs de la filière</w:t>
      </w:r>
    </w:p>
    <w:p w:rsidR="003F682E" w:rsidRDefault="003F682E" w:rsidP="00B559E3">
      <w:r>
        <w:br w:type="page"/>
      </w:r>
      <w:bookmarkStart w:id="235" w:name="_Toc296773979"/>
    </w:p>
    <w:p w:rsidR="003F682E" w:rsidRDefault="003F682E" w:rsidP="00BA32AB">
      <w:pPr>
        <w:pStyle w:val="Heading1"/>
        <w:numPr>
          <w:ilvl w:val="0"/>
          <w:numId w:val="13"/>
        </w:numPr>
        <w:ind w:firstLine="0"/>
      </w:pPr>
      <w:bookmarkStart w:id="236" w:name="_Toc304297613"/>
      <w:r>
        <w:t>Analyses et conclusions du diagnostic</w:t>
      </w:r>
      <w:bookmarkEnd w:id="236"/>
    </w:p>
    <w:p w:rsidR="003F682E" w:rsidRDefault="003F682E" w:rsidP="00BA32AB">
      <w:pPr>
        <w:pStyle w:val="Heading2"/>
        <w:numPr>
          <w:ilvl w:val="1"/>
          <w:numId w:val="13"/>
        </w:numPr>
        <w:ind w:firstLine="0"/>
      </w:pPr>
      <w:bookmarkStart w:id="237" w:name="_Toc304297614"/>
      <w:r>
        <w:t>Filière cuirs et peaux</w:t>
      </w:r>
      <w:bookmarkEnd w:id="237"/>
    </w:p>
    <w:p w:rsidR="003F682E" w:rsidRDefault="003F682E" w:rsidP="001A3688">
      <w:r>
        <w:t xml:space="preserve">Il y a une grande disponibilité de cuirs et peaux, qui dépassent les besoin de pays.  Néanmoins, la quantité réelle est mal connue et les chiffres fournis par la division des statistiques du MERA sont très en deçà de la réalité. </w:t>
      </w:r>
      <w:r>
        <w:rPr>
          <w:u w:val="single"/>
        </w:rPr>
        <w:t>Il est important d’avoir les chiffres fiables de cuirs et peaux produites, et exportées</w:t>
      </w:r>
      <w:r>
        <w:t>, afin de pouvoir planifier et organiser des programmes et/ou plans d’action pour une meilleure valorisation de ces sous-produits de l’élevage.</w:t>
      </w:r>
    </w:p>
    <w:p w:rsidR="003F682E" w:rsidRDefault="003F682E" w:rsidP="001A3688">
      <w:r>
        <w:t>La filière cuirs et peaux brutes est gérée par un ensemble d’acteurs formés des producteurs de peaux, des tanneurs, des collecteurs de peaux, des transitaires et des exportateurs de peaux</w:t>
      </w:r>
    </w:p>
    <w:p w:rsidR="003F682E" w:rsidRDefault="003F682E" w:rsidP="001A3688">
      <w:r>
        <w:t>Actuellement, la majorité des cuirs et peaux est exportée vers le Nigéria : Les cuirs pour la consommation humaine, et les peaux pour les tanneries de Kano.</w:t>
      </w:r>
    </w:p>
    <w:p w:rsidR="003F682E" w:rsidRDefault="003F682E" w:rsidP="001A3688">
      <w:r>
        <w:t>Les cuirs sont vendus au Nigéria au prix moyen de 12.150 FCFA, les peaux d’ovins à 1.700 FCFA et les peaux de caprins à 1.500 FCFA.</w:t>
      </w:r>
    </w:p>
    <w:p w:rsidR="003F682E" w:rsidRDefault="003F682E" w:rsidP="001A3688">
      <w:r>
        <w:t>La question serait de savoir s’il faut maintenir cette situation, ou planifier l’exportation vers d’autres marchés? Faut-t-il exporter du cuir travaillé, au lieu des cuirs et peaux brutes, afin de garantir une meilleure plus-value ?</w:t>
      </w:r>
    </w:p>
    <w:p w:rsidR="003F682E" w:rsidRDefault="003F682E" w:rsidP="003564CC">
      <w:pPr>
        <w:spacing w:before="60" w:after="60"/>
      </w:pPr>
      <w:r>
        <w:t>Le MERA, dans le cadre du projet PADIAT, a programmé la réalisation de six tanneries industrielles dans l’ensemble du pays. Il serait opportun de réaliser une étude de faisabilité technico-économique et environnementale pour évaluer les quantités, les marchés, les procédés, les impacts sur l’environnement, les coûts, les mesures d’accompagnement et les investissements pour différentes solutions </w:t>
      </w:r>
    </w:p>
    <w:p w:rsidR="003F682E" w:rsidRDefault="003F682E" w:rsidP="001A3688">
      <w:pPr>
        <w:numPr>
          <w:ilvl w:val="0"/>
          <w:numId w:val="24"/>
        </w:numPr>
      </w:pPr>
      <w:r>
        <w:t xml:space="preserve">Exportation de cuirs et peaux brutes, et vers quel marché ? </w:t>
      </w:r>
    </w:p>
    <w:p w:rsidR="003F682E" w:rsidRDefault="003F682E" w:rsidP="001A3688">
      <w:pPr>
        <w:numPr>
          <w:ilvl w:val="0"/>
          <w:numId w:val="24"/>
        </w:numPr>
      </w:pPr>
      <w:r>
        <w:t xml:space="preserve">Traitement des cuirs et peaux brutes au Tchad en vue de l’exportation essentiellement, mais également pour développer le marché local ? jusqu’à quel stade : wet blu, crust, ou fini. </w:t>
      </w:r>
    </w:p>
    <w:p w:rsidR="003F682E" w:rsidRDefault="003F682E" w:rsidP="001A3688">
      <w:r>
        <w:t>Le PADIAT, Projet d’Appui au Développement de l’Industrie Animale est un programme en cours de mise en œuvre par le MERA. Ses objectifs sont :</w:t>
      </w:r>
    </w:p>
    <w:p w:rsidR="003F682E" w:rsidRDefault="003F682E" w:rsidP="001A3688">
      <w:pPr>
        <w:pStyle w:val="ListParagraph"/>
        <w:numPr>
          <w:ilvl w:val="0"/>
          <w:numId w:val="24"/>
        </w:numPr>
      </w:pPr>
      <w:r>
        <w:t>Le développement de la filière Cuirs et Peaux, par la réalisation de tanneries modernes</w:t>
      </w:r>
    </w:p>
    <w:p w:rsidR="003F682E" w:rsidRDefault="003F682E" w:rsidP="001A3688">
      <w:pPr>
        <w:pStyle w:val="ListParagraph"/>
        <w:numPr>
          <w:ilvl w:val="0"/>
          <w:numId w:val="24"/>
        </w:numPr>
      </w:pPr>
      <w:r>
        <w:t>Le développement de la filière Lait et Dérivés</w:t>
      </w:r>
    </w:p>
    <w:p w:rsidR="003F682E" w:rsidRDefault="003F682E" w:rsidP="001A3688">
      <w:pPr>
        <w:pStyle w:val="ListParagraph"/>
        <w:numPr>
          <w:ilvl w:val="0"/>
          <w:numId w:val="24"/>
        </w:numPr>
      </w:pPr>
      <w:r>
        <w:t>Le développement de la filière Aviculture</w:t>
      </w:r>
    </w:p>
    <w:p w:rsidR="003F682E" w:rsidRDefault="003F682E" w:rsidP="001A3688">
      <w:pPr>
        <w:pStyle w:val="ListParagraph"/>
        <w:numPr>
          <w:ilvl w:val="0"/>
          <w:numId w:val="24"/>
        </w:numPr>
      </w:pPr>
      <w:r>
        <w:t xml:space="preserve">La sécurité des denrées alimentaires </w:t>
      </w:r>
    </w:p>
    <w:p w:rsidR="003F682E" w:rsidRDefault="003F682E" w:rsidP="001A3688">
      <w:r>
        <w:t>Les observations indiquées ci-dessus devront normalement être développées dans le cadre de ce projet.</w:t>
      </w:r>
    </w:p>
    <w:p w:rsidR="003F682E" w:rsidRDefault="003F682E" w:rsidP="001A3688">
      <w:r>
        <w:t>Toute recommandation concernant la filière cuirs et peaux brutes dépendra de l’orientation à prendre concernant les débouchés de ces sous-produits. On peut néanmoins déjà avancer qu’en cas d’exportation de ces cuirs et peaux en l’état brute vers d’autres pays, et notamment les cuirs,  il est nécessaire :</w:t>
      </w:r>
    </w:p>
    <w:p w:rsidR="003F682E" w:rsidRDefault="003F682E" w:rsidP="001A3688">
      <w:pPr>
        <w:numPr>
          <w:ilvl w:val="0"/>
          <w:numId w:val="24"/>
        </w:numPr>
      </w:pPr>
      <w:r>
        <w:t xml:space="preserve">  D’améliorer la qualité du cuir (abattage) ;</w:t>
      </w:r>
    </w:p>
    <w:p w:rsidR="003F682E" w:rsidRDefault="003F682E" w:rsidP="001A3688">
      <w:pPr>
        <w:numPr>
          <w:ilvl w:val="0"/>
          <w:numId w:val="24"/>
        </w:numPr>
      </w:pPr>
      <w:r>
        <w:t xml:space="preserve"> D’améliorer la santé animale (objectif du PNDE) ;</w:t>
      </w:r>
    </w:p>
    <w:p w:rsidR="003F682E" w:rsidRDefault="003F682E" w:rsidP="001A3688">
      <w:pPr>
        <w:numPr>
          <w:ilvl w:val="0"/>
          <w:numId w:val="24"/>
        </w:numPr>
      </w:pPr>
      <w:r>
        <w:t xml:space="preserve"> De mettre en place des règles (normes) de préservation des cuirs et peaux afin d’améliorer et de normaliser la conservation des cuirs et peaux</w:t>
      </w:r>
    </w:p>
    <w:p w:rsidR="003F682E" w:rsidRDefault="003F682E" w:rsidP="001A3688">
      <w:pPr>
        <w:numPr>
          <w:ilvl w:val="0"/>
          <w:numId w:val="24"/>
        </w:numPr>
      </w:pPr>
      <w:r>
        <w:t xml:space="preserve"> De renforcer les capacités des collecteurs (formation aux techniques de préservation). Cette formation pourrait être réalisée dans le cadre du Projet Cadre Intégré, avec la participation des OP du secteur.</w:t>
      </w:r>
    </w:p>
    <w:p w:rsidR="003F682E" w:rsidRDefault="003F682E" w:rsidP="006C6B16">
      <w:r>
        <w:t>Si l’option exportation des cuits et peaux en l’état brute vers d’autres pays est retenue, il est recommandé :</w:t>
      </w:r>
    </w:p>
    <w:p w:rsidR="003F682E" w:rsidRDefault="003F682E" w:rsidP="006C6B16">
      <w:pPr>
        <w:numPr>
          <w:ilvl w:val="0"/>
          <w:numId w:val="24"/>
        </w:numPr>
      </w:pPr>
      <w:r>
        <w:t xml:space="preserve">  D’améliorer la qualité du cuir (abattage)</w:t>
      </w:r>
    </w:p>
    <w:p w:rsidR="003F682E" w:rsidRDefault="003F682E" w:rsidP="006C6B16">
      <w:pPr>
        <w:numPr>
          <w:ilvl w:val="0"/>
          <w:numId w:val="24"/>
        </w:numPr>
      </w:pPr>
      <w:r>
        <w:t xml:space="preserve"> D’améliorer la santé animale (objectif du PNDE)</w:t>
      </w:r>
    </w:p>
    <w:p w:rsidR="003F682E" w:rsidRDefault="003F682E" w:rsidP="006C6B16">
      <w:pPr>
        <w:numPr>
          <w:ilvl w:val="0"/>
          <w:numId w:val="24"/>
        </w:numPr>
      </w:pPr>
      <w:r>
        <w:t xml:space="preserve"> De mettre en place des règles (normes) de préservation des cuirs et peaux afin d’améliorer et de normaliser la conservation des cuirs et peaux</w:t>
      </w:r>
    </w:p>
    <w:p w:rsidR="003F682E" w:rsidRDefault="003F682E" w:rsidP="006C6B16">
      <w:pPr>
        <w:numPr>
          <w:ilvl w:val="0"/>
          <w:numId w:val="24"/>
        </w:numPr>
      </w:pPr>
      <w:r>
        <w:t xml:space="preserve"> De renforcer les capacités des collecteurs (formation aux techniques de préservation)</w:t>
      </w:r>
    </w:p>
    <w:p w:rsidR="003F682E" w:rsidRDefault="003F682E" w:rsidP="00BA32AB">
      <w:pPr>
        <w:pStyle w:val="Heading2"/>
        <w:numPr>
          <w:ilvl w:val="1"/>
          <w:numId w:val="13"/>
        </w:numPr>
        <w:ind w:firstLine="0"/>
      </w:pPr>
      <w:bookmarkStart w:id="238" w:name="_Toc304297615"/>
      <w:r>
        <w:t>Tanneries artisanales</w:t>
      </w:r>
      <w:bookmarkEnd w:id="238"/>
    </w:p>
    <w:p w:rsidR="003F682E" w:rsidRDefault="003F682E" w:rsidP="001A3688">
      <w:r>
        <w:t>Il n’existe que des tanneries artisanales au Tchad. Une tannerie industrielle a été réalisée à Sarh durant les années 70, mais elle a rapidement fermé les portes. C’est la tannerie de Diguel N’djaména qui est de loin la plus grande. Elle emploie prés de 150 personnes et produit jusqu’à 300 peaux par jours.</w:t>
      </w:r>
    </w:p>
    <w:p w:rsidR="003F682E" w:rsidRDefault="003F682E" w:rsidP="00BA32AB">
      <w:pPr>
        <w:pStyle w:val="Heading3"/>
        <w:numPr>
          <w:ilvl w:val="2"/>
          <w:numId w:val="13"/>
        </w:numPr>
        <w:ind w:left="0" w:firstLine="0"/>
      </w:pPr>
      <w:bookmarkStart w:id="239" w:name="_Toc304297616"/>
      <w:r>
        <w:t>Procédés de traitement utilisés</w:t>
      </w:r>
      <w:bookmarkEnd w:id="239"/>
    </w:p>
    <w:p w:rsidR="003F682E" w:rsidRDefault="003F682E" w:rsidP="001A3688">
      <w:r>
        <w:t>Le tannage artisanal est réalisé à partir de produits naturels, avec des moyens et matériels simples  et peu évolués : les peaux sont immergées dans des récipients en terre, ou des semi-futs, ou des fosses réalisées à même la terre, mais donc le fond est étanchéifié  avec de l’argile ou du ciment. Le procédé a peu évolué depuis de nombreuses années.</w:t>
      </w:r>
    </w:p>
    <w:p w:rsidR="003F682E" w:rsidRDefault="003F682E" w:rsidP="001A3688">
      <w:r>
        <w:t>Le tannage s’effectue généralement sur des peaux fraiches, le plus souvent sur des peaux d’ovins ou caprins.</w:t>
      </w:r>
    </w:p>
    <w:p w:rsidR="003F682E" w:rsidRDefault="003F682E" w:rsidP="001A3688">
      <w:r>
        <w:t>Le cycle de tannage est assez long, environ sept jours.</w:t>
      </w:r>
    </w:p>
    <w:p w:rsidR="003F682E" w:rsidRDefault="003F682E" w:rsidP="001A3688">
      <w:r>
        <w:t>La qualité du cuir obtenue (ovins et caprins) est généralement assez médiocre. La peau n’est pas régulière, et présente des coutelures et du fleurage. L’épaisseur n’est pas régulière, et le cuir n’est pas souple. Il y a une persistance de fortes odeurs des fientes, et cela gène beaucoup les maroquiniers, qui sont obligé de procéder à un tannage complémentaire du cuir.</w:t>
      </w:r>
    </w:p>
    <w:p w:rsidR="003F682E" w:rsidRDefault="003F682E" w:rsidP="00BA32AB">
      <w:pPr>
        <w:pStyle w:val="Heading3"/>
        <w:numPr>
          <w:ilvl w:val="2"/>
          <w:numId w:val="13"/>
        </w:numPr>
        <w:ind w:left="0" w:firstLine="0"/>
      </w:pPr>
      <w:bookmarkStart w:id="240" w:name="_Toc304297617"/>
      <w:r>
        <w:t>Impacts environnementaux des activités de tannerie</w:t>
      </w:r>
      <w:bookmarkEnd w:id="240"/>
    </w:p>
    <w:p w:rsidR="003F682E" w:rsidRDefault="003F682E" w:rsidP="001A3688">
      <w:r>
        <w:t>L’impact de l’activité sur l’environnement dépend du site où a lieu cette activité, des procédés utilisés, des produits ou matières premières utilisés et des rejets (solides, liquides et gazeux)</w:t>
      </w:r>
    </w:p>
    <w:p w:rsidR="003F682E" w:rsidRDefault="003F682E" w:rsidP="001A3688">
      <w:r>
        <w:t xml:space="preserve">La majorité des sites est implantée dans le centre ville, à proximité des habitations, d’où un risque d’impact sur la population plus élevé.  </w:t>
      </w:r>
    </w:p>
    <w:p w:rsidR="003F682E" w:rsidRDefault="003F682E" w:rsidP="001A3688">
      <w:r>
        <w:t>Les rejets sont formés des déchets liquides et des déchets solides. Tous ces déchets ont des impacts substantiels sur le milieu et les ressources, ainsi que sur l’homme. Aucune gestion saine de ces rejets n’est appliquée, dans aucune des tanneries utilisées. Que faudrait-il faire ?</w:t>
      </w:r>
    </w:p>
    <w:p w:rsidR="003F682E" w:rsidRDefault="003F682E" w:rsidP="001A3688">
      <w:r>
        <w:t>Des mesures de remédiation doivent être prises pour les nouvelles tanneries artisanales, car la majorité de celles visitées devraient être délocalisées.</w:t>
      </w:r>
    </w:p>
    <w:p w:rsidR="003F682E" w:rsidRDefault="003F682E" w:rsidP="00BA32AB">
      <w:pPr>
        <w:pStyle w:val="Heading3"/>
        <w:numPr>
          <w:ilvl w:val="2"/>
          <w:numId w:val="13"/>
        </w:numPr>
        <w:ind w:left="0" w:firstLine="0"/>
      </w:pPr>
      <w:bookmarkStart w:id="241" w:name="_Toc304297618"/>
      <w:r>
        <w:t>Mesures de remédiation</w:t>
      </w:r>
      <w:bookmarkEnd w:id="241"/>
      <w:r>
        <w:t xml:space="preserve"> </w:t>
      </w:r>
    </w:p>
    <w:p w:rsidR="003F682E" w:rsidRDefault="003F682E" w:rsidP="001A3688">
      <w:r>
        <w:t>Ces mesures sont à prévoir dés le choix du site devant recevoir la tannerie. La tannerie doit être située dans un site éloigné : i) des milieux sensibles: ii)  des habitations, écoles, marchés, etc ; iii) des sources d’eaux (puits, nappe souterraines, cours d’eaux) ; iv) des zones de cultures maraichères</w:t>
      </w:r>
    </w:p>
    <w:p w:rsidR="003F682E" w:rsidRDefault="003F682E" w:rsidP="001A3688">
      <w:r>
        <w:rPr>
          <w:u w:val="single"/>
        </w:rPr>
        <w:t xml:space="preserve">Gestions des eaux usées : </w:t>
      </w:r>
      <w:r>
        <w:t>Les eaux usées doivent être gérées de façon à ne pas nuire aux milieux environnant. Cela comprend une collecte totale de ces rejet, et :</w:t>
      </w:r>
    </w:p>
    <w:p w:rsidR="003F682E" w:rsidRDefault="003F682E" w:rsidP="001A3688">
      <w:pPr>
        <w:numPr>
          <w:ilvl w:val="0"/>
          <w:numId w:val="24"/>
        </w:numPr>
      </w:pPr>
      <w:r>
        <w:t>Un stockage et de sédimentation des matières en suspension</w:t>
      </w:r>
    </w:p>
    <w:p w:rsidR="003F682E" w:rsidRDefault="003F682E" w:rsidP="001A3688">
      <w:pPr>
        <w:numPr>
          <w:ilvl w:val="0"/>
          <w:numId w:val="24"/>
        </w:numPr>
      </w:pPr>
      <w:r>
        <w:t>Un bassin d’évaporation</w:t>
      </w:r>
    </w:p>
    <w:p w:rsidR="003F682E" w:rsidRDefault="003F682E" w:rsidP="001A3688">
      <w:r>
        <w:t>Ces ouvrages sont réalisés en béton armé, en maçonnerie et en terre pour le bassin d’évaporation.</w:t>
      </w:r>
    </w:p>
    <w:p w:rsidR="003F682E" w:rsidRPr="00B559E3" w:rsidRDefault="003F682E" w:rsidP="00B559E3">
      <w:r w:rsidRPr="00B559E3">
        <w:t>Un DAO a été établi comprenant les spécifications techniques et les plans des différents ouvrages</w:t>
      </w:r>
      <w:r>
        <w:t>.</w:t>
      </w:r>
    </w:p>
    <w:p w:rsidR="003F682E" w:rsidRDefault="003F682E" w:rsidP="001A3688">
      <w:r>
        <w:rPr>
          <w:u w:val="single"/>
        </w:rPr>
        <w:t>Gestions des déchets solides :</w:t>
      </w:r>
      <w:r>
        <w:t xml:space="preserve"> Les déchets solides doivent être également gérés écologiquement. Pour cela, nous proposons un compostage naturel de ces déchets, permettant leur valorisation en agriculture ;</w:t>
      </w:r>
    </w:p>
    <w:p w:rsidR="003F682E" w:rsidRDefault="003F682E" w:rsidP="001A3688">
      <w:r>
        <w:t>Cela comprend la réalisation d’une plateforme bétonnée, avec un caniveau pour collecter le lexiviat dans un regard ;</w:t>
      </w:r>
    </w:p>
    <w:p w:rsidR="003F682E" w:rsidRDefault="003F682E" w:rsidP="001A3688">
      <w:r>
        <w:t>Sur la plateforme, les déchets seront déposés en tas de 1,5 m X 1,5 m X 1,2 m de hauteur. La première couche sera formée de brique ou pierre espacée, permettant l’aération inférieure. Puis les déchets seront disposés en couches de 20 à 30 cm, puis une faible couche de déchets de branches (ligneux), suivie d’une couche de déchets, et ainsi de suite jusqu’à une hauteur de 1,2 m environ. Après une durée de 1 mois, les déchets pourront être retournés manuellement. Après 3 mois environ, on obtient un compost utilisable en agriculture.</w:t>
      </w:r>
    </w:p>
    <w:p w:rsidR="003F682E" w:rsidRDefault="003F682E" w:rsidP="007B077E">
      <w:r>
        <w:t>Le compost obtenu peut être utilisé soit comme fertilisant, soit pour l’amendement des sols</w:t>
      </w:r>
    </w:p>
    <w:p w:rsidR="003F682E" w:rsidRDefault="003F682E" w:rsidP="007B077E">
      <w:pPr>
        <w:spacing w:after="200"/>
      </w:pPr>
      <w:r w:rsidRPr="00730A42">
        <w:t>Les amendements ont pour but d’équilibré le bilan humique des pertes et apports en humus si le taux de MO du sol est jugé insatisfaisant, ou de le rendre excédentaire s’il est jugé insatisfaisant et que l’agriculture souhaite procéder à un redressement.</w:t>
      </w:r>
      <w:r>
        <w:t>. I</w:t>
      </w:r>
      <w:r w:rsidRPr="00730A42">
        <w:t>ls participent à l’entretien ou à l’amélioration des propriétés physico-chimiques et biologiques des sols</w:t>
      </w:r>
    </w:p>
    <w:p w:rsidR="003F682E" w:rsidRPr="00E727CD" w:rsidRDefault="003F682E" w:rsidP="007B077E">
      <w:r w:rsidRPr="00E727CD">
        <w:t xml:space="preserve">Les principaux utilisateurs potentiels du compost sont les agriculteurs privés, les gestionnaires des terres domaniales, les producteurs spécialisés (pépiniéristes) et les communes. </w:t>
      </w:r>
    </w:p>
    <w:p w:rsidR="003F682E" w:rsidRDefault="003F682E" w:rsidP="00BA32AB">
      <w:pPr>
        <w:pStyle w:val="Heading3"/>
        <w:numPr>
          <w:ilvl w:val="2"/>
          <w:numId w:val="13"/>
        </w:numPr>
        <w:ind w:left="0" w:firstLine="0"/>
      </w:pPr>
      <w:bookmarkStart w:id="242" w:name="_Toc304297619"/>
      <w:r>
        <w:t>Faisabilité d’aménagements</w:t>
      </w:r>
      <w:bookmarkEnd w:id="242"/>
    </w:p>
    <w:p w:rsidR="003F682E" w:rsidRDefault="003F682E" w:rsidP="001A3688">
      <w:r>
        <w:rPr>
          <w:u w:val="single"/>
        </w:rPr>
        <w:t>Amélioration de procédés :</w:t>
      </w:r>
      <w:r>
        <w:t xml:space="preserve"> L’usage actuel de certains produits naturels ou locaux (natron, carbure, fientes d’oiseaux) ne permettent pas d’avoir un cuir tanné de bonne qualité. En outre, ces procédés nécessitent une très longue durée pour obtenir le cuir (environ sept jours).</w:t>
      </w:r>
    </w:p>
    <w:p w:rsidR="003F682E" w:rsidRDefault="003F682E" w:rsidP="001A3688">
      <w:r>
        <w:t>Les possibilités d’améliorations de procédés sont très importantes, et à tous les niveaux. Mais il s’agit surtout de mettre en place des solutions réalistes, peu couteuses, et durables dans le temps.</w:t>
      </w:r>
    </w:p>
    <w:p w:rsidR="003F682E" w:rsidRDefault="003F682E" w:rsidP="001A3688">
      <w:r>
        <w:t>Les améliorations proposées sont les suivantes :</w:t>
      </w:r>
    </w:p>
    <w:p w:rsidR="003F682E" w:rsidRDefault="003F682E" w:rsidP="001A3688">
      <w:pPr>
        <w:numPr>
          <w:ilvl w:val="0"/>
          <w:numId w:val="24"/>
        </w:numPr>
      </w:pPr>
      <w:r>
        <w:rPr>
          <w:u w:val="single"/>
        </w:rPr>
        <w:t>Bassin en maçonnerie :</w:t>
      </w:r>
      <w:r>
        <w:t xml:space="preserve"> Ces bassins permettront d’effectuer les différents bains de peaux et de produits de tannage. Ces bassins seront munis de caniveaux pour évacuer les eaux usées vers un bassin</w:t>
      </w:r>
    </w:p>
    <w:p w:rsidR="003F682E" w:rsidRDefault="003F682E" w:rsidP="001A3688">
      <w:pPr>
        <w:numPr>
          <w:ilvl w:val="0"/>
          <w:numId w:val="24"/>
        </w:numPr>
      </w:pPr>
      <w:r>
        <w:t xml:space="preserve">Usage de certains produits chimiques, en remplacement du natron, des carbures et des fientes d’oiseau, et notamment la chaux et le sulfate d’ammonium. Ces produits permettront une durée de tannage beaucoup plus courte, et une meilleure qualité de tannage. </w:t>
      </w:r>
    </w:p>
    <w:p w:rsidR="003F682E" w:rsidRDefault="003F682E" w:rsidP="001A3688"/>
    <w:p w:rsidR="003F682E" w:rsidRDefault="003F682E" w:rsidP="001A3688">
      <w:r>
        <w:t>Certaines tanneuses de Bitkine et Bokoro ont déjà reçu une formation pour l’usage de ces produits chimiques. Il faudrait appuyer ce cycle de formation aux différents groupements de tanneurs, mais en simplifiant et en limitant l’usage des produits chimiques à ceux nécessaire.</w:t>
      </w:r>
    </w:p>
    <w:p w:rsidR="003F682E" w:rsidRDefault="003F682E" w:rsidP="001A3688">
      <w:r>
        <w:t>Il faudrait également que ces produits chimiques soient disponibles. Pour cela, l’ATFC pourrait se charger de l’achat de ces produits, et de les revendre aux groupements et coopératives de tanneurs.  Ces produits sont disponibles chez des commerçants au Nigéria.</w:t>
      </w:r>
    </w:p>
    <w:p w:rsidR="003F682E" w:rsidRDefault="003F682E" w:rsidP="001A3688">
      <w:r>
        <w:rPr>
          <w:u w:val="single"/>
        </w:rPr>
        <w:t>Aménagements des tanneries existantes :</w:t>
      </w:r>
      <w:r>
        <w:t xml:space="preserve"> toutes les tanneries visitées nécessitent des aménagements à tous les niveaux (aire de travail, bassins de tannage, bassins de collecte eaux usées, gestion des déchets, clôture, etc.). Malheureusement, toutes les installations visitées sont implantées dans des sites où l’activité de tannage présente des nuisances certaines à l’homme et à l’environnement (Diguel au bord d’un cours d’eau, Bitkine à proximité d’une école, Mongo aux milieux d’habitations, etc.). </w:t>
      </w:r>
      <w:r>
        <w:rPr>
          <w:u w:val="single"/>
        </w:rPr>
        <w:t>Il serait donc difficile d’y faire des aménagements, ce qui accentuerait ces impacts</w:t>
      </w:r>
      <w:r>
        <w:t> ;</w:t>
      </w:r>
    </w:p>
    <w:p w:rsidR="003F682E" w:rsidRDefault="003F682E" w:rsidP="00B559E3">
      <w:r>
        <w:t xml:space="preserve">Nous proposons que ces sites soient délocalisés vers un site respectant les critères énoncés plus haut pour l’implantation. </w:t>
      </w:r>
    </w:p>
    <w:p w:rsidR="003F682E" w:rsidRPr="00B559E3" w:rsidRDefault="003F682E" w:rsidP="00B559E3">
      <w:r w:rsidRPr="00B559E3">
        <w:t>Au cours des discussions avec les OP des sites visités, cette propositions a été favorablement accueillies. Pour certains sites, tel Diguel, Mongo, des démarches ont déja été entamée par les OP avec les communes concernées pour l</w:t>
      </w:r>
      <w:r w:rsidRPr="00FB23CA">
        <w:t>’</w:t>
      </w:r>
      <w:r w:rsidRPr="00B559E3">
        <w:t>acquisition d</w:t>
      </w:r>
      <w:r w:rsidRPr="00FB23CA">
        <w:t>’</w:t>
      </w:r>
      <w:r w:rsidRPr="00B559E3">
        <w:t>un terrain.</w:t>
      </w:r>
    </w:p>
    <w:p w:rsidR="003F682E" w:rsidRDefault="003F682E" w:rsidP="001A3688">
      <w:pPr>
        <w:rPr>
          <w:lang w:val="it-IT"/>
        </w:rPr>
      </w:pPr>
    </w:p>
    <w:p w:rsidR="003F682E" w:rsidRDefault="003F682E" w:rsidP="001A3688">
      <w:r>
        <w:t>Nous présentons les plans et spécifications techniques d’une installation type d’une tannerie artisanale d’une capacité de 150 à 200 peaux/j, comprenant ;</w:t>
      </w:r>
    </w:p>
    <w:p w:rsidR="003F682E" w:rsidRDefault="003F682E" w:rsidP="001A3688">
      <w:pPr>
        <w:numPr>
          <w:ilvl w:val="0"/>
          <w:numId w:val="24"/>
        </w:numPr>
      </w:pPr>
      <w:r>
        <w:t>Un hangar de travail en charpente métallique de 12X6 m, comprenant 10 bassins de tannage en maçonnerie et un bureau</w:t>
      </w:r>
    </w:p>
    <w:p w:rsidR="003F682E" w:rsidRDefault="003F682E" w:rsidP="001A3688">
      <w:pPr>
        <w:numPr>
          <w:ilvl w:val="0"/>
          <w:numId w:val="24"/>
        </w:numPr>
      </w:pPr>
      <w:r>
        <w:t>Un petit hangar pour le séchage du cuir tanné</w:t>
      </w:r>
    </w:p>
    <w:p w:rsidR="003F682E" w:rsidRDefault="003F682E" w:rsidP="001A3688">
      <w:pPr>
        <w:numPr>
          <w:ilvl w:val="0"/>
          <w:numId w:val="24"/>
        </w:numPr>
      </w:pPr>
      <w:r>
        <w:t>Un système d’évacuation et traitement des eaux usées, comprenant : des regards, des conduites en PVC enterrées, deux bassins de sédimentions en BA et un bassin d’évaporation en terre</w:t>
      </w:r>
    </w:p>
    <w:p w:rsidR="003F682E" w:rsidRDefault="003F682E" w:rsidP="001A3688">
      <w:pPr>
        <w:numPr>
          <w:ilvl w:val="0"/>
          <w:numId w:val="24"/>
        </w:numPr>
      </w:pPr>
      <w:r>
        <w:t>Une plateforme de compostage des déchets solides. Après compostage, les déchets, devenues compost, peuvent être utilisés en agriculture</w:t>
      </w:r>
    </w:p>
    <w:p w:rsidR="003F682E" w:rsidRDefault="003F682E" w:rsidP="001A3688">
      <w:r>
        <w:t>Le cout d’une telle installation varie de 35 à 40 Millions de FCFA.</w:t>
      </w:r>
    </w:p>
    <w:p w:rsidR="003F682E" w:rsidRDefault="003F682E" w:rsidP="001A3688">
      <w:r>
        <w:t>Nous suggérons la mise en place d’un plan pour la réalisation d’une trentaine de tanneries artisanales améliorées, répartie dans le pays, dans les zones à forte production de cuirs et peaux. Auparavant, il faudrait identifier les sites pouvant recevoir ces TAA. Les sites doivent être retenus selon des critères environnementaux et socio-économiques définis dans l’étude.</w:t>
      </w:r>
    </w:p>
    <w:p w:rsidR="003F682E" w:rsidRDefault="003F682E" w:rsidP="00BA32AB">
      <w:pPr>
        <w:pStyle w:val="Heading3"/>
        <w:numPr>
          <w:ilvl w:val="2"/>
          <w:numId w:val="13"/>
        </w:numPr>
        <w:ind w:left="0" w:firstLine="0"/>
      </w:pPr>
      <w:bookmarkStart w:id="243" w:name="_Toc304297620"/>
      <w:r>
        <w:t>Liste de matériel/produits à fournir aux tanneurs et à leurs organisations</w:t>
      </w:r>
      <w:bookmarkEnd w:id="243"/>
    </w:p>
    <w:p w:rsidR="003F682E" w:rsidRDefault="003F682E" w:rsidP="001A3688">
      <w:r>
        <w:t>Les équipement et matériels utilisés par les tanneurs artisanaux sont limités aux couteaux à épiler et à écharner, et à des récipients pour les bains. La fourniture de produits et/ou équipement complémentaire doit entrer dans le cadre d’une action globale de développement de l’activité de tannage traditionnel, comprenant : i) l’aménagement de tannerie traditionnelle améliorée ; ii) La formations aux procédés utilisant des produits chimiques ; iii) la disponibilité de ces produits chimiques pour ces tanneurs ; et iv) le développement de la filière maroquinerie.</w:t>
      </w:r>
    </w:p>
    <w:p w:rsidR="003F682E" w:rsidRDefault="003F682E" w:rsidP="001A3688">
      <w:r>
        <w:t xml:space="preserve">Faire des actions ponctuelles de fourniture d’équipement et/ou de produits chimique n’aurait pas d’efficacité ni de durabilité (voir projet PSANG, PASEP). </w:t>
      </w:r>
    </w:p>
    <w:p w:rsidR="003F682E" w:rsidRDefault="003F682E" w:rsidP="001A3688">
      <w:r>
        <w:t>Néanmoins, dans le cadre de la réalisation d’unité de tannage artisanale amélioré, des équipements/produits pourraient être fournis :</w:t>
      </w:r>
    </w:p>
    <w:p w:rsidR="003F682E" w:rsidRDefault="003F682E" w:rsidP="001A3688">
      <w:pPr>
        <w:pStyle w:val="ListParagraph"/>
        <w:numPr>
          <w:ilvl w:val="0"/>
          <w:numId w:val="24"/>
        </w:numPr>
      </w:pPr>
      <w:r>
        <w:t xml:space="preserve"> une quantité de produits chimiques, pour une valeur de 3 Millions de FCFA (Sulfate d’ammonium, chaux vive Calcium hydroxyde, produits tannants)</w:t>
      </w:r>
    </w:p>
    <w:p w:rsidR="003F682E" w:rsidRDefault="003F682E" w:rsidP="001A3688">
      <w:pPr>
        <w:pStyle w:val="ListParagraph"/>
        <w:numPr>
          <w:ilvl w:val="0"/>
          <w:numId w:val="24"/>
        </w:numPr>
      </w:pPr>
      <w:r>
        <w:t xml:space="preserve">Une liste d’équipements, comprenant : des couteaux à ébourrer non tranchant à deux manches, des couteaux à écharner tranchants à deux manches, </w:t>
      </w:r>
    </w:p>
    <w:p w:rsidR="003F682E" w:rsidRDefault="003F682E" w:rsidP="001A3688">
      <w:pPr>
        <w:pStyle w:val="ListParagraph"/>
        <w:numPr>
          <w:ilvl w:val="0"/>
          <w:numId w:val="24"/>
        </w:numPr>
      </w:pPr>
      <w:r>
        <w:t>Pousse-pousse avec bidons pour le transport de l’eau</w:t>
      </w:r>
    </w:p>
    <w:p w:rsidR="003F682E" w:rsidRDefault="003F682E" w:rsidP="001A3688">
      <w:pPr>
        <w:pStyle w:val="ListParagraph"/>
        <w:numPr>
          <w:ilvl w:val="0"/>
          <w:numId w:val="24"/>
        </w:numPr>
      </w:pPr>
      <w:r>
        <w:t>Brouettes pour le transport des déchets</w:t>
      </w:r>
    </w:p>
    <w:p w:rsidR="003F682E" w:rsidRDefault="003F682E" w:rsidP="001A3688">
      <w:pPr>
        <w:pStyle w:val="ListParagraph"/>
        <w:numPr>
          <w:ilvl w:val="0"/>
          <w:numId w:val="24"/>
        </w:numPr>
      </w:pPr>
      <w:r>
        <w:t>Divers autres équipements et outils</w:t>
      </w:r>
    </w:p>
    <w:p w:rsidR="003F682E" w:rsidRDefault="003F682E" w:rsidP="001A3688">
      <w:r>
        <w:t>Concernant les organisations, et suites aux différents entretiens réalisées, leur majorité font face à des difficultés financières et organisationnelles, car elles subsistent seulement par les cotisations des membres (absence de local, pas d’équipements de bureau, peu de fond de fonctionnement).</w:t>
      </w:r>
    </w:p>
    <w:p w:rsidR="003F682E" w:rsidRDefault="003F682E" w:rsidP="001A3688">
      <w:r>
        <w:t>L’Association Tchadienne de la Filière Cuir (ATFC), organisation faitière, pourrait être chargée de l’amélioration des conditions des OP de tannage. Une enveloppe budgétaire lui serait allouée, sur la base d’un programme à définir par l’ATFC et le PAFIB. Il faudrait également que les OP de tannage adhèrent à l’ATFC pour pouvoir bénéficier de ce programme d’assistance. Le budget sera défini selon les besoins identifiés par l’ATFC, et les moyens disponibles au PAFIB.</w:t>
      </w:r>
    </w:p>
    <w:p w:rsidR="003F682E" w:rsidRDefault="003F682E" w:rsidP="00BA32AB">
      <w:pPr>
        <w:pStyle w:val="Heading3"/>
        <w:numPr>
          <w:ilvl w:val="2"/>
          <w:numId w:val="13"/>
        </w:numPr>
        <w:ind w:left="0" w:firstLine="0"/>
      </w:pPr>
      <w:bookmarkStart w:id="244" w:name="_Toc304297621"/>
      <w:r>
        <w:t>Normes environnementales</w:t>
      </w:r>
      <w:bookmarkEnd w:id="244"/>
    </w:p>
    <w:p w:rsidR="003F682E" w:rsidRDefault="003F682E" w:rsidP="001A3688">
      <w:r>
        <w:t>Afin de pouvoir contrôler l’impact des rejets des tanneries sur l’environnement, il est nécessaire de définir des normes de rejets ;</w:t>
      </w:r>
    </w:p>
    <w:p w:rsidR="003F682E" w:rsidRDefault="003F682E" w:rsidP="001A3688">
      <w:r>
        <w:t>Le décret N°904/PR/PM/MERH/2009, portant  réglementation des pollutions et des nuisances à l’environnement défini déjà les principes de gestion des déchets solides et rejets liquides :</w:t>
      </w:r>
    </w:p>
    <w:p w:rsidR="003F682E" w:rsidRDefault="003F682E" w:rsidP="001A3688">
      <w:pPr>
        <w:numPr>
          <w:ilvl w:val="0"/>
          <w:numId w:val="24"/>
        </w:numPr>
      </w:pPr>
      <w:r>
        <w:t>L’article 71 indique que les déchets industriels doivent être triés avant toute décharge</w:t>
      </w:r>
    </w:p>
    <w:p w:rsidR="003F682E" w:rsidRDefault="003F682E" w:rsidP="001A3688">
      <w:pPr>
        <w:numPr>
          <w:ilvl w:val="0"/>
          <w:numId w:val="24"/>
        </w:numPr>
      </w:pPr>
      <w:r>
        <w:t>Les articles 124 à 127 parlent du compostage, notamment des sous-produits  animaux</w:t>
      </w:r>
    </w:p>
    <w:p w:rsidR="003F682E" w:rsidRDefault="003F682E" w:rsidP="001A3688">
      <w:pPr>
        <w:numPr>
          <w:ilvl w:val="0"/>
          <w:numId w:val="24"/>
        </w:numPr>
      </w:pPr>
      <w:r>
        <w:t>L’article 149 indique que « les effluents liquides et gazeux des industries ne peuvent rejoindre le milieu naturel qu’après avoir subi un traitement approprié</w:t>
      </w:r>
    </w:p>
    <w:p w:rsidR="003F682E" w:rsidRDefault="003F682E" w:rsidP="001A3688">
      <w:pPr>
        <w:numPr>
          <w:ilvl w:val="0"/>
          <w:numId w:val="24"/>
        </w:numPr>
      </w:pPr>
      <w:r>
        <w:t>L’article 159 indique que « l’effluent rejeté ne doit en aucun cas entrainer la détérioration du milieu récepteur »</w:t>
      </w:r>
    </w:p>
    <w:p w:rsidR="003F682E" w:rsidRDefault="003F682E" w:rsidP="001A3688">
      <w:pPr>
        <w:numPr>
          <w:ilvl w:val="0"/>
          <w:numId w:val="24"/>
        </w:numPr>
      </w:pPr>
      <w:r>
        <w:t>L’article 146 indique « les normes physiques, chimiques et microbiologiques des rejets liquides et gazeux sont déterminé par un arrêté du Ministère en charge de l’Environnement et du ministre en charge de la Santé publique »</w:t>
      </w:r>
    </w:p>
    <w:p w:rsidR="003F682E" w:rsidRDefault="003F682E" w:rsidP="001A3688">
      <w:pPr>
        <w:spacing w:after="200" w:line="276" w:lineRule="auto"/>
      </w:pPr>
      <w:r>
        <w:t>Cet arrêté n’étant pas encore publié, nous proposons, en annexe, un projet de norme pour les rejets des tanneries, comprenant les paramètres et les valeurs limites de rejet. .</w:t>
      </w:r>
    </w:p>
    <w:p w:rsidR="003F682E" w:rsidRDefault="003F682E" w:rsidP="001A3688">
      <w:pPr>
        <w:spacing w:after="200" w:line="276" w:lineRule="auto"/>
      </w:pPr>
      <w:r>
        <w:t>Un arrêté devra être publié pour officialiser ces normes. Des ateliers de formations et sensibilisations seront organisés au profit des techniciens du MERA, du ministère de l’environnement, et des organisations nationales (ATFC), qui seront chargés par la suite de la vulgarisation de ces normes auprès des professionnels et artisans de tannage à l’intérieur du pays. L’unité technique de contrôle, relevant du Ministère chargé de l’environnement et instaurée par le décret n°904/PR/PM/MERH/2009 sera chargée du suivi de l’application de ces normes, en collaboration avec le laboratoire du CECOQDA, qui sera chargé des analyses.</w:t>
      </w:r>
    </w:p>
    <w:p w:rsidR="003F682E" w:rsidRDefault="003F682E" w:rsidP="001A3688">
      <w:r>
        <w:t>D’après le décret 904/2009, une tannerie, même artisanale, est considérée comme une Installation Classée pour la Protection de l’Environnement ICPE soumise à autorisation, conformément à l’article 31 du décret.</w:t>
      </w:r>
    </w:p>
    <w:p w:rsidR="003F682E" w:rsidRDefault="003F682E" w:rsidP="001A3688">
      <w:r>
        <w:t>Tout projet de tannerie, même artisanale, est donc soumis :</w:t>
      </w:r>
    </w:p>
    <w:p w:rsidR="003F682E" w:rsidRDefault="003F682E" w:rsidP="001A3688">
      <w:pPr>
        <w:numPr>
          <w:ilvl w:val="0"/>
          <w:numId w:val="24"/>
        </w:numPr>
      </w:pPr>
      <w:r>
        <w:t>A la présentation d’une Etude d’Impact sur l’Environnement</w:t>
      </w:r>
    </w:p>
    <w:p w:rsidR="003F682E" w:rsidRDefault="003F682E" w:rsidP="001A3688">
      <w:pPr>
        <w:numPr>
          <w:ilvl w:val="0"/>
          <w:numId w:val="24"/>
        </w:numPr>
      </w:pPr>
      <w:r>
        <w:t>A une autorisation du Ministre en charge des ICPE</w:t>
      </w:r>
    </w:p>
    <w:p w:rsidR="003F682E" w:rsidRDefault="003F682E" w:rsidP="001A3688">
      <w:r>
        <w:t>Le contrôle des ICPE est assuré par les agents de l’UTC</w:t>
      </w:r>
      <w:r>
        <w:rPr>
          <w:vertAlign w:val="superscript"/>
        </w:rPr>
        <w:footnoteReference w:id="4"/>
      </w:r>
      <w:r>
        <w:t>, conformément à l’article 48 du décret susmentionné.</w:t>
      </w:r>
    </w:p>
    <w:p w:rsidR="003F682E" w:rsidRDefault="003F682E" w:rsidP="001A3688">
      <w:r>
        <w:t>La mise en place d’une cellule ICPE dans le MERA peut s’avérer utile, afin d’aider au montage des dossiers d’autorisation et des EIE exigés par la réglementation. Un ingénieur, ou technicien supérieur, ayant reçu une formation complémentaire en environnement, santé et sécurité, peut assurer le fonctionnement de cette cellule.</w:t>
      </w:r>
    </w:p>
    <w:p w:rsidR="003F682E" w:rsidRDefault="003F682E" w:rsidP="00BA32AB">
      <w:pPr>
        <w:pStyle w:val="Heading3"/>
        <w:numPr>
          <w:ilvl w:val="2"/>
          <w:numId w:val="13"/>
        </w:numPr>
        <w:ind w:left="0" w:firstLine="0"/>
      </w:pPr>
      <w:bookmarkStart w:id="245" w:name="_Toc304297622"/>
      <w:r>
        <w:t>Marchés et débouchés possibles</w:t>
      </w:r>
      <w:bookmarkEnd w:id="245"/>
      <w:r>
        <w:t xml:space="preserve"> </w:t>
      </w:r>
    </w:p>
    <w:p w:rsidR="003F682E" w:rsidRDefault="003F682E" w:rsidP="001A3688">
      <w:r>
        <w:t>Le marché traditionnel des tanneries artisanales est formé :</w:t>
      </w:r>
    </w:p>
    <w:p w:rsidR="003F682E" w:rsidRDefault="003F682E" w:rsidP="001A3688">
      <w:pPr>
        <w:numPr>
          <w:ilvl w:val="0"/>
          <w:numId w:val="24"/>
        </w:numPr>
      </w:pPr>
      <w:r>
        <w:t>des agriculteurs et éleveurs pour fabriquer des articles d’utilités</w:t>
      </w:r>
    </w:p>
    <w:p w:rsidR="003F682E" w:rsidRDefault="003F682E" w:rsidP="001A3688">
      <w:pPr>
        <w:numPr>
          <w:ilvl w:val="0"/>
          <w:numId w:val="24"/>
        </w:numPr>
      </w:pPr>
      <w:r>
        <w:t>les maroquiniers, cordonniers, fabricants de chaussures, pour fabriquer des articles artisanaux mais également des articles modernes.</w:t>
      </w:r>
    </w:p>
    <w:p w:rsidR="003F682E" w:rsidRDefault="003F682E" w:rsidP="001A3688">
      <w:r>
        <w:t>L’évolution du marché du cuir tanné va de pair avec une évolution de la demande, essentiellement de la part des artisans.</w:t>
      </w:r>
    </w:p>
    <w:p w:rsidR="003F682E" w:rsidRDefault="003F682E" w:rsidP="001A3688">
      <w:r>
        <w:t>Cette demande ne pourra évoluer qu’avec une amélioration de la qualité du cuir tanné, de la disponibilité de cuir teinté et fini, et le développement des techniques modernes de fabrication du cuir (maroquinerie moderne, chaussures, etc.)</w:t>
      </w:r>
    </w:p>
    <w:p w:rsidR="003F682E" w:rsidRDefault="003F682E" w:rsidP="00BA32AB">
      <w:pPr>
        <w:pStyle w:val="Heading2"/>
        <w:numPr>
          <w:ilvl w:val="1"/>
          <w:numId w:val="13"/>
        </w:numPr>
        <w:ind w:firstLine="0"/>
      </w:pPr>
      <w:bookmarkStart w:id="246" w:name="_Toc304297623"/>
      <w:r>
        <w:t>Secteur de la maroquinerie</w:t>
      </w:r>
      <w:bookmarkEnd w:id="246"/>
    </w:p>
    <w:p w:rsidR="003F682E" w:rsidRDefault="003F682E" w:rsidP="001A3688">
      <w:pPr>
        <w:spacing w:after="200" w:line="276" w:lineRule="auto"/>
      </w:pPr>
      <w:r>
        <w:t>Pour faire évoluer ce secteur, il est nécessaire :</w:t>
      </w:r>
    </w:p>
    <w:p w:rsidR="003F682E" w:rsidRDefault="003F682E">
      <w:pPr>
        <w:numPr>
          <w:ilvl w:val="0"/>
          <w:numId w:val="24"/>
        </w:numPr>
      </w:pPr>
      <w:r>
        <w:t>de proposer aux maroquiniers un cuir de qualité</w:t>
      </w:r>
    </w:p>
    <w:p w:rsidR="003F682E" w:rsidRDefault="003F682E">
      <w:pPr>
        <w:numPr>
          <w:ilvl w:val="0"/>
          <w:numId w:val="24"/>
        </w:numPr>
      </w:pPr>
      <w:r>
        <w:t xml:space="preserve"> de fournir aux maroquiniers un cuir teinté et fini</w:t>
      </w:r>
    </w:p>
    <w:p w:rsidR="003F682E" w:rsidRDefault="003F682E">
      <w:pPr>
        <w:numPr>
          <w:ilvl w:val="0"/>
          <w:numId w:val="24"/>
        </w:numPr>
      </w:pPr>
      <w:r>
        <w:t>de faire évoluer la demande d’articles de maroquinerie en cuirs (artisanaux ou modernes)</w:t>
      </w:r>
    </w:p>
    <w:p w:rsidR="003F682E" w:rsidRDefault="003F682E">
      <w:pPr>
        <w:spacing w:after="200" w:line="276" w:lineRule="auto"/>
      </w:pPr>
      <w:r>
        <w:t>Pour cela, il est recommandé :</w:t>
      </w:r>
    </w:p>
    <w:p w:rsidR="003F682E" w:rsidRDefault="003F682E" w:rsidP="006676D7">
      <w:pPr>
        <w:numPr>
          <w:ilvl w:val="0"/>
          <w:numId w:val="24"/>
        </w:numPr>
      </w:pPr>
      <w:r>
        <w:rPr>
          <w:u w:val="single"/>
        </w:rPr>
        <w:t>Création de deux unités de teinture finissage de cuir tanné</w:t>
      </w:r>
      <w:r>
        <w:t>, installée à  N’djaména et Abéché</w:t>
      </w:r>
    </w:p>
    <w:p w:rsidR="003F682E" w:rsidRDefault="003F682E" w:rsidP="006676D7">
      <w:pPr>
        <w:numPr>
          <w:ilvl w:val="0"/>
          <w:numId w:val="24"/>
        </w:numPr>
      </w:pPr>
      <w:r>
        <w:t xml:space="preserve"> Mettre en place un programme de formation aux techniques de teinture finissage</w:t>
      </w:r>
    </w:p>
    <w:p w:rsidR="003F682E" w:rsidRDefault="003F682E" w:rsidP="006676D7">
      <w:pPr>
        <w:numPr>
          <w:ilvl w:val="0"/>
          <w:numId w:val="24"/>
        </w:numPr>
      </w:pPr>
      <w:r>
        <w:t xml:space="preserve"> Impliquer l’ATFC et les OP du secteur dans la réalisation de ce programme</w:t>
      </w:r>
    </w:p>
    <w:p w:rsidR="003F682E" w:rsidRDefault="003F682E" w:rsidP="006676D7">
      <w:pPr>
        <w:numPr>
          <w:ilvl w:val="0"/>
          <w:numId w:val="24"/>
        </w:numPr>
      </w:pPr>
      <w:r>
        <w:t>Encourager les artisans  à la création de coopératives ou de GIE</w:t>
      </w:r>
    </w:p>
    <w:p w:rsidR="003F682E" w:rsidRPr="00B559E3" w:rsidRDefault="003F682E" w:rsidP="00B559E3">
      <w:pPr>
        <w:numPr>
          <w:ilvl w:val="0"/>
          <w:numId w:val="24"/>
        </w:numPr>
      </w:pPr>
      <w:r>
        <w:t xml:space="preserve"> Accorder des micro-crédits aux maroquiniers</w:t>
      </w:r>
    </w:p>
    <w:p w:rsidR="003F682E" w:rsidRDefault="003F682E" w:rsidP="00BA32AB">
      <w:pPr>
        <w:pStyle w:val="Heading2"/>
        <w:numPr>
          <w:ilvl w:val="1"/>
          <w:numId w:val="13"/>
        </w:numPr>
        <w:ind w:firstLine="0"/>
      </w:pPr>
      <w:bookmarkStart w:id="247" w:name="_Toc304297624"/>
      <w:r>
        <w:t>Pour le renforcement des OP</w:t>
      </w:r>
      <w:bookmarkEnd w:id="247"/>
    </w:p>
    <w:p w:rsidR="003F682E" w:rsidRDefault="003F682E" w:rsidP="006C6B16">
      <w:r>
        <w:t>Il s’agit de promouvoir et renforcer les organisations professionnelles</w:t>
      </w:r>
    </w:p>
    <w:p w:rsidR="003F682E" w:rsidRDefault="003F682E" w:rsidP="006C6B16">
      <w:pPr>
        <w:numPr>
          <w:ilvl w:val="0"/>
          <w:numId w:val="24"/>
        </w:numPr>
      </w:pPr>
      <w:r>
        <w:t>Il y’ a nécessité de renforcer les OP formels des tanneurs à Abéché, N’Djaména, Bitkine, Mongo,  où les OP assurent des services efficaces à leur membre par la fourniture des produits de tannage. Cependant, jouer pleinement leur rôle de représentant de la profession, le renforcement de leur capacité organisationnelle  et financière s’avère important.</w:t>
      </w:r>
    </w:p>
    <w:p w:rsidR="003F682E" w:rsidRDefault="003F682E" w:rsidP="006C6B16">
      <w:pPr>
        <w:numPr>
          <w:ilvl w:val="0"/>
          <w:numId w:val="24"/>
        </w:numPr>
      </w:pPr>
      <w:r>
        <w:t xml:space="preserve">Accompagner les dynamiques d’organisation à Dourbali, Bokoro et à Massakory où existe une organisation de type familial  autour de l’activité de tannerie. Cette organisation informelle certes permet aux tanneurs de ces localités d’exercer efficacement leur métier. Mais au vu des difficultés liées à l’approvisionnement de la matière première et de l’écoulement des produits signalés au cours de la mission, le PAFIB, dans le cadre de la mise en œuvre de ces activités d’appui aux OP, devrait accompagner ces organisations traditionnelles à se structurer davantage </w:t>
      </w:r>
    </w:p>
    <w:p w:rsidR="003F682E" w:rsidRDefault="003F682E" w:rsidP="006C6B16">
      <w:pPr>
        <w:numPr>
          <w:ilvl w:val="0"/>
          <w:numId w:val="24"/>
        </w:numPr>
      </w:pPr>
      <w:r>
        <w:t xml:space="preserve">La tannerie d’Abéché  connaît un ralentissement des activités du fait du départ en retraite de la majorité des tanneurs arrivés à la limite de l’âge ; les jeunes qui devraient prendre la relève ne sont pas motivés par la pénibilité de la tâche et la main mise des quelques vieux tanneurs sur l’atelier  de tannerie . Cette situation met en mal le fonctionnement de la tannerie d’Abéché qui a toujours été comptée parmi les plus importantes du pays. La demande de peau tannée est pourtant importante dans la ville. Les ateliers de maroquiniers et cordonnerie de la ville connaissent trop souvent de pénurie de peau tannée. Il est donc important d’appuyer la relance de la tannerie à Abéché. </w:t>
      </w:r>
    </w:p>
    <w:p w:rsidR="003F682E" w:rsidRDefault="003F682E" w:rsidP="006C6B16">
      <w:pPr>
        <w:numPr>
          <w:ilvl w:val="0"/>
          <w:numId w:val="24"/>
        </w:numPr>
      </w:pPr>
      <w:r>
        <w:t>Il a été noté au cours de la mission que les organisations de la sous filières de cuirs et peau ne sont pas en connotation. Les excès de productions de peau tannée à Bitkine et Mongo pourraient par exemple être acheminés sur Abéché si les organisations des tanneurs et cordonniers étaient  en relation. Il est donc nécessaire d’organiser  un forum national des acteurs de la filière cuir et peau pour échanger des problèmes communs.</w:t>
      </w:r>
    </w:p>
    <w:p w:rsidR="003F682E" w:rsidRDefault="003F682E" w:rsidP="006C6B16">
      <w:pPr>
        <w:numPr>
          <w:ilvl w:val="0"/>
          <w:numId w:val="24"/>
        </w:numPr>
      </w:pPr>
      <w:r>
        <w:t xml:space="preserve">Les OP des tanneurs, souvent moins nantis que les organisations des collecteurs de peau, connaissent des difficultés d’approvisionnement en peaux. Ces peaux sont souvent réservées par le boucher au collecteurs qui pré finance l’achat. D’où la nécessité de  renforcer les fonds de roulements des OP tanneurs fortement concurrencé  à ce niveau. Le PAFIB pourrait mettre en relation des OP tanneurs avec les institutions de micro finance. </w:t>
      </w:r>
    </w:p>
    <w:p w:rsidR="003F682E" w:rsidRDefault="003F682E" w:rsidP="006C6B16">
      <w:pPr>
        <w:numPr>
          <w:ilvl w:val="0"/>
          <w:numId w:val="24"/>
        </w:numPr>
      </w:pPr>
      <w:r>
        <w:t xml:space="preserve">les produits chimique de tannerie vulgarisés par le PASEP dans le cadre de la formation des tanneurs sont très bien appréciés des tanneurs et réduisent substantiellement le temps de travail ; Cependant ces produits sont importés du Nigéria et les organisations des tanneurs connaissent des difficultés pour  accéder à ces produits. Il serait souhaitable d’envisager l’installation  à N’Djaména d’un magasin de vente des produits de tannerie. Ce projet pourrait être envisagé avec ATFC avec au préalable une étude marché et l’identification d’un opérateur économique intéressé. </w:t>
      </w:r>
    </w:p>
    <w:p w:rsidR="003F682E" w:rsidRPr="00850FE8" w:rsidRDefault="003F682E" w:rsidP="001A3688">
      <w:pPr>
        <w:spacing w:after="200" w:line="276" w:lineRule="auto"/>
        <w:rPr>
          <w:u w:val="single"/>
        </w:rPr>
      </w:pPr>
    </w:p>
    <w:p w:rsidR="003F682E" w:rsidRDefault="003F682E" w:rsidP="00BA32AB">
      <w:pPr>
        <w:pStyle w:val="Heading1"/>
        <w:numPr>
          <w:ilvl w:val="0"/>
          <w:numId w:val="13"/>
        </w:numPr>
        <w:ind w:firstLine="0"/>
      </w:pPr>
      <w:bookmarkStart w:id="248" w:name="_Toc304297625"/>
      <w:r>
        <w:t>Les recommandations de l’étude</w:t>
      </w:r>
      <w:bookmarkEnd w:id="235"/>
      <w:bookmarkEnd w:id="248"/>
    </w:p>
    <w:p w:rsidR="003F682E" w:rsidRPr="003564CC" w:rsidRDefault="003F682E">
      <w:r w:rsidRPr="003564CC">
        <w:t>Le tableau ci-après synthétise les principales recommandations de l’étude.</w:t>
      </w:r>
      <w:r>
        <w:t xml:space="preserve"> Ce tableau indique les objectifs, les actions à entreprendre, les parties responsables, l’échéance et le cout (lorsque disponible)</w:t>
      </w:r>
    </w:p>
    <w:p w:rsidR="003F682E" w:rsidRDefault="003F682E">
      <w:pPr>
        <w:spacing w:after="0" w:line="240" w:lineRule="auto"/>
        <w:jc w:val="left"/>
      </w:pPr>
    </w:p>
    <w:p w:rsidR="003F682E" w:rsidRDefault="003F682E">
      <w:pPr>
        <w:sectPr w:rsidR="003F682E" w:rsidSect="000927DC">
          <w:pgSz w:w="11906" w:h="16838"/>
          <w:pgMar w:top="1134" w:right="1134" w:bottom="1134" w:left="1418" w:header="709" w:footer="709" w:gutter="284"/>
          <w:cols w:space="708"/>
          <w:docGrid w:linePitch="360"/>
        </w:sectPr>
      </w:pPr>
    </w:p>
    <w:tbl>
      <w:tblPr>
        <w:tblW w:w="1485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085"/>
        <w:gridCol w:w="3827"/>
        <w:gridCol w:w="3261"/>
        <w:gridCol w:w="2268"/>
        <w:gridCol w:w="1149"/>
        <w:gridCol w:w="1260"/>
      </w:tblGrid>
      <w:tr w:rsidR="003F682E" w:rsidRPr="00242B7A">
        <w:tc>
          <w:tcPr>
            <w:tcW w:w="3085" w:type="dxa"/>
          </w:tcPr>
          <w:p w:rsidR="003F682E" w:rsidRPr="001C4478" w:rsidRDefault="003F682E" w:rsidP="00B33D20">
            <w:pPr>
              <w:rPr>
                <w:b/>
                <w:bCs/>
              </w:rPr>
            </w:pPr>
            <w:r w:rsidRPr="001C4478">
              <w:rPr>
                <w:b/>
                <w:bCs/>
              </w:rPr>
              <w:t>RECOMMANDATIONS</w:t>
            </w:r>
          </w:p>
        </w:tc>
        <w:tc>
          <w:tcPr>
            <w:tcW w:w="3827" w:type="dxa"/>
          </w:tcPr>
          <w:p w:rsidR="003F682E" w:rsidRPr="001C4478" w:rsidRDefault="003F682E" w:rsidP="00B33D20">
            <w:pPr>
              <w:rPr>
                <w:b/>
                <w:bCs/>
              </w:rPr>
            </w:pPr>
            <w:r w:rsidRPr="001C4478">
              <w:rPr>
                <w:b/>
                <w:bCs/>
              </w:rPr>
              <w:t>OBJECTIFS</w:t>
            </w:r>
          </w:p>
        </w:tc>
        <w:tc>
          <w:tcPr>
            <w:tcW w:w="3261" w:type="dxa"/>
          </w:tcPr>
          <w:p w:rsidR="003F682E" w:rsidRPr="001C4478" w:rsidRDefault="003F682E" w:rsidP="00B33D20">
            <w:pPr>
              <w:rPr>
                <w:b/>
                <w:bCs/>
              </w:rPr>
            </w:pPr>
            <w:r w:rsidRPr="001C4478">
              <w:rPr>
                <w:b/>
                <w:bCs/>
              </w:rPr>
              <w:t>ACTIONS</w:t>
            </w:r>
          </w:p>
        </w:tc>
        <w:tc>
          <w:tcPr>
            <w:tcW w:w="2268" w:type="dxa"/>
          </w:tcPr>
          <w:p w:rsidR="003F682E" w:rsidRPr="001C4478" w:rsidRDefault="003F682E" w:rsidP="00B33D20">
            <w:pPr>
              <w:rPr>
                <w:b/>
                <w:bCs/>
              </w:rPr>
            </w:pPr>
            <w:r w:rsidRPr="001C4478">
              <w:rPr>
                <w:b/>
                <w:bCs/>
              </w:rPr>
              <w:t>A REALISER PAR</w:t>
            </w:r>
          </w:p>
        </w:tc>
        <w:tc>
          <w:tcPr>
            <w:tcW w:w="1149" w:type="dxa"/>
          </w:tcPr>
          <w:p w:rsidR="003F682E" w:rsidRPr="001C4478" w:rsidRDefault="003F682E" w:rsidP="00B33D20">
            <w:pPr>
              <w:rPr>
                <w:b/>
                <w:bCs/>
              </w:rPr>
            </w:pPr>
            <w:r w:rsidRPr="001C4478">
              <w:rPr>
                <w:b/>
                <w:bCs/>
              </w:rPr>
              <w:t>ECHEANCE</w:t>
            </w:r>
          </w:p>
        </w:tc>
        <w:tc>
          <w:tcPr>
            <w:tcW w:w="1260" w:type="dxa"/>
          </w:tcPr>
          <w:p w:rsidR="003F682E" w:rsidRPr="001C4478" w:rsidRDefault="003F682E" w:rsidP="00B33D20">
            <w:pPr>
              <w:rPr>
                <w:b/>
                <w:bCs/>
              </w:rPr>
            </w:pPr>
            <w:r w:rsidRPr="001C4478">
              <w:rPr>
                <w:b/>
                <w:bCs/>
              </w:rPr>
              <w:t>COUTS</w:t>
            </w:r>
          </w:p>
        </w:tc>
      </w:tr>
      <w:tr w:rsidR="003F682E">
        <w:tc>
          <w:tcPr>
            <w:tcW w:w="3085" w:type="dxa"/>
          </w:tcPr>
          <w:p w:rsidR="003F682E" w:rsidRPr="001C4478" w:rsidRDefault="003F682E" w:rsidP="00B33D20">
            <w:pPr>
              <w:rPr>
                <w:b/>
                <w:bCs/>
              </w:rPr>
            </w:pPr>
            <w:r w:rsidRPr="001C4478">
              <w:rPr>
                <w:b/>
                <w:bCs/>
              </w:rPr>
              <w:t>Réalisation d’une étude de faisabilité technico-économique et environnementale sur la valorisation/transformation des cuirs et peaux,</w:t>
            </w:r>
          </w:p>
        </w:tc>
        <w:tc>
          <w:tcPr>
            <w:tcW w:w="3827" w:type="dxa"/>
          </w:tcPr>
          <w:p w:rsidR="003F682E" w:rsidRPr="001C4478" w:rsidRDefault="003F682E" w:rsidP="00B33D20">
            <w:r w:rsidRPr="001C4478">
              <w:t>évaluer les quantités, les marchés, les procédés, les impacts sur l’environnement, les couts, les mesures accompagnatrices et les investissements pour différentes solutions </w:t>
            </w:r>
          </w:p>
        </w:tc>
        <w:tc>
          <w:tcPr>
            <w:tcW w:w="3261" w:type="dxa"/>
          </w:tcPr>
          <w:p w:rsidR="003F682E" w:rsidRPr="001C4478" w:rsidRDefault="003F682E" w:rsidP="00B33D20">
            <w:r w:rsidRPr="001C4478">
              <w:t>Etablir les TdR et lancer la consultation</w:t>
            </w:r>
          </w:p>
        </w:tc>
        <w:tc>
          <w:tcPr>
            <w:tcW w:w="2268" w:type="dxa"/>
          </w:tcPr>
          <w:p w:rsidR="003F682E" w:rsidRPr="001C4478" w:rsidRDefault="003F682E" w:rsidP="00B33D20">
            <w:r w:rsidRPr="001C4478">
              <w:t>PADIAT</w:t>
            </w:r>
          </w:p>
        </w:tc>
        <w:tc>
          <w:tcPr>
            <w:tcW w:w="1149" w:type="dxa"/>
          </w:tcPr>
          <w:p w:rsidR="003F682E" w:rsidRPr="001C4478" w:rsidRDefault="003F682E" w:rsidP="00B33D20">
            <w:r w:rsidRPr="001C4478">
              <w:t>Court terme</w:t>
            </w:r>
          </w:p>
        </w:tc>
        <w:tc>
          <w:tcPr>
            <w:tcW w:w="1260" w:type="dxa"/>
          </w:tcPr>
          <w:p w:rsidR="003F682E" w:rsidRPr="001C4478" w:rsidRDefault="003F682E" w:rsidP="00B33D20">
            <w:r w:rsidRPr="001C4478">
              <w:t>?</w:t>
            </w:r>
          </w:p>
        </w:tc>
      </w:tr>
      <w:tr w:rsidR="003F682E">
        <w:trPr>
          <w:trHeight w:val="736"/>
        </w:trPr>
        <w:tc>
          <w:tcPr>
            <w:tcW w:w="3085" w:type="dxa"/>
          </w:tcPr>
          <w:p w:rsidR="003F682E" w:rsidRPr="001C4478" w:rsidRDefault="003F682E" w:rsidP="00B33D20">
            <w:pPr>
              <w:rPr>
                <w:b/>
                <w:bCs/>
              </w:rPr>
            </w:pPr>
            <w:r w:rsidRPr="001C4478">
              <w:rPr>
                <w:b/>
                <w:bCs/>
              </w:rPr>
              <w:t>Création d’une cellule ICPE au MERA</w:t>
            </w:r>
          </w:p>
        </w:tc>
        <w:tc>
          <w:tcPr>
            <w:tcW w:w="3827" w:type="dxa"/>
          </w:tcPr>
          <w:p w:rsidR="003F682E" w:rsidRPr="001C4478" w:rsidRDefault="003F682E">
            <w:r w:rsidRPr="001C4478">
              <w:t xml:space="preserve">Disposer des moyens pour faire respecter la réglementation sur les ICPE </w:t>
            </w:r>
          </w:p>
        </w:tc>
        <w:tc>
          <w:tcPr>
            <w:tcW w:w="3261" w:type="dxa"/>
          </w:tcPr>
          <w:p w:rsidR="003F682E" w:rsidRPr="001C4478" w:rsidRDefault="003F682E" w:rsidP="001C4478">
            <w:pPr>
              <w:spacing w:line="240" w:lineRule="auto"/>
            </w:pPr>
            <w:r w:rsidRPr="001C4478">
              <w:t>Expertise pour la création de cette cellule et la définition de ces prérogatives, et des moyens humains et matériels</w:t>
            </w:r>
          </w:p>
        </w:tc>
        <w:tc>
          <w:tcPr>
            <w:tcW w:w="2268" w:type="dxa"/>
          </w:tcPr>
          <w:p w:rsidR="003F682E" w:rsidRPr="001C4478" w:rsidRDefault="003F682E" w:rsidP="00B33D20">
            <w:r w:rsidRPr="001C4478">
              <w:t>PAFIB</w:t>
            </w:r>
          </w:p>
        </w:tc>
        <w:tc>
          <w:tcPr>
            <w:tcW w:w="1149" w:type="dxa"/>
          </w:tcPr>
          <w:p w:rsidR="003F682E" w:rsidRPr="001C4478" w:rsidRDefault="003F682E">
            <w:r w:rsidRPr="001C4478">
              <w:t>Court terme</w:t>
            </w:r>
          </w:p>
        </w:tc>
        <w:tc>
          <w:tcPr>
            <w:tcW w:w="1260" w:type="dxa"/>
          </w:tcPr>
          <w:p w:rsidR="003F682E" w:rsidRPr="001C4478" w:rsidRDefault="003F682E" w:rsidP="00B33D20"/>
        </w:tc>
      </w:tr>
      <w:tr w:rsidR="003F682E">
        <w:trPr>
          <w:trHeight w:val="736"/>
        </w:trPr>
        <w:tc>
          <w:tcPr>
            <w:tcW w:w="3085" w:type="dxa"/>
          </w:tcPr>
          <w:p w:rsidR="003F682E" w:rsidRPr="001C4478" w:rsidRDefault="003F682E">
            <w:pPr>
              <w:rPr>
                <w:b/>
                <w:bCs/>
              </w:rPr>
            </w:pPr>
            <w:r w:rsidRPr="001C4478">
              <w:rPr>
                <w:b/>
                <w:bCs/>
              </w:rPr>
              <w:t>Création d’un centre technique des cuirs et chaussures</w:t>
            </w:r>
          </w:p>
        </w:tc>
        <w:tc>
          <w:tcPr>
            <w:tcW w:w="3827" w:type="dxa"/>
          </w:tcPr>
          <w:p w:rsidR="003F682E" w:rsidRPr="001C4478" w:rsidRDefault="003F682E" w:rsidP="00B33D20">
            <w:r w:rsidRPr="001C4478">
              <w:t>Fournir l’assistance techniques et la formations aux entreprises du secteur</w:t>
            </w:r>
          </w:p>
        </w:tc>
        <w:tc>
          <w:tcPr>
            <w:tcW w:w="3261" w:type="dxa"/>
          </w:tcPr>
          <w:p w:rsidR="003F682E" w:rsidRPr="001C4478" w:rsidRDefault="003F682E" w:rsidP="001C4478">
            <w:pPr>
              <w:spacing w:line="240" w:lineRule="auto"/>
            </w:pPr>
            <w:r w:rsidRPr="001C4478">
              <w:t>Création d’un centre technique à l’instar de ce qui se fait dans les pays du Maghreb, comprenant des ateliers techniques, laboratoires, salles de formations, etc</w:t>
            </w:r>
          </w:p>
        </w:tc>
        <w:tc>
          <w:tcPr>
            <w:tcW w:w="2268" w:type="dxa"/>
          </w:tcPr>
          <w:p w:rsidR="003F682E" w:rsidRPr="001C4478" w:rsidRDefault="003F682E" w:rsidP="00B33D20">
            <w:r w:rsidRPr="001C4478">
              <w:t>PADIAT</w:t>
            </w:r>
          </w:p>
        </w:tc>
        <w:tc>
          <w:tcPr>
            <w:tcW w:w="1149" w:type="dxa"/>
          </w:tcPr>
          <w:p w:rsidR="003F682E" w:rsidRPr="001C4478" w:rsidRDefault="003F682E">
            <w:r w:rsidRPr="001C4478">
              <w:t>Moyen terme</w:t>
            </w:r>
          </w:p>
        </w:tc>
        <w:tc>
          <w:tcPr>
            <w:tcW w:w="1260" w:type="dxa"/>
          </w:tcPr>
          <w:p w:rsidR="003F682E" w:rsidRPr="001C4478" w:rsidRDefault="003F682E" w:rsidP="00B33D20">
            <w:r w:rsidRPr="001C4478">
              <w:t>?</w:t>
            </w:r>
          </w:p>
        </w:tc>
      </w:tr>
      <w:tr w:rsidR="003F682E">
        <w:trPr>
          <w:trHeight w:val="736"/>
        </w:trPr>
        <w:tc>
          <w:tcPr>
            <w:tcW w:w="3085" w:type="dxa"/>
          </w:tcPr>
          <w:p w:rsidR="003F682E" w:rsidRPr="001C4478" w:rsidRDefault="003F682E" w:rsidP="00B33D20">
            <w:pPr>
              <w:rPr>
                <w:b/>
                <w:bCs/>
              </w:rPr>
            </w:pPr>
            <w:r w:rsidRPr="001C4478">
              <w:rPr>
                <w:b/>
                <w:bCs/>
              </w:rPr>
              <w:t>Renforcement des activités de l’ATFC</w:t>
            </w:r>
          </w:p>
        </w:tc>
        <w:tc>
          <w:tcPr>
            <w:tcW w:w="3827" w:type="dxa"/>
          </w:tcPr>
          <w:p w:rsidR="003F682E" w:rsidRPr="001C4478" w:rsidRDefault="003F682E" w:rsidP="00B33D20">
            <w:r w:rsidRPr="001C4478">
              <w:t>Lui donner les moyens d’avoir un rôle plus important et pouvoir assurer les activités de formation, de conseils, d’assistance technique et financière</w:t>
            </w:r>
          </w:p>
        </w:tc>
        <w:tc>
          <w:tcPr>
            <w:tcW w:w="3261" w:type="dxa"/>
          </w:tcPr>
          <w:p w:rsidR="003F682E" w:rsidRPr="001C4478" w:rsidRDefault="003F682E" w:rsidP="001C4478">
            <w:pPr>
              <w:spacing w:line="240" w:lineRule="auto"/>
            </w:pPr>
            <w:r w:rsidRPr="001C4478">
              <w:t>Assistance pour le recrutement de deux techniciens (un technicien tannerie et un technicien maroquinerie)</w:t>
            </w:r>
          </w:p>
          <w:p w:rsidR="003F682E" w:rsidRPr="001C4478" w:rsidRDefault="003F682E" w:rsidP="001C4478">
            <w:pPr>
              <w:spacing w:line="240" w:lineRule="auto"/>
            </w:pPr>
            <w:r w:rsidRPr="001C4478">
              <w:t>Assistance pour le recrutement d’employés administratifs (comptable, chauffeurs)</w:t>
            </w:r>
          </w:p>
          <w:p w:rsidR="003F682E" w:rsidRPr="001C4478" w:rsidRDefault="003F682E" w:rsidP="001C4478">
            <w:pPr>
              <w:spacing w:line="240" w:lineRule="auto"/>
            </w:pPr>
            <w:r w:rsidRPr="001C4478">
              <w:t>Assistance pour l’acquisition de moyens de transports (2 4x4 au moins) pour les déplacements</w:t>
            </w:r>
          </w:p>
        </w:tc>
        <w:tc>
          <w:tcPr>
            <w:tcW w:w="2268" w:type="dxa"/>
          </w:tcPr>
          <w:p w:rsidR="003F682E" w:rsidRPr="001C4478" w:rsidRDefault="003F682E" w:rsidP="00B33D20">
            <w:r w:rsidRPr="001C4478">
              <w:t>MERA</w:t>
            </w:r>
          </w:p>
          <w:p w:rsidR="003F682E" w:rsidRPr="001C4478" w:rsidRDefault="003F682E" w:rsidP="00B33D20">
            <w:r w:rsidRPr="001C4478">
              <w:t>Projet Intégré</w:t>
            </w:r>
          </w:p>
          <w:p w:rsidR="003F682E" w:rsidRPr="001C4478" w:rsidRDefault="003F682E" w:rsidP="00B33D20">
            <w:r w:rsidRPr="001C4478">
              <w:t>PAFIB ?</w:t>
            </w:r>
          </w:p>
        </w:tc>
        <w:tc>
          <w:tcPr>
            <w:tcW w:w="1149" w:type="dxa"/>
          </w:tcPr>
          <w:p w:rsidR="003F682E" w:rsidRPr="001C4478" w:rsidRDefault="003F682E">
            <w:r w:rsidRPr="001C4478">
              <w:t>Court Terme</w:t>
            </w:r>
          </w:p>
        </w:tc>
        <w:tc>
          <w:tcPr>
            <w:tcW w:w="1260" w:type="dxa"/>
          </w:tcPr>
          <w:p w:rsidR="003F682E" w:rsidRPr="001C4478" w:rsidRDefault="003F682E" w:rsidP="00B33D20">
            <w:r w:rsidRPr="001C4478">
              <w:t>50 Millions de FCFA</w:t>
            </w:r>
          </w:p>
        </w:tc>
      </w:tr>
      <w:tr w:rsidR="003F682E">
        <w:trPr>
          <w:trHeight w:val="736"/>
        </w:trPr>
        <w:tc>
          <w:tcPr>
            <w:tcW w:w="3085" w:type="dxa"/>
          </w:tcPr>
          <w:p w:rsidR="003F682E" w:rsidRPr="001C4478" w:rsidRDefault="003F682E" w:rsidP="00B33D20">
            <w:pPr>
              <w:rPr>
                <w:b/>
                <w:bCs/>
              </w:rPr>
            </w:pPr>
            <w:r w:rsidRPr="001C4478">
              <w:rPr>
                <w:b/>
                <w:bCs/>
              </w:rPr>
              <w:t>Création d’une Caisse de Développement de la sous-filière Cuirs, alimentée par un prélèvement d’une taxe sur chaque cuir et peau exporté (montant et procédures à définir</w:t>
            </w:r>
          </w:p>
        </w:tc>
        <w:tc>
          <w:tcPr>
            <w:tcW w:w="3827" w:type="dxa"/>
          </w:tcPr>
          <w:p w:rsidR="003F682E" w:rsidRPr="001C4478" w:rsidRDefault="003F682E" w:rsidP="00B33D20">
            <w:r w:rsidRPr="001C4478">
              <w:t>Disposer d’un fonds d’assistance à la filière</w:t>
            </w:r>
          </w:p>
        </w:tc>
        <w:tc>
          <w:tcPr>
            <w:tcW w:w="3261" w:type="dxa"/>
          </w:tcPr>
          <w:p w:rsidR="003F682E" w:rsidRPr="001C4478" w:rsidRDefault="003F682E" w:rsidP="001C4478">
            <w:pPr>
              <w:spacing w:line="240" w:lineRule="auto"/>
            </w:pPr>
            <w:r w:rsidRPr="001C4478">
              <w:t>Mettre en place les mécanismes juridiques pour la création de cette caisse</w:t>
            </w:r>
          </w:p>
        </w:tc>
        <w:tc>
          <w:tcPr>
            <w:tcW w:w="2268" w:type="dxa"/>
          </w:tcPr>
          <w:p w:rsidR="003F682E" w:rsidRPr="001C4478" w:rsidRDefault="003F682E" w:rsidP="00B33D20">
            <w:r w:rsidRPr="001C4478">
              <w:t>Primature</w:t>
            </w:r>
          </w:p>
          <w:p w:rsidR="003F682E" w:rsidRPr="001C4478" w:rsidRDefault="003F682E" w:rsidP="00B33D20">
            <w:r w:rsidRPr="001C4478">
              <w:t>MERA</w:t>
            </w:r>
          </w:p>
        </w:tc>
        <w:tc>
          <w:tcPr>
            <w:tcW w:w="1149" w:type="dxa"/>
          </w:tcPr>
          <w:p w:rsidR="003F682E" w:rsidRPr="001C4478" w:rsidRDefault="003F682E">
            <w:r w:rsidRPr="001C4478">
              <w:t>Moyen terme</w:t>
            </w:r>
          </w:p>
        </w:tc>
        <w:tc>
          <w:tcPr>
            <w:tcW w:w="1260" w:type="dxa"/>
          </w:tcPr>
          <w:p w:rsidR="003F682E" w:rsidRPr="001C4478" w:rsidRDefault="003F682E" w:rsidP="00B33D20">
            <w:r w:rsidRPr="001C4478">
              <w:t>?</w:t>
            </w:r>
          </w:p>
        </w:tc>
      </w:tr>
      <w:tr w:rsidR="003F682E">
        <w:trPr>
          <w:trHeight w:val="736"/>
        </w:trPr>
        <w:tc>
          <w:tcPr>
            <w:tcW w:w="3085" w:type="dxa"/>
            <w:vMerge w:val="restart"/>
            <w:shd w:val="clear" w:color="auto" w:fill="EAF1DD"/>
          </w:tcPr>
          <w:p w:rsidR="003F682E" w:rsidRPr="001C4478" w:rsidRDefault="003F682E" w:rsidP="00B33D20">
            <w:pPr>
              <w:rPr>
                <w:b/>
                <w:bCs/>
              </w:rPr>
            </w:pPr>
            <w:r w:rsidRPr="001C4478">
              <w:rPr>
                <w:b/>
                <w:bCs/>
              </w:rPr>
              <w:t>Pour remédier aux impacts des installations de tannage existantes</w:t>
            </w:r>
          </w:p>
          <w:p w:rsidR="003F682E" w:rsidRPr="001C4478" w:rsidRDefault="003F682E" w:rsidP="00B33D20">
            <w:pPr>
              <w:rPr>
                <w:b/>
                <w:bCs/>
              </w:rPr>
            </w:pPr>
          </w:p>
        </w:tc>
        <w:tc>
          <w:tcPr>
            <w:tcW w:w="3827" w:type="dxa"/>
            <w:shd w:val="clear" w:color="auto" w:fill="EAF1DD"/>
          </w:tcPr>
          <w:p w:rsidR="003F682E" w:rsidRPr="001C4478" w:rsidRDefault="003F682E" w:rsidP="00B33D20">
            <w:r w:rsidRPr="001C4478">
              <w:t>Eliminer et/ou réduire les impacts environnementaux des tanneries existantes</w:t>
            </w:r>
          </w:p>
        </w:tc>
        <w:tc>
          <w:tcPr>
            <w:tcW w:w="3261" w:type="dxa"/>
            <w:shd w:val="clear" w:color="auto" w:fill="EAF1DD"/>
          </w:tcPr>
          <w:p w:rsidR="003F682E" w:rsidRPr="001C4478" w:rsidRDefault="003F682E" w:rsidP="001C4478">
            <w:pPr>
              <w:spacing w:line="240" w:lineRule="auto"/>
            </w:pPr>
            <w:r w:rsidRPr="001C4478">
              <w:t>Délocaliser la Tannerie de Diguel</w:t>
            </w:r>
          </w:p>
        </w:tc>
        <w:tc>
          <w:tcPr>
            <w:tcW w:w="2268" w:type="dxa"/>
            <w:shd w:val="clear" w:color="auto" w:fill="EAF1DD"/>
          </w:tcPr>
          <w:p w:rsidR="003F682E" w:rsidRPr="001C4478" w:rsidRDefault="003F682E" w:rsidP="00B33D20">
            <w:r w:rsidRPr="001C4478">
              <w:t>Commune de N’djaména</w:t>
            </w:r>
          </w:p>
          <w:p w:rsidR="003F682E" w:rsidRPr="001C4478" w:rsidRDefault="003F682E" w:rsidP="00B33D20">
            <w:r w:rsidRPr="001C4478">
              <w:t>Coopérative des tanneurs de Diguel</w:t>
            </w:r>
          </w:p>
          <w:p w:rsidR="003F682E" w:rsidRPr="001C4478" w:rsidRDefault="003F682E" w:rsidP="00B33D20">
            <w:r w:rsidRPr="001C4478">
              <w:t>MERA</w:t>
            </w:r>
          </w:p>
        </w:tc>
        <w:tc>
          <w:tcPr>
            <w:tcW w:w="1149" w:type="dxa"/>
            <w:shd w:val="clear" w:color="auto" w:fill="EAF1DD"/>
          </w:tcPr>
          <w:p w:rsidR="003F682E" w:rsidRPr="001C4478" w:rsidRDefault="003F682E">
            <w:r w:rsidRPr="001C4478">
              <w:t>Court terme</w:t>
            </w:r>
          </w:p>
        </w:tc>
        <w:tc>
          <w:tcPr>
            <w:tcW w:w="1260" w:type="dxa"/>
            <w:shd w:val="clear" w:color="auto" w:fill="EAF1DD"/>
          </w:tcPr>
          <w:p w:rsidR="003F682E" w:rsidRPr="001C4478" w:rsidRDefault="003F682E" w:rsidP="00B33D20">
            <w:r w:rsidRPr="001C4478">
              <w:t>?</w:t>
            </w:r>
          </w:p>
        </w:tc>
      </w:tr>
      <w:tr w:rsidR="003F682E">
        <w:tc>
          <w:tcPr>
            <w:tcW w:w="3085" w:type="dxa"/>
            <w:vMerge/>
            <w:shd w:val="clear" w:color="auto" w:fill="EAF1DD"/>
          </w:tcPr>
          <w:p w:rsidR="003F682E" w:rsidRPr="001C4478" w:rsidRDefault="003F682E" w:rsidP="00B33D20"/>
        </w:tc>
        <w:tc>
          <w:tcPr>
            <w:tcW w:w="3827" w:type="dxa"/>
            <w:shd w:val="clear" w:color="auto" w:fill="EAF1DD"/>
          </w:tcPr>
          <w:p w:rsidR="003F682E" w:rsidRPr="001C4478" w:rsidRDefault="003F682E" w:rsidP="00B33D20"/>
        </w:tc>
        <w:tc>
          <w:tcPr>
            <w:tcW w:w="3261" w:type="dxa"/>
            <w:shd w:val="clear" w:color="auto" w:fill="EAF1DD"/>
          </w:tcPr>
          <w:p w:rsidR="003F682E" w:rsidRPr="001C4478" w:rsidRDefault="003F682E" w:rsidP="00B33D20">
            <w:r w:rsidRPr="001C4478">
              <w:t>Réhabiliter la tannerie d’Abéché (réalisation de la clôture, des installations de traitement des eaux usées et des déchets solides et du puits)</w:t>
            </w:r>
          </w:p>
        </w:tc>
        <w:tc>
          <w:tcPr>
            <w:tcW w:w="2268" w:type="dxa"/>
            <w:shd w:val="clear" w:color="auto" w:fill="EAF1DD"/>
          </w:tcPr>
          <w:p w:rsidR="003F682E" w:rsidRPr="001C4478" w:rsidRDefault="003F682E" w:rsidP="00B33D20">
            <w:r w:rsidRPr="001C4478">
              <w:t>PAFIB, MERA</w:t>
            </w:r>
          </w:p>
        </w:tc>
        <w:tc>
          <w:tcPr>
            <w:tcW w:w="1149" w:type="dxa"/>
            <w:shd w:val="clear" w:color="auto" w:fill="EAF1DD"/>
          </w:tcPr>
          <w:p w:rsidR="003F682E" w:rsidRPr="001C4478" w:rsidRDefault="003F682E" w:rsidP="00B33D20">
            <w:r w:rsidRPr="001C4478">
              <w:t>Court terme</w:t>
            </w:r>
          </w:p>
        </w:tc>
        <w:tc>
          <w:tcPr>
            <w:tcW w:w="1260" w:type="dxa"/>
            <w:shd w:val="clear" w:color="auto" w:fill="EAF1DD"/>
          </w:tcPr>
          <w:p w:rsidR="003F682E" w:rsidRPr="001C4478" w:rsidRDefault="003F682E" w:rsidP="00B33D20">
            <w:r w:rsidRPr="001C4478">
              <w:t>15 Millions FCFA</w:t>
            </w:r>
          </w:p>
        </w:tc>
      </w:tr>
      <w:tr w:rsidR="003F682E">
        <w:tc>
          <w:tcPr>
            <w:tcW w:w="3085" w:type="dxa"/>
            <w:vMerge/>
            <w:shd w:val="clear" w:color="auto" w:fill="EAF1DD"/>
          </w:tcPr>
          <w:p w:rsidR="003F682E" w:rsidRPr="001C4478" w:rsidRDefault="003F682E" w:rsidP="00B33D20"/>
        </w:tc>
        <w:tc>
          <w:tcPr>
            <w:tcW w:w="3827" w:type="dxa"/>
            <w:shd w:val="clear" w:color="auto" w:fill="EAF1DD"/>
          </w:tcPr>
          <w:p w:rsidR="003F682E" w:rsidRPr="001C4478" w:rsidRDefault="003F682E" w:rsidP="00B33D20"/>
        </w:tc>
        <w:tc>
          <w:tcPr>
            <w:tcW w:w="3261" w:type="dxa"/>
            <w:shd w:val="clear" w:color="auto" w:fill="EAF1DD"/>
          </w:tcPr>
          <w:p w:rsidR="003F682E" w:rsidRPr="001C4478" w:rsidRDefault="003F682E" w:rsidP="00B33D20">
            <w:r w:rsidRPr="001C4478">
              <w:t xml:space="preserve"> Réaliser deux tanneries artisanales améliorées pilotes, à N’Djamena et à Mongo (selon plans fournis par l’étude)</w:t>
            </w:r>
          </w:p>
        </w:tc>
        <w:tc>
          <w:tcPr>
            <w:tcW w:w="2268" w:type="dxa"/>
            <w:shd w:val="clear" w:color="auto" w:fill="EAF1DD"/>
          </w:tcPr>
          <w:p w:rsidR="003F682E" w:rsidRPr="001C4478" w:rsidRDefault="003F682E" w:rsidP="00B33D20">
            <w:r w:rsidRPr="001C4478">
              <w:t>PAFIB, MERA</w:t>
            </w:r>
          </w:p>
        </w:tc>
        <w:tc>
          <w:tcPr>
            <w:tcW w:w="1149" w:type="dxa"/>
            <w:shd w:val="clear" w:color="auto" w:fill="EAF1DD"/>
          </w:tcPr>
          <w:p w:rsidR="003F682E" w:rsidRPr="001C4478" w:rsidRDefault="003F682E" w:rsidP="00B33D20">
            <w:r w:rsidRPr="001C4478">
              <w:t>Court terme</w:t>
            </w:r>
          </w:p>
        </w:tc>
        <w:tc>
          <w:tcPr>
            <w:tcW w:w="1260" w:type="dxa"/>
            <w:shd w:val="clear" w:color="auto" w:fill="EAF1DD"/>
          </w:tcPr>
          <w:p w:rsidR="003F682E" w:rsidRPr="001C4478" w:rsidRDefault="003F682E" w:rsidP="00B33D20">
            <w:r w:rsidRPr="001C4478">
              <w:t>80 Millions FCFA</w:t>
            </w:r>
          </w:p>
        </w:tc>
      </w:tr>
      <w:tr w:rsidR="003F682E">
        <w:tc>
          <w:tcPr>
            <w:tcW w:w="3085" w:type="dxa"/>
          </w:tcPr>
          <w:p w:rsidR="003F682E" w:rsidRPr="001C4478" w:rsidRDefault="003F682E" w:rsidP="00B33D20"/>
        </w:tc>
        <w:tc>
          <w:tcPr>
            <w:tcW w:w="3827" w:type="dxa"/>
          </w:tcPr>
          <w:p w:rsidR="003F682E" w:rsidRPr="001C4478" w:rsidRDefault="003F682E" w:rsidP="00B33D20"/>
        </w:tc>
        <w:tc>
          <w:tcPr>
            <w:tcW w:w="3261" w:type="dxa"/>
          </w:tcPr>
          <w:p w:rsidR="003F682E" w:rsidRPr="001C4478" w:rsidRDefault="003F682E" w:rsidP="00B33D20"/>
        </w:tc>
        <w:tc>
          <w:tcPr>
            <w:tcW w:w="2268" w:type="dxa"/>
          </w:tcPr>
          <w:p w:rsidR="003F682E" w:rsidRPr="001C4478" w:rsidRDefault="003F682E" w:rsidP="00B33D20"/>
        </w:tc>
        <w:tc>
          <w:tcPr>
            <w:tcW w:w="1149" w:type="dxa"/>
          </w:tcPr>
          <w:p w:rsidR="003F682E" w:rsidRPr="001C4478" w:rsidRDefault="003F682E" w:rsidP="00B33D20"/>
        </w:tc>
        <w:tc>
          <w:tcPr>
            <w:tcW w:w="1260" w:type="dxa"/>
          </w:tcPr>
          <w:p w:rsidR="003F682E" w:rsidRPr="001C4478" w:rsidRDefault="003F682E" w:rsidP="00B33D20"/>
        </w:tc>
      </w:tr>
      <w:tr w:rsidR="003F682E">
        <w:tc>
          <w:tcPr>
            <w:tcW w:w="3085" w:type="dxa"/>
            <w:vMerge w:val="restart"/>
            <w:shd w:val="clear" w:color="auto" w:fill="F2DBDB"/>
          </w:tcPr>
          <w:p w:rsidR="003F682E" w:rsidRPr="001C4478" w:rsidRDefault="003F682E" w:rsidP="00B33D20">
            <w:pPr>
              <w:rPr>
                <w:b/>
                <w:bCs/>
              </w:rPr>
            </w:pPr>
            <w:r w:rsidRPr="001C4478">
              <w:rPr>
                <w:b/>
                <w:bCs/>
              </w:rPr>
              <w:t>Pour faire évoluer le secteur de la tannerie artisanale</w:t>
            </w:r>
          </w:p>
        </w:tc>
        <w:tc>
          <w:tcPr>
            <w:tcW w:w="3827" w:type="dxa"/>
            <w:shd w:val="clear" w:color="auto" w:fill="F2DBDB"/>
          </w:tcPr>
          <w:p w:rsidR="003F682E" w:rsidRPr="001C4478" w:rsidRDefault="003F682E" w:rsidP="00B33D20">
            <w:r w:rsidRPr="001C4478">
              <w:t>Améliorer les procédés de tannage actuels</w:t>
            </w:r>
          </w:p>
        </w:tc>
        <w:tc>
          <w:tcPr>
            <w:tcW w:w="3261" w:type="dxa"/>
            <w:shd w:val="clear" w:color="auto" w:fill="F2DBDB"/>
          </w:tcPr>
          <w:p w:rsidR="003F682E" w:rsidRPr="001C4478" w:rsidRDefault="003F682E" w:rsidP="00B33D20">
            <w:r w:rsidRPr="001C4478">
              <w:t>Réaliser des actions de formations sur les procédés modernes applicables</w:t>
            </w:r>
          </w:p>
        </w:tc>
        <w:tc>
          <w:tcPr>
            <w:tcW w:w="2268" w:type="dxa"/>
            <w:shd w:val="clear" w:color="auto" w:fill="F2DBDB"/>
          </w:tcPr>
          <w:p w:rsidR="003F682E" w:rsidRPr="001C4478" w:rsidRDefault="003F682E" w:rsidP="00B33D20">
            <w:r w:rsidRPr="001C4478">
              <w:t>PASEP, MERA, ATFC</w:t>
            </w:r>
          </w:p>
        </w:tc>
        <w:tc>
          <w:tcPr>
            <w:tcW w:w="1149" w:type="dxa"/>
            <w:shd w:val="clear" w:color="auto" w:fill="F2DBDB"/>
          </w:tcPr>
          <w:p w:rsidR="003F682E" w:rsidRPr="001C4478" w:rsidRDefault="003F682E" w:rsidP="00B33D20">
            <w:r w:rsidRPr="001C4478">
              <w:t>Court terme</w:t>
            </w:r>
          </w:p>
        </w:tc>
        <w:tc>
          <w:tcPr>
            <w:tcW w:w="1260" w:type="dxa"/>
            <w:shd w:val="clear" w:color="auto" w:fill="F2DBDB"/>
          </w:tcPr>
          <w:p w:rsidR="003F682E" w:rsidRPr="001C4478" w:rsidRDefault="003F682E" w:rsidP="00B33D20">
            <w:r w:rsidRPr="001C4478">
              <w:t>?</w:t>
            </w:r>
          </w:p>
        </w:tc>
      </w:tr>
      <w:tr w:rsidR="003F682E">
        <w:tc>
          <w:tcPr>
            <w:tcW w:w="3085" w:type="dxa"/>
            <w:vMerge/>
            <w:shd w:val="clear" w:color="auto" w:fill="F2DBDB"/>
          </w:tcPr>
          <w:p w:rsidR="003F682E" w:rsidRPr="001C4478" w:rsidRDefault="003F682E" w:rsidP="00B33D20"/>
        </w:tc>
        <w:tc>
          <w:tcPr>
            <w:tcW w:w="3827" w:type="dxa"/>
            <w:shd w:val="clear" w:color="auto" w:fill="F2DBDB"/>
          </w:tcPr>
          <w:p w:rsidR="003F682E" w:rsidRPr="001C4478" w:rsidRDefault="003F682E"/>
        </w:tc>
        <w:tc>
          <w:tcPr>
            <w:tcW w:w="3261" w:type="dxa"/>
            <w:shd w:val="clear" w:color="auto" w:fill="F2DBDB"/>
          </w:tcPr>
          <w:p w:rsidR="003F682E" w:rsidRPr="001C4478" w:rsidRDefault="003F682E">
            <w:r w:rsidRPr="001C4478">
              <w:t>Mettre en place un programme de réalisation de tanneries artisanales améliorées, dans les différentes zones du pays (une trentaine) (selon plans fournis par l’étude)</w:t>
            </w:r>
          </w:p>
        </w:tc>
        <w:tc>
          <w:tcPr>
            <w:tcW w:w="2268" w:type="dxa"/>
            <w:shd w:val="clear" w:color="auto" w:fill="F2DBDB"/>
          </w:tcPr>
          <w:p w:rsidR="003F682E" w:rsidRPr="001C4478" w:rsidRDefault="003F682E" w:rsidP="00B33D20">
            <w:r w:rsidRPr="001C4478">
              <w:t>PAFIB, MERA</w:t>
            </w:r>
          </w:p>
        </w:tc>
        <w:tc>
          <w:tcPr>
            <w:tcW w:w="1149" w:type="dxa"/>
            <w:shd w:val="clear" w:color="auto" w:fill="F2DBDB"/>
          </w:tcPr>
          <w:p w:rsidR="003F682E" w:rsidRDefault="003F682E">
            <w:r w:rsidRPr="001C4478">
              <w:t>moyen terme</w:t>
            </w:r>
          </w:p>
        </w:tc>
        <w:tc>
          <w:tcPr>
            <w:tcW w:w="1260" w:type="dxa"/>
            <w:shd w:val="clear" w:color="auto" w:fill="F2DBDB"/>
          </w:tcPr>
          <w:p w:rsidR="003F682E" w:rsidRPr="001C4478" w:rsidRDefault="003F682E" w:rsidP="00B33D20">
            <w:r w:rsidRPr="001C4478">
              <w:t>1 Milliards de FCFA</w:t>
            </w:r>
          </w:p>
        </w:tc>
      </w:tr>
      <w:tr w:rsidR="003F682E">
        <w:tc>
          <w:tcPr>
            <w:tcW w:w="3085" w:type="dxa"/>
            <w:vMerge/>
            <w:shd w:val="clear" w:color="auto" w:fill="F2DBDB"/>
          </w:tcPr>
          <w:p w:rsidR="003F682E" w:rsidRPr="001C4478" w:rsidRDefault="003F682E" w:rsidP="00E46058"/>
        </w:tc>
        <w:tc>
          <w:tcPr>
            <w:tcW w:w="3827" w:type="dxa"/>
            <w:shd w:val="clear" w:color="auto" w:fill="F2DBDB"/>
          </w:tcPr>
          <w:p w:rsidR="003F682E" w:rsidRPr="001C4478" w:rsidRDefault="003F682E" w:rsidP="00E46058"/>
        </w:tc>
        <w:tc>
          <w:tcPr>
            <w:tcW w:w="3261" w:type="dxa"/>
            <w:shd w:val="clear" w:color="auto" w:fill="F2DBDB"/>
          </w:tcPr>
          <w:p w:rsidR="003F682E" w:rsidRPr="001C4478" w:rsidRDefault="003F682E" w:rsidP="00E46058">
            <w:r w:rsidRPr="001C4478">
              <w:t>Fournir une assistance sous forme d’équipements et de produits chimiques aux tanneries existantes</w:t>
            </w:r>
          </w:p>
        </w:tc>
        <w:tc>
          <w:tcPr>
            <w:tcW w:w="2268" w:type="dxa"/>
            <w:shd w:val="clear" w:color="auto" w:fill="F2DBDB"/>
          </w:tcPr>
          <w:p w:rsidR="003F682E" w:rsidRPr="001C4478" w:rsidRDefault="003F682E" w:rsidP="00E46058">
            <w:r w:rsidRPr="001C4478">
              <w:t>PAFIB</w:t>
            </w:r>
          </w:p>
        </w:tc>
        <w:tc>
          <w:tcPr>
            <w:tcW w:w="1149" w:type="dxa"/>
            <w:shd w:val="clear" w:color="auto" w:fill="F2DBDB"/>
          </w:tcPr>
          <w:p w:rsidR="003F682E" w:rsidRPr="001C4478" w:rsidRDefault="003F682E" w:rsidP="00E46058">
            <w:r w:rsidRPr="001C4478">
              <w:t>Court terme</w:t>
            </w:r>
          </w:p>
        </w:tc>
        <w:tc>
          <w:tcPr>
            <w:tcW w:w="1260" w:type="dxa"/>
            <w:shd w:val="clear" w:color="auto" w:fill="F2DBDB"/>
          </w:tcPr>
          <w:p w:rsidR="003F682E" w:rsidRPr="001C4478" w:rsidRDefault="003F682E" w:rsidP="00E46058">
            <w:r w:rsidRPr="001C4478">
              <w:t>?</w:t>
            </w:r>
          </w:p>
        </w:tc>
      </w:tr>
      <w:tr w:rsidR="003F682E">
        <w:tc>
          <w:tcPr>
            <w:tcW w:w="3085" w:type="dxa"/>
            <w:vMerge/>
            <w:shd w:val="clear" w:color="auto" w:fill="F2DBDB"/>
          </w:tcPr>
          <w:p w:rsidR="003F682E" w:rsidRPr="001C4478" w:rsidRDefault="003F682E" w:rsidP="00B33D20"/>
        </w:tc>
        <w:tc>
          <w:tcPr>
            <w:tcW w:w="3827" w:type="dxa"/>
            <w:shd w:val="clear" w:color="auto" w:fill="F2DBDB"/>
          </w:tcPr>
          <w:p w:rsidR="003F682E" w:rsidRPr="001C4478" w:rsidRDefault="003F682E" w:rsidP="00B33D20"/>
        </w:tc>
        <w:tc>
          <w:tcPr>
            <w:tcW w:w="3261" w:type="dxa"/>
            <w:shd w:val="clear" w:color="auto" w:fill="F2DBDB"/>
          </w:tcPr>
          <w:p w:rsidR="003F682E" w:rsidRPr="001C4478" w:rsidRDefault="003F682E" w:rsidP="00B33D20">
            <w:r w:rsidRPr="001C4478">
              <w:t>Publier des normes de qualité du cuir tanné</w:t>
            </w:r>
          </w:p>
        </w:tc>
        <w:tc>
          <w:tcPr>
            <w:tcW w:w="2268" w:type="dxa"/>
            <w:shd w:val="clear" w:color="auto" w:fill="F2DBDB"/>
          </w:tcPr>
          <w:p w:rsidR="003F682E" w:rsidRPr="001C4478" w:rsidRDefault="003F682E" w:rsidP="00B33D20">
            <w:r w:rsidRPr="001C4478">
              <w:t>MERA</w:t>
            </w:r>
          </w:p>
        </w:tc>
        <w:tc>
          <w:tcPr>
            <w:tcW w:w="1149" w:type="dxa"/>
            <w:shd w:val="clear" w:color="auto" w:fill="F2DBDB"/>
          </w:tcPr>
          <w:p w:rsidR="003F682E" w:rsidRPr="001C4478" w:rsidRDefault="003F682E" w:rsidP="00B33D20">
            <w:r w:rsidRPr="001C4478">
              <w:t>Court terme</w:t>
            </w:r>
          </w:p>
        </w:tc>
        <w:tc>
          <w:tcPr>
            <w:tcW w:w="1260" w:type="dxa"/>
            <w:shd w:val="clear" w:color="auto" w:fill="F2DBDB"/>
          </w:tcPr>
          <w:p w:rsidR="003F682E" w:rsidRPr="001C4478" w:rsidRDefault="003F682E" w:rsidP="00B33D20"/>
        </w:tc>
      </w:tr>
      <w:tr w:rsidR="003F682E">
        <w:tc>
          <w:tcPr>
            <w:tcW w:w="3085" w:type="dxa"/>
            <w:vMerge/>
            <w:shd w:val="clear" w:color="auto" w:fill="F2DBDB"/>
          </w:tcPr>
          <w:p w:rsidR="003F682E" w:rsidRPr="001C4478" w:rsidRDefault="003F682E" w:rsidP="00B33D20"/>
        </w:tc>
        <w:tc>
          <w:tcPr>
            <w:tcW w:w="3827" w:type="dxa"/>
            <w:shd w:val="clear" w:color="auto" w:fill="F2DBDB"/>
          </w:tcPr>
          <w:p w:rsidR="003F682E" w:rsidRPr="001C4478" w:rsidRDefault="003F682E" w:rsidP="00B33D20"/>
        </w:tc>
        <w:tc>
          <w:tcPr>
            <w:tcW w:w="3261" w:type="dxa"/>
            <w:shd w:val="clear" w:color="auto" w:fill="F2DBDB"/>
          </w:tcPr>
          <w:p w:rsidR="003F682E" w:rsidRPr="001C4478" w:rsidRDefault="003F682E" w:rsidP="00B33D20">
            <w:r w:rsidRPr="001C4478">
              <w:t>Vente des produits chimiques à partir de Ndjaména</w:t>
            </w:r>
          </w:p>
        </w:tc>
        <w:tc>
          <w:tcPr>
            <w:tcW w:w="2268" w:type="dxa"/>
            <w:shd w:val="clear" w:color="auto" w:fill="F2DBDB"/>
          </w:tcPr>
          <w:p w:rsidR="003F682E" w:rsidRPr="001C4478" w:rsidRDefault="003F682E" w:rsidP="00B33D20">
            <w:r w:rsidRPr="001C4478">
              <w:t>ATFC, PAFIB</w:t>
            </w:r>
          </w:p>
        </w:tc>
        <w:tc>
          <w:tcPr>
            <w:tcW w:w="1149" w:type="dxa"/>
            <w:shd w:val="clear" w:color="auto" w:fill="F2DBDB"/>
          </w:tcPr>
          <w:p w:rsidR="003F682E" w:rsidRPr="001C4478" w:rsidRDefault="003F682E" w:rsidP="00B33D20">
            <w:r w:rsidRPr="001C4478">
              <w:t>Court terme</w:t>
            </w:r>
          </w:p>
        </w:tc>
        <w:tc>
          <w:tcPr>
            <w:tcW w:w="1260" w:type="dxa"/>
            <w:shd w:val="clear" w:color="auto" w:fill="F2DBDB"/>
          </w:tcPr>
          <w:p w:rsidR="003F682E" w:rsidRPr="001C4478" w:rsidRDefault="003F682E" w:rsidP="00B33D20"/>
        </w:tc>
      </w:tr>
      <w:tr w:rsidR="003F682E">
        <w:tc>
          <w:tcPr>
            <w:tcW w:w="3085" w:type="dxa"/>
            <w:vMerge/>
            <w:shd w:val="clear" w:color="auto" w:fill="F2DBDB"/>
          </w:tcPr>
          <w:p w:rsidR="003F682E" w:rsidRPr="001C4478" w:rsidRDefault="003F682E" w:rsidP="00B33D20"/>
        </w:tc>
        <w:tc>
          <w:tcPr>
            <w:tcW w:w="3827" w:type="dxa"/>
            <w:shd w:val="clear" w:color="auto" w:fill="F2DBDB"/>
          </w:tcPr>
          <w:p w:rsidR="003F682E" w:rsidRPr="001C4478" w:rsidRDefault="003F682E" w:rsidP="00B33D20"/>
        </w:tc>
        <w:tc>
          <w:tcPr>
            <w:tcW w:w="3261" w:type="dxa"/>
            <w:shd w:val="clear" w:color="auto" w:fill="F2DBDB"/>
          </w:tcPr>
          <w:p w:rsidR="003F682E" w:rsidRPr="001C4478" w:rsidRDefault="003F682E" w:rsidP="00B33D20">
            <w:r w:rsidRPr="001C4478">
              <w:t>Accorder des micro-crédits aux artisans maroquinier</w:t>
            </w:r>
          </w:p>
        </w:tc>
        <w:tc>
          <w:tcPr>
            <w:tcW w:w="2268" w:type="dxa"/>
            <w:shd w:val="clear" w:color="auto" w:fill="F2DBDB"/>
          </w:tcPr>
          <w:p w:rsidR="003F682E" w:rsidRPr="001C4478" w:rsidRDefault="003F682E" w:rsidP="00B33D20"/>
        </w:tc>
        <w:tc>
          <w:tcPr>
            <w:tcW w:w="1149" w:type="dxa"/>
            <w:shd w:val="clear" w:color="auto" w:fill="F2DBDB"/>
          </w:tcPr>
          <w:p w:rsidR="003F682E" w:rsidRPr="001C4478" w:rsidRDefault="003F682E" w:rsidP="00B33D20"/>
        </w:tc>
        <w:tc>
          <w:tcPr>
            <w:tcW w:w="1260" w:type="dxa"/>
            <w:shd w:val="clear" w:color="auto" w:fill="F2DBDB"/>
          </w:tcPr>
          <w:p w:rsidR="003F682E" w:rsidRPr="001C4478" w:rsidRDefault="003F682E" w:rsidP="00B33D20"/>
        </w:tc>
      </w:tr>
      <w:tr w:rsidR="003F682E">
        <w:tc>
          <w:tcPr>
            <w:tcW w:w="3085" w:type="dxa"/>
            <w:vMerge/>
            <w:shd w:val="clear" w:color="auto" w:fill="F2DBDB"/>
          </w:tcPr>
          <w:p w:rsidR="003F682E" w:rsidRPr="001C4478" w:rsidRDefault="003F682E" w:rsidP="00B33D20"/>
        </w:tc>
        <w:tc>
          <w:tcPr>
            <w:tcW w:w="3827" w:type="dxa"/>
            <w:shd w:val="clear" w:color="auto" w:fill="F2DBDB"/>
          </w:tcPr>
          <w:p w:rsidR="003F682E" w:rsidRPr="001C4478" w:rsidRDefault="003F682E" w:rsidP="00B33D20">
            <w:r w:rsidRPr="001C4478">
              <w:t>Améliorer la qualité du cuir tanné fini</w:t>
            </w:r>
          </w:p>
        </w:tc>
        <w:tc>
          <w:tcPr>
            <w:tcW w:w="3261" w:type="dxa"/>
            <w:shd w:val="clear" w:color="auto" w:fill="F2DBDB"/>
          </w:tcPr>
          <w:p w:rsidR="003F682E" w:rsidRPr="001C4478" w:rsidRDefault="003F682E" w:rsidP="00B33D20">
            <w:r w:rsidRPr="001C4478">
              <w:t>Création de deux unités de teinture finissage de cuir tanné, installée à  N’djaména et Abéché</w:t>
            </w:r>
          </w:p>
        </w:tc>
        <w:tc>
          <w:tcPr>
            <w:tcW w:w="2268" w:type="dxa"/>
            <w:shd w:val="clear" w:color="auto" w:fill="F2DBDB"/>
          </w:tcPr>
          <w:p w:rsidR="003F682E" w:rsidRPr="001C4478" w:rsidRDefault="003F682E" w:rsidP="00B33D20">
            <w:r w:rsidRPr="001C4478">
              <w:t>PAFIB ?, MERA</w:t>
            </w:r>
          </w:p>
        </w:tc>
        <w:tc>
          <w:tcPr>
            <w:tcW w:w="1149" w:type="dxa"/>
            <w:shd w:val="clear" w:color="auto" w:fill="F2DBDB"/>
          </w:tcPr>
          <w:p w:rsidR="003F682E" w:rsidRPr="001C4478" w:rsidRDefault="003F682E" w:rsidP="00B33D20">
            <w:r w:rsidRPr="001C4478">
              <w:t>Court terme</w:t>
            </w:r>
          </w:p>
        </w:tc>
        <w:tc>
          <w:tcPr>
            <w:tcW w:w="1260" w:type="dxa"/>
            <w:shd w:val="clear" w:color="auto" w:fill="F2DBDB"/>
          </w:tcPr>
          <w:p w:rsidR="003F682E" w:rsidRPr="001C4478" w:rsidRDefault="003F682E" w:rsidP="00B33D20">
            <w:r w:rsidRPr="001C4478">
              <w:t>200 Millions FCFA</w:t>
            </w:r>
          </w:p>
        </w:tc>
      </w:tr>
      <w:tr w:rsidR="003F682E">
        <w:tc>
          <w:tcPr>
            <w:tcW w:w="3085" w:type="dxa"/>
            <w:vMerge/>
            <w:shd w:val="clear" w:color="auto" w:fill="F2DBDB"/>
          </w:tcPr>
          <w:p w:rsidR="003F682E" w:rsidRPr="001C4478" w:rsidRDefault="003F682E" w:rsidP="00B33D20"/>
        </w:tc>
        <w:tc>
          <w:tcPr>
            <w:tcW w:w="3827" w:type="dxa"/>
            <w:shd w:val="clear" w:color="auto" w:fill="F2DBDB"/>
          </w:tcPr>
          <w:p w:rsidR="003F682E" w:rsidRPr="001C4478" w:rsidRDefault="003F682E" w:rsidP="00B33D20"/>
        </w:tc>
        <w:tc>
          <w:tcPr>
            <w:tcW w:w="3261" w:type="dxa"/>
            <w:shd w:val="clear" w:color="auto" w:fill="F2DBDB"/>
          </w:tcPr>
          <w:p w:rsidR="003F682E" w:rsidRPr="001C4478" w:rsidRDefault="003F682E" w:rsidP="00B33D20">
            <w:r w:rsidRPr="001C4478">
              <w:t>Mettre en place un programme de formation aux techniques de teinture finissage</w:t>
            </w:r>
          </w:p>
        </w:tc>
        <w:tc>
          <w:tcPr>
            <w:tcW w:w="2268" w:type="dxa"/>
            <w:shd w:val="clear" w:color="auto" w:fill="F2DBDB"/>
          </w:tcPr>
          <w:p w:rsidR="003F682E" w:rsidRPr="001C4478" w:rsidRDefault="003F682E" w:rsidP="00B33D20">
            <w:r w:rsidRPr="001C4478">
              <w:t>ATFC, PASEP, projet intégré, ONGs</w:t>
            </w:r>
          </w:p>
        </w:tc>
        <w:tc>
          <w:tcPr>
            <w:tcW w:w="1149" w:type="dxa"/>
            <w:shd w:val="clear" w:color="auto" w:fill="F2DBDB"/>
          </w:tcPr>
          <w:p w:rsidR="003F682E" w:rsidRPr="001C4478" w:rsidRDefault="003F682E" w:rsidP="00B33D20">
            <w:r w:rsidRPr="001C4478">
              <w:t>Court terme</w:t>
            </w:r>
          </w:p>
        </w:tc>
        <w:tc>
          <w:tcPr>
            <w:tcW w:w="1260" w:type="dxa"/>
            <w:shd w:val="clear" w:color="auto" w:fill="F2DBDB"/>
          </w:tcPr>
          <w:p w:rsidR="003F682E" w:rsidRPr="001C4478" w:rsidRDefault="003F682E" w:rsidP="00B33D20"/>
        </w:tc>
      </w:tr>
      <w:tr w:rsidR="003F682E">
        <w:tc>
          <w:tcPr>
            <w:tcW w:w="3085" w:type="dxa"/>
          </w:tcPr>
          <w:p w:rsidR="003F682E" w:rsidRPr="001C4478" w:rsidRDefault="003F682E" w:rsidP="00B33D20"/>
        </w:tc>
        <w:tc>
          <w:tcPr>
            <w:tcW w:w="3827" w:type="dxa"/>
          </w:tcPr>
          <w:p w:rsidR="003F682E" w:rsidRPr="001C4478" w:rsidRDefault="003F682E" w:rsidP="00B33D20"/>
        </w:tc>
        <w:tc>
          <w:tcPr>
            <w:tcW w:w="3261" w:type="dxa"/>
          </w:tcPr>
          <w:p w:rsidR="003F682E" w:rsidRPr="001C4478" w:rsidRDefault="003F682E" w:rsidP="00B33D20"/>
        </w:tc>
        <w:tc>
          <w:tcPr>
            <w:tcW w:w="2268" w:type="dxa"/>
          </w:tcPr>
          <w:p w:rsidR="003F682E" w:rsidRPr="001C4478" w:rsidRDefault="003F682E" w:rsidP="00B33D20"/>
        </w:tc>
        <w:tc>
          <w:tcPr>
            <w:tcW w:w="1149" w:type="dxa"/>
          </w:tcPr>
          <w:p w:rsidR="003F682E" w:rsidRPr="001C4478" w:rsidRDefault="003F682E" w:rsidP="00B33D20"/>
        </w:tc>
        <w:tc>
          <w:tcPr>
            <w:tcW w:w="1260" w:type="dxa"/>
          </w:tcPr>
          <w:p w:rsidR="003F682E" w:rsidRPr="001C4478" w:rsidRDefault="003F682E" w:rsidP="00B33D20"/>
        </w:tc>
      </w:tr>
      <w:tr w:rsidR="003F682E">
        <w:tc>
          <w:tcPr>
            <w:tcW w:w="3085" w:type="dxa"/>
            <w:vMerge w:val="restart"/>
            <w:shd w:val="clear" w:color="auto" w:fill="DAEEF3"/>
          </w:tcPr>
          <w:p w:rsidR="003F682E" w:rsidRPr="001C4478" w:rsidRDefault="003F682E">
            <w:pPr>
              <w:rPr>
                <w:b/>
                <w:bCs/>
              </w:rPr>
            </w:pPr>
            <w:r w:rsidRPr="001C4478">
              <w:rPr>
                <w:b/>
                <w:bCs/>
              </w:rPr>
              <w:t>Pour faire évoluer le secteur de la maroquinerie artisanale</w:t>
            </w:r>
          </w:p>
        </w:tc>
        <w:tc>
          <w:tcPr>
            <w:tcW w:w="3827" w:type="dxa"/>
            <w:shd w:val="clear" w:color="auto" w:fill="DAEEF3"/>
          </w:tcPr>
          <w:p w:rsidR="003F682E" w:rsidRPr="001C4478" w:rsidRDefault="003F682E">
            <w:r w:rsidRPr="001C4478">
              <w:t>Améliorer la qualité des produits</w:t>
            </w:r>
          </w:p>
        </w:tc>
        <w:tc>
          <w:tcPr>
            <w:tcW w:w="3261" w:type="dxa"/>
            <w:shd w:val="clear" w:color="auto" w:fill="DAEEF3"/>
          </w:tcPr>
          <w:p w:rsidR="003F682E" w:rsidRPr="001C4478" w:rsidRDefault="003F682E" w:rsidP="00E46058">
            <w:r w:rsidRPr="001C4478">
              <w:t>Réaliser des actions de formations sur les procédés modernes applicables</w:t>
            </w:r>
          </w:p>
        </w:tc>
        <w:tc>
          <w:tcPr>
            <w:tcW w:w="2268" w:type="dxa"/>
            <w:shd w:val="clear" w:color="auto" w:fill="DAEEF3"/>
          </w:tcPr>
          <w:p w:rsidR="003F682E" w:rsidRPr="001C4478" w:rsidRDefault="003F682E" w:rsidP="00E46058">
            <w:r w:rsidRPr="001C4478">
              <w:t>PASEP, MERA, ATFC</w:t>
            </w:r>
          </w:p>
        </w:tc>
        <w:tc>
          <w:tcPr>
            <w:tcW w:w="1149" w:type="dxa"/>
            <w:shd w:val="clear" w:color="auto" w:fill="DAEEF3"/>
          </w:tcPr>
          <w:p w:rsidR="003F682E" w:rsidRPr="001C4478" w:rsidRDefault="003F682E" w:rsidP="00E46058">
            <w:r w:rsidRPr="001C4478">
              <w:t>Court terme</w:t>
            </w:r>
          </w:p>
        </w:tc>
        <w:tc>
          <w:tcPr>
            <w:tcW w:w="1260" w:type="dxa"/>
            <w:shd w:val="clear" w:color="auto" w:fill="DAEEF3"/>
          </w:tcPr>
          <w:p w:rsidR="003F682E" w:rsidRPr="001C4478" w:rsidRDefault="003F682E" w:rsidP="00E46058"/>
        </w:tc>
      </w:tr>
      <w:tr w:rsidR="003F682E">
        <w:tc>
          <w:tcPr>
            <w:tcW w:w="3085" w:type="dxa"/>
            <w:vMerge/>
            <w:shd w:val="clear" w:color="auto" w:fill="DAEEF3"/>
          </w:tcPr>
          <w:p w:rsidR="003F682E" w:rsidRPr="001C4478" w:rsidRDefault="003F682E" w:rsidP="00B33D20">
            <w:pPr>
              <w:rPr>
                <w:b/>
                <w:bCs/>
              </w:rPr>
            </w:pPr>
          </w:p>
        </w:tc>
        <w:tc>
          <w:tcPr>
            <w:tcW w:w="3827" w:type="dxa"/>
            <w:shd w:val="clear" w:color="auto" w:fill="DAEEF3"/>
          </w:tcPr>
          <w:p w:rsidR="003F682E" w:rsidRPr="001C4478" w:rsidRDefault="003F682E" w:rsidP="00B33D20"/>
        </w:tc>
        <w:tc>
          <w:tcPr>
            <w:tcW w:w="3261" w:type="dxa"/>
            <w:shd w:val="clear" w:color="auto" w:fill="DAEEF3"/>
          </w:tcPr>
          <w:p w:rsidR="003F682E" w:rsidRPr="001C4478" w:rsidRDefault="003F682E">
            <w:r w:rsidRPr="001C4478">
              <w:t>Assistance pour la fourniture d’équipements d’atelier (table de travail, machine de couture, etc.)</w:t>
            </w:r>
          </w:p>
        </w:tc>
        <w:tc>
          <w:tcPr>
            <w:tcW w:w="2268" w:type="dxa"/>
            <w:shd w:val="clear" w:color="auto" w:fill="DAEEF3"/>
          </w:tcPr>
          <w:p w:rsidR="003F682E" w:rsidRPr="001C4478" w:rsidRDefault="003F682E" w:rsidP="00B33D20">
            <w:r w:rsidRPr="001C4478">
              <w:t>PAFIB ?</w:t>
            </w:r>
          </w:p>
          <w:p w:rsidR="003F682E" w:rsidRPr="001C4478" w:rsidRDefault="003F682E" w:rsidP="00B33D20">
            <w:r w:rsidRPr="001C4478">
              <w:t>Projet Intégré</w:t>
            </w:r>
          </w:p>
          <w:p w:rsidR="003F682E" w:rsidRPr="001C4478" w:rsidRDefault="003F682E" w:rsidP="00B33D20">
            <w:r w:rsidRPr="001C4478">
              <w:t>MERA</w:t>
            </w:r>
          </w:p>
        </w:tc>
        <w:tc>
          <w:tcPr>
            <w:tcW w:w="1149" w:type="dxa"/>
            <w:shd w:val="clear" w:color="auto" w:fill="DAEEF3"/>
          </w:tcPr>
          <w:p w:rsidR="003F682E" w:rsidRPr="001C4478" w:rsidRDefault="003F682E" w:rsidP="00B33D20">
            <w:r w:rsidRPr="001C4478">
              <w:t>Court terme</w:t>
            </w:r>
          </w:p>
        </w:tc>
        <w:tc>
          <w:tcPr>
            <w:tcW w:w="1260" w:type="dxa"/>
            <w:shd w:val="clear" w:color="auto" w:fill="DAEEF3"/>
          </w:tcPr>
          <w:p w:rsidR="003F682E" w:rsidRPr="001C4478" w:rsidRDefault="003F682E" w:rsidP="00B33D20">
            <w:r w:rsidRPr="001C4478">
              <w:t>?</w:t>
            </w:r>
          </w:p>
        </w:tc>
      </w:tr>
      <w:tr w:rsidR="003F682E">
        <w:tc>
          <w:tcPr>
            <w:tcW w:w="3085" w:type="dxa"/>
            <w:vMerge/>
            <w:shd w:val="clear" w:color="auto" w:fill="DAEEF3"/>
          </w:tcPr>
          <w:p w:rsidR="003F682E" w:rsidRPr="001C4478" w:rsidRDefault="003F682E" w:rsidP="00B33D20">
            <w:pPr>
              <w:rPr>
                <w:b/>
                <w:bCs/>
              </w:rPr>
            </w:pPr>
          </w:p>
        </w:tc>
        <w:tc>
          <w:tcPr>
            <w:tcW w:w="3827" w:type="dxa"/>
            <w:shd w:val="clear" w:color="auto" w:fill="DAEEF3"/>
          </w:tcPr>
          <w:p w:rsidR="003F682E" w:rsidRPr="001C4478" w:rsidRDefault="003F682E" w:rsidP="00B33D20"/>
        </w:tc>
        <w:tc>
          <w:tcPr>
            <w:tcW w:w="3261" w:type="dxa"/>
            <w:shd w:val="clear" w:color="auto" w:fill="DAEEF3"/>
          </w:tcPr>
          <w:p w:rsidR="003F682E" w:rsidRPr="001C4478" w:rsidRDefault="003F682E" w:rsidP="00B33D20">
            <w:r w:rsidRPr="001C4478">
              <w:t>Création de foire nationale et régionale de l’artisanat (cuir et chaussure)</w:t>
            </w:r>
          </w:p>
        </w:tc>
        <w:tc>
          <w:tcPr>
            <w:tcW w:w="2268" w:type="dxa"/>
            <w:shd w:val="clear" w:color="auto" w:fill="DAEEF3"/>
          </w:tcPr>
          <w:p w:rsidR="003F682E" w:rsidRPr="001C4478" w:rsidRDefault="003F682E" w:rsidP="00B33D20">
            <w:r w:rsidRPr="001C4478">
              <w:t>MERA, Ministère chargé de l’artisanat, ATFC</w:t>
            </w:r>
          </w:p>
        </w:tc>
        <w:tc>
          <w:tcPr>
            <w:tcW w:w="1149" w:type="dxa"/>
            <w:shd w:val="clear" w:color="auto" w:fill="DAEEF3"/>
          </w:tcPr>
          <w:p w:rsidR="003F682E" w:rsidRPr="001C4478" w:rsidRDefault="003F682E" w:rsidP="00B33D20">
            <w:r w:rsidRPr="001C4478">
              <w:t>Court terme</w:t>
            </w:r>
          </w:p>
        </w:tc>
        <w:tc>
          <w:tcPr>
            <w:tcW w:w="1260" w:type="dxa"/>
            <w:shd w:val="clear" w:color="auto" w:fill="DAEEF3"/>
          </w:tcPr>
          <w:p w:rsidR="003F682E" w:rsidRPr="001C4478" w:rsidRDefault="003F682E" w:rsidP="00B33D20">
            <w:r w:rsidRPr="001C4478">
              <w:t>?</w:t>
            </w:r>
          </w:p>
        </w:tc>
      </w:tr>
      <w:tr w:rsidR="003F682E">
        <w:tc>
          <w:tcPr>
            <w:tcW w:w="3085" w:type="dxa"/>
            <w:vMerge/>
            <w:shd w:val="clear" w:color="auto" w:fill="DAEEF3"/>
          </w:tcPr>
          <w:p w:rsidR="003F682E" w:rsidRPr="001C4478" w:rsidRDefault="003F682E" w:rsidP="00B33D20">
            <w:pPr>
              <w:rPr>
                <w:b/>
                <w:bCs/>
              </w:rPr>
            </w:pPr>
          </w:p>
        </w:tc>
        <w:tc>
          <w:tcPr>
            <w:tcW w:w="3827" w:type="dxa"/>
            <w:shd w:val="clear" w:color="auto" w:fill="DAEEF3"/>
          </w:tcPr>
          <w:p w:rsidR="003F682E" w:rsidRPr="001C4478" w:rsidRDefault="003F682E" w:rsidP="00B33D20"/>
        </w:tc>
        <w:tc>
          <w:tcPr>
            <w:tcW w:w="3261" w:type="dxa"/>
            <w:shd w:val="clear" w:color="auto" w:fill="DAEEF3"/>
          </w:tcPr>
          <w:p w:rsidR="003F682E" w:rsidRPr="001C4478" w:rsidRDefault="003F682E" w:rsidP="00B33D20">
            <w:r w:rsidRPr="001C4478">
              <w:t>Accorder des micro-crédits aux artisans maroquinier</w:t>
            </w:r>
          </w:p>
        </w:tc>
        <w:tc>
          <w:tcPr>
            <w:tcW w:w="2268" w:type="dxa"/>
            <w:shd w:val="clear" w:color="auto" w:fill="DAEEF3"/>
          </w:tcPr>
          <w:p w:rsidR="003F682E" w:rsidRPr="001C4478" w:rsidRDefault="003F682E" w:rsidP="00B33D20">
            <w:r w:rsidRPr="001C4478">
              <w:t>Fonds d’assistance, Institutions financières</w:t>
            </w:r>
          </w:p>
        </w:tc>
        <w:tc>
          <w:tcPr>
            <w:tcW w:w="1149" w:type="dxa"/>
            <w:shd w:val="clear" w:color="auto" w:fill="DAEEF3"/>
          </w:tcPr>
          <w:p w:rsidR="003F682E" w:rsidRPr="001C4478" w:rsidRDefault="003F682E" w:rsidP="00B33D20">
            <w:r w:rsidRPr="001C4478">
              <w:t>Court terme</w:t>
            </w:r>
          </w:p>
        </w:tc>
        <w:tc>
          <w:tcPr>
            <w:tcW w:w="1260" w:type="dxa"/>
            <w:shd w:val="clear" w:color="auto" w:fill="DAEEF3"/>
          </w:tcPr>
          <w:p w:rsidR="003F682E" w:rsidRPr="001C4478" w:rsidRDefault="003F682E" w:rsidP="00B33D20"/>
        </w:tc>
      </w:tr>
      <w:tr w:rsidR="003F682E">
        <w:tc>
          <w:tcPr>
            <w:tcW w:w="3085" w:type="dxa"/>
          </w:tcPr>
          <w:p w:rsidR="003F682E" w:rsidRPr="001C4478" w:rsidRDefault="003F682E" w:rsidP="00B33D20">
            <w:pPr>
              <w:rPr>
                <w:b/>
                <w:bCs/>
              </w:rPr>
            </w:pPr>
          </w:p>
        </w:tc>
        <w:tc>
          <w:tcPr>
            <w:tcW w:w="3827" w:type="dxa"/>
          </w:tcPr>
          <w:p w:rsidR="003F682E" w:rsidRPr="001C4478" w:rsidRDefault="003F682E" w:rsidP="00B33D20"/>
        </w:tc>
        <w:tc>
          <w:tcPr>
            <w:tcW w:w="3261" w:type="dxa"/>
          </w:tcPr>
          <w:p w:rsidR="003F682E" w:rsidRPr="001C4478" w:rsidRDefault="003F682E" w:rsidP="00B33D20"/>
        </w:tc>
        <w:tc>
          <w:tcPr>
            <w:tcW w:w="2268" w:type="dxa"/>
          </w:tcPr>
          <w:p w:rsidR="003F682E" w:rsidRPr="001C4478" w:rsidRDefault="003F682E" w:rsidP="00B33D20"/>
        </w:tc>
        <w:tc>
          <w:tcPr>
            <w:tcW w:w="1149" w:type="dxa"/>
          </w:tcPr>
          <w:p w:rsidR="003F682E" w:rsidRPr="001C4478" w:rsidRDefault="003F682E" w:rsidP="00B33D20"/>
        </w:tc>
        <w:tc>
          <w:tcPr>
            <w:tcW w:w="1260" w:type="dxa"/>
          </w:tcPr>
          <w:p w:rsidR="003F682E" w:rsidRPr="001C4478" w:rsidRDefault="003F682E" w:rsidP="00B33D20"/>
        </w:tc>
      </w:tr>
      <w:tr w:rsidR="003F682E">
        <w:tc>
          <w:tcPr>
            <w:tcW w:w="3085" w:type="dxa"/>
            <w:vMerge w:val="restart"/>
            <w:shd w:val="clear" w:color="auto" w:fill="FDE9D9"/>
          </w:tcPr>
          <w:p w:rsidR="003F682E" w:rsidRPr="001C4478" w:rsidRDefault="003F682E" w:rsidP="00B33D20">
            <w:pPr>
              <w:rPr>
                <w:b/>
                <w:bCs/>
              </w:rPr>
            </w:pPr>
            <w:r w:rsidRPr="001C4478">
              <w:rPr>
                <w:b/>
                <w:bCs/>
              </w:rPr>
              <w:t>Normes environnementales pour le secteur des tanneries</w:t>
            </w:r>
          </w:p>
        </w:tc>
        <w:tc>
          <w:tcPr>
            <w:tcW w:w="3827" w:type="dxa"/>
            <w:shd w:val="clear" w:color="auto" w:fill="FDE9D9"/>
          </w:tcPr>
          <w:p w:rsidR="003F682E" w:rsidRPr="001C4478" w:rsidRDefault="003F682E" w:rsidP="00B33D20">
            <w:r w:rsidRPr="001C4478">
              <w:t>Améliorer les conditions des rejets des tanneries, et éviter la pollution des ressources naturelles et de la population</w:t>
            </w:r>
          </w:p>
        </w:tc>
        <w:tc>
          <w:tcPr>
            <w:tcW w:w="3261" w:type="dxa"/>
            <w:shd w:val="clear" w:color="auto" w:fill="FDE9D9"/>
          </w:tcPr>
          <w:p w:rsidR="003F682E" w:rsidRDefault="003F682E">
            <w:r w:rsidRPr="001C4478">
              <w:t xml:space="preserve">Publier un arrêté sur les  normes de rejets </w:t>
            </w:r>
          </w:p>
        </w:tc>
        <w:tc>
          <w:tcPr>
            <w:tcW w:w="2268" w:type="dxa"/>
            <w:shd w:val="clear" w:color="auto" w:fill="FDE9D9"/>
          </w:tcPr>
          <w:p w:rsidR="003F682E" w:rsidRPr="001C4478" w:rsidRDefault="003F682E" w:rsidP="00B33D20">
            <w:r w:rsidRPr="001C4478">
              <w:t>MERH</w:t>
            </w:r>
          </w:p>
        </w:tc>
        <w:tc>
          <w:tcPr>
            <w:tcW w:w="1149" w:type="dxa"/>
            <w:shd w:val="clear" w:color="auto" w:fill="FDE9D9"/>
          </w:tcPr>
          <w:p w:rsidR="003F682E" w:rsidRPr="001C4478" w:rsidRDefault="003F682E" w:rsidP="00B33D20">
            <w:r w:rsidRPr="001C4478">
              <w:t>Court terme</w:t>
            </w:r>
          </w:p>
        </w:tc>
        <w:tc>
          <w:tcPr>
            <w:tcW w:w="1260" w:type="dxa"/>
            <w:shd w:val="clear" w:color="auto" w:fill="FDE9D9"/>
          </w:tcPr>
          <w:p w:rsidR="003F682E" w:rsidRPr="001C4478" w:rsidRDefault="003F682E" w:rsidP="00B33D20">
            <w:r w:rsidRPr="001C4478">
              <w:t>-</w:t>
            </w:r>
          </w:p>
        </w:tc>
      </w:tr>
      <w:tr w:rsidR="003F682E">
        <w:tc>
          <w:tcPr>
            <w:tcW w:w="3085" w:type="dxa"/>
            <w:vMerge/>
            <w:shd w:val="clear" w:color="auto" w:fill="FDE9D9"/>
          </w:tcPr>
          <w:p w:rsidR="003F682E" w:rsidRPr="001C4478" w:rsidRDefault="003F682E" w:rsidP="00B33D20"/>
        </w:tc>
        <w:tc>
          <w:tcPr>
            <w:tcW w:w="3827" w:type="dxa"/>
            <w:shd w:val="clear" w:color="auto" w:fill="FDE9D9"/>
          </w:tcPr>
          <w:p w:rsidR="003F682E" w:rsidRDefault="003F682E">
            <w:r w:rsidRPr="001C4478">
              <w:t>Améliorer la qualité des cuirs et peaux brutes</w:t>
            </w:r>
          </w:p>
        </w:tc>
        <w:tc>
          <w:tcPr>
            <w:tcW w:w="3261" w:type="dxa"/>
            <w:shd w:val="clear" w:color="auto" w:fill="FDE9D9"/>
          </w:tcPr>
          <w:p w:rsidR="003F682E" w:rsidRPr="001C4478" w:rsidRDefault="003F682E" w:rsidP="00B33D20">
            <w:r w:rsidRPr="001C4478">
              <w:t>Publier des normes sur la qualité des cuirs et peaux brutes</w:t>
            </w:r>
          </w:p>
        </w:tc>
        <w:tc>
          <w:tcPr>
            <w:tcW w:w="2268" w:type="dxa"/>
            <w:shd w:val="clear" w:color="auto" w:fill="FDE9D9"/>
          </w:tcPr>
          <w:p w:rsidR="003F682E" w:rsidRPr="001C4478" w:rsidRDefault="003F682E" w:rsidP="00B33D20">
            <w:r w:rsidRPr="001C4478">
              <w:t>MERA (PADIAT)</w:t>
            </w:r>
          </w:p>
        </w:tc>
        <w:tc>
          <w:tcPr>
            <w:tcW w:w="1149" w:type="dxa"/>
            <w:shd w:val="clear" w:color="auto" w:fill="FDE9D9"/>
          </w:tcPr>
          <w:p w:rsidR="003F682E" w:rsidRPr="001C4478" w:rsidRDefault="003F682E" w:rsidP="00B33D20">
            <w:r w:rsidRPr="001C4478">
              <w:t>Court terme</w:t>
            </w:r>
          </w:p>
        </w:tc>
        <w:tc>
          <w:tcPr>
            <w:tcW w:w="1260" w:type="dxa"/>
            <w:shd w:val="clear" w:color="auto" w:fill="FDE9D9"/>
          </w:tcPr>
          <w:p w:rsidR="003F682E" w:rsidRPr="001C4478" w:rsidRDefault="003F682E" w:rsidP="00B33D20"/>
        </w:tc>
      </w:tr>
      <w:tr w:rsidR="003F682E">
        <w:tc>
          <w:tcPr>
            <w:tcW w:w="3085" w:type="dxa"/>
            <w:vMerge w:val="restart"/>
            <w:shd w:val="clear" w:color="auto" w:fill="E5DFEC"/>
          </w:tcPr>
          <w:p w:rsidR="003F682E" w:rsidRPr="001C4478" w:rsidRDefault="003F682E" w:rsidP="00B33D20">
            <w:pPr>
              <w:rPr>
                <w:b/>
                <w:bCs/>
              </w:rPr>
            </w:pPr>
            <w:r w:rsidRPr="001C4478">
              <w:rPr>
                <w:b/>
                <w:bCs/>
              </w:rPr>
              <w:t>Développement des OP</w:t>
            </w:r>
          </w:p>
        </w:tc>
        <w:tc>
          <w:tcPr>
            <w:tcW w:w="3827" w:type="dxa"/>
            <w:shd w:val="clear" w:color="auto" w:fill="E5DFEC"/>
          </w:tcPr>
          <w:p w:rsidR="003F682E" w:rsidRDefault="003F682E"/>
        </w:tc>
        <w:tc>
          <w:tcPr>
            <w:tcW w:w="3261" w:type="dxa"/>
            <w:shd w:val="clear" w:color="auto" w:fill="E5DFEC"/>
          </w:tcPr>
          <w:p w:rsidR="003F682E" w:rsidRPr="001C4478" w:rsidRDefault="003F682E" w:rsidP="00B33D20">
            <w:r w:rsidRPr="001C4478">
              <w:t>Encourager les artisans  à la création de coopératives ou de GIE</w:t>
            </w:r>
          </w:p>
        </w:tc>
        <w:tc>
          <w:tcPr>
            <w:tcW w:w="2268" w:type="dxa"/>
            <w:shd w:val="clear" w:color="auto" w:fill="E5DFEC"/>
          </w:tcPr>
          <w:p w:rsidR="003F682E" w:rsidRPr="001C4478" w:rsidRDefault="003F682E" w:rsidP="00B33D20">
            <w:r w:rsidRPr="001C4478">
              <w:t>PAFIB</w:t>
            </w:r>
          </w:p>
        </w:tc>
        <w:tc>
          <w:tcPr>
            <w:tcW w:w="1149" w:type="dxa"/>
            <w:shd w:val="clear" w:color="auto" w:fill="E5DFEC"/>
          </w:tcPr>
          <w:p w:rsidR="003F682E" w:rsidRPr="001C4478" w:rsidRDefault="003F682E">
            <w:r w:rsidRPr="001C4478">
              <w:t>Court terme</w:t>
            </w:r>
          </w:p>
        </w:tc>
        <w:tc>
          <w:tcPr>
            <w:tcW w:w="1260" w:type="dxa"/>
            <w:shd w:val="clear" w:color="auto" w:fill="E5DFEC"/>
          </w:tcPr>
          <w:p w:rsidR="003F682E" w:rsidRPr="001C4478" w:rsidRDefault="003F682E" w:rsidP="00B33D20"/>
        </w:tc>
      </w:tr>
      <w:tr w:rsidR="003F682E">
        <w:tc>
          <w:tcPr>
            <w:tcW w:w="3085" w:type="dxa"/>
            <w:vMerge/>
            <w:shd w:val="clear" w:color="auto" w:fill="E5DFEC"/>
          </w:tcPr>
          <w:p w:rsidR="003F682E" w:rsidRPr="001C4478" w:rsidRDefault="003F682E" w:rsidP="00B33D20"/>
        </w:tc>
        <w:tc>
          <w:tcPr>
            <w:tcW w:w="3827" w:type="dxa"/>
            <w:shd w:val="clear" w:color="auto" w:fill="E5DFEC"/>
          </w:tcPr>
          <w:p w:rsidR="003F682E" w:rsidRPr="001C4478" w:rsidRDefault="003F682E" w:rsidP="00B33D20"/>
        </w:tc>
        <w:tc>
          <w:tcPr>
            <w:tcW w:w="3261" w:type="dxa"/>
            <w:shd w:val="clear" w:color="auto" w:fill="E5DFEC"/>
          </w:tcPr>
          <w:p w:rsidR="003F682E" w:rsidRPr="001C4478" w:rsidRDefault="003F682E" w:rsidP="00B33D20">
            <w:r w:rsidRPr="001C4478">
              <w:t>d’organiser  un forum national des acteurs de la filière cuir et peau pour échanger des problèmes communs</w:t>
            </w:r>
          </w:p>
        </w:tc>
        <w:tc>
          <w:tcPr>
            <w:tcW w:w="2268" w:type="dxa"/>
            <w:shd w:val="clear" w:color="auto" w:fill="E5DFEC"/>
          </w:tcPr>
          <w:p w:rsidR="003F682E" w:rsidRPr="001C4478" w:rsidRDefault="003F682E" w:rsidP="00B33D20">
            <w:r w:rsidRPr="001C4478">
              <w:t>MERA, PAFIB, ATCE</w:t>
            </w:r>
          </w:p>
        </w:tc>
        <w:tc>
          <w:tcPr>
            <w:tcW w:w="1149" w:type="dxa"/>
            <w:shd w:val="clear" w:color="auto" w:fill="E5DFEC"/>
          </w:tcPr>
          <w:p w:rsidR="003F682E" w:rsidRPr="001C4478" w:rsidRDefault="003F682E">
            <w:r w:rsidRPr="001C4478">
              <w:t>Court terme</w:t>
            </w:r>
          </w:p>
        </w:tc>
        <w:tc>
          <w:tcPr>
            <w:tcW w:w="1260" w:type="dxa"/>
            <w:shd w:val="clear" w:color="auto" w:fill="E5DFEC"/>
          </w:tcPr>
          <w:p w:rsidR="003F682E" w:rsidRPr="001C4478" w:rsidRDefault="003F682E" w:rsidP="00B33D20"/>
        </w:tc>
      </w:tr>
      <w:tr w:rsidR="003F682E">
        <w:tc>
          <w:tcPr>
            <w:tcW w:w="3085" w:type="dxa"/>
            <w:vMerge/>
            <w:shd w:val="clear" w:color="auto" w:fill="E5DFEC"/>
          </w:tcPr>
          <w:p w:rsidR="003F682E" w:rsidRPr="001C4478" w:rsidRDefault="003F682E" w:rsidP="00B33D20"/>
        </w:tc>
        <w:tc>
          <w:tcPr>
            <w:tcW w:w="3827" w:type="dxa"/>
            <w:shd w:val="clear" w:color="auto" w:fill="E5DFEC"/>
          </w:tcPr>
          <w:p w:rsidR="003F682E" w:rsidRDefault="003F682E"/>
        </w:tc>
        <w:tc>
          <w:tcPr>
            <w:tcW w:w="3261" w:type="dxa"/>
            <w:shd w:val="clear" w:color="auto" w:fill="E5DFEC"/>
          </w:tcPr>
          <w:p w:rsidR="003F682E" w:rsidRPr="001C4478" w:rsidRDefault="003F682E" w:rsidP="00B33D20">
            <w:r w:rsidRPr="001C4478">
              <w:t>Accorder une assistance organisationnelle et financière aux OP pour le développement de leurs activités</w:t>
            </w:r>
          </w:p>
        </w:tc>
        <w:tc>
          <w:tcPr>
            <w:tcW w:w="2268" w:type="dxa"/>
            <w:shd w:val="clear" w:color="auto" w:fill="E5DFEC"/>
          </w:tcPr>
          <w:p w:rsidR="003F682E" w:rsidRPr="001C4478" w:rsidRDefault="003F682E" w:rsidP="00B33D20">
            <w:r w:rsidRPr="001C4478">
              <w:t>MERA, PAFIB ?</w:t>
            </w:r>
          </w:p>
        </w:tc>
        <w:tc>
          <w:tcPr>
            <w:tcW w:w="1149" w:type="dxa"/>
            <w:shd w:val="clear" w:color="auto" w:fill="E5DFEC"/>
          </w:tcPr>
          <w:p w:rsidR="003F682E" w:rsidRPr="001C4478" w:rsidRDefault="003F682E" w:rsidP="00B33D20">
            <w:r w:rsidRPr="001C4478">
              <w:t>Court terme</w:t>
            </w:r>
          </w:p>
        </w:tc>
        <w:tc>
          <w:tcPr>
            <w:tcW w:w="1260" w:type="dxa"/>
            <w:shd w:val="clear" w:color="auto" w:fill="E5DFEC"/>
          </w:tcPr>
          <w:p w:rsidR="003F682E" w:rsidRPr="001C4478" w:rsidRDefault="003F682E" w:rsidP="00B33D20"/>
        </w:tc>
      </w:tr>
    </w:tbl>
    <w:p w:rsidR="003F682E" w:rsidRDefault="003F682E"/>
    <w:p w:rsidR="003F682E" w:rsidRDefault="003F682E"/>
    <w:p w:rsidR="003F682E" w:rsidRDefault="003F682E">
      <w:pPr>
        <w:spacing w:after="200" w:line="276" w:lineRule="auto"/>
        <w:sectPr w:rsidR="003F682E" w:rsidSect="00B559E3">
          <w:pgSz w:w="16838" w:h="11906" w:orient="landscape"/>
          <w:pgMar w:top="1418" w:right="1134" w:bottom="1134" w:left="1134" w:header="709" w:footer="709" w:gutter="284"/>
          <w:cols w:space="708"/>
          <w:docGrid w:linePitch="360"/>
        </w:sectPr>
      </w:pPr>
    </w:p>
    <w:p w:rsidR="003F682E" w:rsidRDefault="003F682E" w:rsidP="00BA32AB">
      <w:pPr>
        <w:pStyle w:val="Heading1"/>
        <w:numPr>
          <w:ilvl w:val="0"/>
          <w:numId w:val="13"/>
        </w:numPr>
        <w:ind w:firstLine="0"/>
      </w:pPr>
      <w:bookmarkStart w:id="249" w:name="_Toc296773980"/>
      <w:bookmarkStart w:id="250" w:name="_Toc304297626"/>
      <w:r>
        <w:t>Annexes</w:t>
      </w:r>
      <w:bookmarkEnd w:id="249"/>
      <w:bookmarkEnd w:id="250"/>
    </w:p>
    <w:p w:rsidR="003F682E" w:rsidRDefault="003F682E">
      <w:r>
        <w:t xml:space="preserve">Annexe 1 : Les Termes de Référence, </w:t>
      </w:r>
    </w:p>
    <w:p w:rsidR="003F682E" w:rsidRDefault="003F682E">
      <w:r>
        <w:t>Annexe 2 : planning de l’étude</w:t>
      </w:r>
    </w:p>
    <w:p w:rsidR="003F682E" w:rsidRDefault="003F682E">
      <w:r>
        <w:t xml:space="preserve">Annexe 3 : le déroulement (programme) du travail (les données et les aspects principaux des activités réalisées), </w:t>
      </w:r>
    </w:p>
    <w:p w:rsidR="003F682E" w:rsidRDefault="003F682E">
      <w:r>
        <w:t>Annexe 4 : Compte-rendu des visites des sites des tanneries</w:t>
      </w:r>
    </w:p>
    <w:p w:rsidR="003F682E" w:rsidRDefault="003F682E">
      <w:r>
        <w:t>Annexe 5 : Liste des personnes rencontrées</w:t>
      </w:r>
    </w:p>
    <w:p w:rsidR="003F682E" w:rsidRDefault="003F682E">
      <w:r>
        <w:t xml:space="preserve">Annexe 6 : la liste des documents consultés, </w:t>
      </w:r>
    </w:p>
    <w:p w:rsidR="003F682E" w:rsidRDefault="003F682E">
      <w:r>
        <w:t>Annexes 7 : Déroulement de l’atelier</w:t>
      </w:r>
    </w:p>
    <w:p w:rsidR="003F682E" w:rsidRDefault="003F682E">
      <w:r>
        <w:t>Annexe 8 : les projets de DAO travaux (y compris les spécifications techniques des aménagements et leurs plans) et fournitures (matériel à fournir par le PAFIB),</w:t>
      </w:r>
    </w:p>
    <w:p w:rsidR="003F682E" w:rsidRDefault="003F682E">
      <w:r>
        <w:t>Annexe 9 : critères pour l’implantation d’une tannerie</w:t>
      </w:r>
    </w:p>
    <w:p w:rsidR="003F682E" w:rsidRDefault="003F682E">
      <w:r>
        <w:t>Annexe 10 : Projet de normes pour les rejets des tanneries</w:t>
      </w:r>
    </w:p>
    <w:p w:rsidR="003F682E" w:rsidRDefault="003F682E">
      <w:r>
        <w:t>Annexe 11 : Notes et PVs</w:t>
      </w:r>
    </w:p>
    <w:p w:rsidR="003F682E" w:rsidRDefault="003F682E">
      <w:r>
        <w:t xml:space="preserve">Annexe 12 : l’équipe et sa composition (noms, nationalité, compétence, occupation, fonction au sein de l’équipe) </w:t>
      </w:r>
    </w:p>
    <w:p w:rsidR="003F682E" w:rsidRDefault="003F682E"/>
    <w:p w:rsidR="003F682E" w:rsidRDefault="003F682E">
      <w:pPr>
        <w:pStyle w:val="SigleTitre"/>
        <w:spacing w:after="160"/>
      </w:pPr>
      <w:r>
        <w:br w:type="page"/>
      </w:r>
      <w:bookmarkStart w:id="251" w:name="_Toc296773981"/>
      <w:bookmarkStart w:id="252" w:name="_Toc304297627"/>
      <w:r>
        <w:t>Annexe 1 : Termes de Référence</w:t>
      </w:r>
      <w:bookmarkEnd w:id="251"/>
      <w:bookmarkEnd w:id="252"/>
    </w:p>
    <w:p w:rsidR="003F682E" w:rsidRDefault="003F682E">
      <w:pPr>
        <w:rPr>
          <w:rFonts w:ascii="Times New Roman" w:hAnsi="Times New Roman" w:cs="Times New Roman"/>
        </w:rPr>
      </w:pPr>
    </w:p>
    <w:p w:rsidR="003F682E" w:rsidRDefault="003F682E">
      <w:pPr>
        <w:pBdr>
          <w:top w:val="single" w:sz="4" w:space="1" w:color="auto"/>
          <w:left w:val="single" w:sz="4" w:space="4" w:color="auto"/>
          <w:bottom w:val="single" w:sz="4" w:space="1" w:color="auto"/>
          <w:right w:val="single" w:sz="4" w:space="4" w:color="auto"/>
        </w:pBdr>
        <w:jc w:val="center"/>
        <w:rPr>
          <w:rFonts w:ascii="Times" w:hAnsi="Times" w:cs="Times"/>
          <w:b/>
          <w:bCs/>
          <w:sz w:val="36"/>
          <w:szCs w:val="36"/>
        </w:rPr>
      </w:pPr>
    </w:p>
    <w:p w:rsidR="003F682E" w:rsidRDefault="003F682E">
      <w:pPr>
        <w:pBdr>
          <w:top w:val="single" w:sz="4" w:space="1" w:color="auto"/>
          <w:left w:val="single" w:sz="4" w:space="4" w:color="auto"/>
          <w:bottom w:val="single" w:sz="4" w:space="1" w:color="auto"/>
          <w:right w:val="single" w:sz="4" w:space="4" w:color="auto"/>
        </w:pBdr>
        <w:jc w:val="center"/>
        <w:rPr>
          <w:b/>
          <w:bCs/>
          <w:sz w:val="32"/>
          <w:szCs w:val="32"/>
        </w:rPr>
      </w:pPr>
      <w:r>
        <w:rPr>
          <w:b/>
          <w:bCs/>
          <w:sz w:val="32"/>
          <w:szCs w:val="32"/>
        </w:rPr>
        <w:t>Analyse de la sous-filière tannerie, étude d’impact environnemental et propositions pour améliorer les procédés, réduire les nuisances et aménager les sites de tannerie</w:t>
      </w:r>
    </w:p>
    <w:p w:rsidR="003F682E" w:rsidRDefault="003F682E">
      <w:pPr>
        <w:pBdr>
          <w:top w:val="single" w:sz="4" w:space="1" w:color="auto"/>
          <w:left w:val="single" w:sz="4" w:space="4" w:color="auto"/>
          <w:bottom w:val="single" w:sz="4" w:space="1" w:color="auto"/>
          <w:right w:val="single" w:sz="4" w:space="4" w:color="auto"/>
        </w:pBdr>
        <w:jc w:val="center"/>
        <w:rPr>
          <w:rFonts w:ascii="Times" w:hAnsi="Times" w:cs="Times"/>
          <w:b/>
          <w:bCs/>
          <w:sz w:val="36"/>
          <w:szCs w:val="36"/>
        </w:rPr>
      </w:pPr>
    </w:p>
    <w:p w:rsidR="003F682E" w:rsidRDefault="003F682E">
      <w:pPr>
        <w:rPr>
          <w:rFonts w:ascii="Times" w:hAnsi="Times" w:cs="Times"/>
        </w:rPr>
      </w:pPr>
    </w:p>
    <w:p w:rsidR="003F682E" w:rsidRDefault="003F682E" w:rsidP="00B559E3">
      <w:pPr>
        <w:numPr>
          <w:ilvl w:val="0"/>
          <w:numId w:val="14"/>
        </w:numPr>
        <w:spacing w:before="100" w:beforeAutospacing="1" w:after="100" w:afterAutospacing="1"/>
        <w:rPr>
          <w:rFonts w:ascii="Times New Roman" w:hAnsi="Times New Roman" w:cs="Times New Roman"/>
          <w:b/>
          <w:bCs/>
          <w:color w:val="000000"/>
          <w:u w:val="single"/>
        </w:rPr>
      </w:pPr>
      <w:r>
        <w:rPr>
          <w:rFonts w:ascii="Times New Roman" w:hAnsi="Times New Roman" w:cs="Times New Roman"/>
          <w:b/>
          <w:bCs/>
          <w:color w:val="000000"/>
          <w:u w:val="single"/>
        </w:rPr>
        <w:t xml:space="preserve">Contexte </w:t>
      </w:r>
    </w:p>
    <w:p w:rsidR="003F682E" w:rsidRDefault="003F682E">
      <w:pPr>
        <w:spacing w:after="120" w:line="240" w:lineRule="auto"/>
      </w:pPr>
      <w:r>
        <w:rPr>
          <w:u w:val="single"/>
        </w:rPr>
        <w:t>L’élevage dans l’économie tchadienne :</w:t>
      </w:r>
      <w:r>
        <w:t xml:space="preserve"> Malgré la mise en exploitation en  2003 des champs pétroliers de Doba (170 000 barils par jour) l’économie tchadienne dépend principalement du secteur primaire (agriculture et élevage), qui génère 40 % du PIB. L’élevage représente plus de la moitié du PIB du secteur rural. Avec la viande, les cuirs et les peaux, l’élevage rapporte au pays quelques 135 milliards de FCFA par an (un peu plus de 200 millions d’euros) et représente 30% des exportations. Il constitue une activité principale ou secondaire pour près de 40% de la population tchadienne.</w:t>
      </w:r>
    </w:p>
    <w:p w:rsidR="003F682E" w:rsidRDefault="003F682E">
      <w:pPr>
        <w:spacing w:after="120" w:line="240" w:lineRule="auto"/>
      </w:pPr>
      <w:r>
        <w:rPr>
          <w:u w:val="single"/>
        </w:rPr>
        <w:t>Cheptel et systèmes d’élevage :</w:t>
      </w:r>
      <w:r>
        <w:t xml:space="preserve"> Le Tchad dispose d’un potentiel de production animale très important et diversifié. Il est le plus grand pays d’élevage de la sous-région. Malgré l’absence de recensement du cheptel depuis 1976, il compterait plus de 18 millions de ruminants</w:t>
      </w:r>
      <w:r>
        <w:rPr>
          <w:vertAlign w:val="superscript"/>
        </w:rPr>
        <w:footnoteReference w:id="5"/>
      </w:r>
      <w:r>
        <w:t xml:space="preserve"> dont 7 millions de bovins, avec un taux de croissance de 2,4%, 8 millions de petits ruminants et 3 millions de camelins.</w:t>
      </w:r>
    </w:p>
    <w:p w:rsidR="003F682E" w:rsidRDefault="003F682E">
      <w:pPr>
        <w:spacing w:after="120" w:line="240" w:lineRule="auto"/>
      </w:pPr>
      <w:r>
        <w:t>Les zones d’élevage par excellence sont la zone sahélo-soudanienne au nord et la zone soudanienne proprement dite, au sud du pays. On estime que 80% du cheptel bovin est élevé par des nomades et transhumants et 20% par des sédentaires ou semi-transhumants. Les systèmes agriculture-élevage sédentaires ou semi-sédentaires se rencontrent dans les deux zones, mais principalement au Sud.</w:t>
      </w:r>
    </w:p>
    <w:p w:rsidR="003F682E" w:rsidRDefault="003F682E">
      <w:pPr>
        <w:spacing w:after="120" w:line="240" w:lineRule="auto"/>
      </w:pPr>
      <w:r>
        <w:rPr>
          <w:u w:val="single"/>
        </w:rPr>
        <w:t>Marché d’exportation du bétail sur pied :</w:t>
      </w:r>
      <w:r>
        <w:t xml:space="preserve"> La majeure partie du bétail tchadien commercialisé est exportée sur pied, principalement vers le Nigéria, via le Cameroun</w:t>
      </w:r>
      <w:r>
        <w:rPr>
          <w:vertAlign w:val="superscript"/>
        </w:rPr>
        <w:footnoteReference w:id="6"/>
      </w:r>
      <w:r>
        <w:t xml:space="preserve">. Le potentiel d’exportation vers le Nigeria est très important, ce pays étant déficitaire en produits carnés. Il y a aussi des exportations vers la RCA, voire le Soudan et les pays du Golfe (petits ruminants). L’organisation des filières d’exportation est extrêmement complexe, rendant notamment difficile l’enregistrement des volumes concernés. </w:t>
      </w:r>
    </w:p>
    <w:p w:rsidR="003F682E" w:rsidRDefault="003F682E">
      <w:pPr>
        <w:spacing w:after="120" w:line="240" w:lineRule="auto"/>
      </w:pPr>
      <w:r>
        <w:rPr>
          <w:u w:val="single"/>
        </w:rPr>
        <w:t>La production de viande sur le marché intérieur :</w:t>
      </w:r>
      <w:r>
        <w:t xml:space="preserve"> L’abattage contrôlé en 2005 était de 136 000 têtes de bétail. On sait que l’abattage non contrôlé est beaucoup plus important sans que des chiffres puissent être donnés. La viande est destinée pour l’essentiel aux marchés urbains de Ndjamena et des principales villes du pays. Bien que des dynamiques de structuration des bouchers existent, on note l’absence de toute industrie de transformation de la viande et l’inexistence ou l’insuffisance d’infrastructures de base telles que les abattoirs garantissant les conditions sanitaires de base. A fortiori, il n’y a pas de filières d’exportation de viande répondant aux standards sanitaires internationaux.</w:t>
      </w:r>
    </w:p>
    <w:p w:rsidR="003F682E" w:rsidRDefault="003F682E">
      <w:pPr>
        <w:spacing w:after="120" w:line="240" w:lineRule="auto"/>
      </w:pPr>
      <w:r>
        <w:rPr>
          <w:u w:val="single"/>
        </w:rPr>
        <w:t>Marché des cuirs et peaux :</w:t>
      </w:r>
      <w:r>
        <w:t xml:space="preserve"> Les produits dérivés -cuirs et peaux- sont actuellement très peu ou pas exploités. Le potentiel de peaux brutes de qualité reste à estimer de manière précise. Car si l’on connaît assez bien les artisans tanneurs de la capitale, l’information concernant les tanneries artisanales à l’intérieur du pays et le potentiel économique qu’elles représentent reste également à préciser et au échéant à améliorer.</w:t>
      </w:r>
    </w:p>
    <w:p w:rsidR="003F682E" w:rsidRDefault="003F682E">
      <w:pPr>
        <w:spacing w:after="120" w:line="240" w:lineRule="auto"/>
      </w:pPr>
      <w:r>
        <w:rPr>
          <w:u w:val="single"/>
        </w:rPr>
        <w:t>Les politiques nationales en matière d’élevage :</w:t>
      </w:r>
      <w:r>
        <w:t xml:space="preserve"> Face à ces enjeux, le Ministère de l’Elevage et des Ressources Animales (MERA) a validé en juin 2008 le Plan National de Développement de l’Elevage (PNDE) au Tchad qui doit constituer le cadre fédérateur des actions du secteur sur la période 2009 – 2016. </w:t>
      </w:r>
    </w:p>
    <w:p w:rsidR="003F682E" w:rsidRDefault="003F682E">
      <w:pPr>
        <w:spacing w:after="120" w:line="240" w:lineRule="auto"/>
      </w:pPr>
      <w:r>
        <w:t xml:space="preserve">Le PNDE reprend les stratégies du Stratégie Nationale de Réduction de la Pauvreté I/II (SNRP, 2003), Plan National de Sécurité Alimentaire (PNSA, 2005) et définit notamment des objectifs spécifiques suivants : </w:t>
      </w:r>
    </w:p>
    <w:p w:rsidR="003F682E" w:rsidRDefault="003F682E" w:rsidP="00BA32AB">
      <w:pPr>
        <w:numPr>
          <w:ilvl w:val="0"/>
          <w:numId w:val="15"/>
        </w:numPr>
        <w:spacing w:after="120" w:line="240" w:lineRule="auto"/>
        <w:ind w:left="714" w:hanging="357"/>
      </w:pPr>
      <w:r>
        <w:t xml:space="preserve">Développer la commercialisation et les exportations par l'introduction de nouvelles techniques de transformation et de conservation, </w:t>
      </w:r>
    </w:p>
    <w:p w:rsidR="003F682E" w:rsidRDefault="003F682E" w:rsidP="00BA32AB">
      <w:pPr>
        <w:numPr>
          <w:ilvl w:val="0"/>
          <w:numId w:val="15"/>
        </w:numPr>
        <w:spacing w:after="120" w:line="240" w:lineRule="auto"/>
        <w:ind w:left="714" w:hanging="357"/>
      </w:pPr>
      <w:r>
        <w:t>Assurer au secteur de l'élevage un financement substantiel et régulier pour permettre sa promotion,</w:t>
      </w:r>
    </w:p>
    <w:p w:rsidR="003F682E" w:rsidRDefault="003F682E" w:rsidP="00BA32AB">
      <w:pPr>
        <w:numPr>
          <w:ilvl w:val="0"/>
          <w:numId w:val="15"/>
        </w:numPr>
        <w:spacing w:after="120" w:line="240" w:lineRule="auto"/>
        <w:ind w:left="714" w:hanging="357"/>
      </w:pPr>
      <w:r>
        <w:t>Renforcer les capacités des services techniques et des professionnels du secteur de l'élevage.</w:t>
      </w:r>
    </w:p>
    <w:p w:rsidR="003F682E" w:rsidRDefault="003F682E">
      <w:pPr>
        <w:spacing w:after="120" w:line="240" w:lineRule="auto"/>
        <w:rPr>
          <w:b/>
          <w:bCs/>
          <w:u w:val="single"/>
        </w:rPr>
      </w:pPr>
      <w:r>
        <w:rPr>
          <w:b/>
          <w:bCs/>
          <w:u w:val="single"/>
        </w:rPr>
        <w:t>Le programme d'appui à la filière bovine – viande, cuirs : PAFIB</w:t>
      </w:r>
    </w:p>
    <w:p w:rsidR="003F682E" w:rsidRDefault="003F682E">
      <w:pPr>
        <w:spacing w:after="120" w:line="240" w:lineRule="auto"/>
      </w:pPr>
      <w:r>
        <w:t>Le Projet d’Appui à la filière Bovine – Viande, cuirs (PAFIB) s’intègre parfaitement à ce PNDE puisqu’il se propose de promouvoir l’intégration de la filière bétail/viande tchadienne dans le contexte des échanges commerciaux sous-régionaux en l’adaptant aux évolutions du marché en termes de qualité, de diversification des produits et de normes sanitaires. Pour cela il appuiera notamment la mise en place d’un cadre approprié et sécurisé pour la production et l’exportation des produits de l’élevage ainsi que l’amélioration de l’état sanitaire du bétail vendu sur pied.</w:t>
      </w:r>
    </w:p>
    <w:p w:rsidR="003F682E" w:rsidRDefault="003F682E">
      <w:pPr>
        <w:spacing w:after="120" w:line="240" w:lineRule="auto"/>
      </w:pPr>
      <w:r>
        <w:t>Les objectifs généraux du PAFIB concernent l’amélioration des conditions de vie des populations tchadiennes, la lutte contre la pauvreté et l’insécurité alimentaire, à travers la création d'emplois dans le secteur de la transformation et l'augmentation des revenus des acteurs de la filière, de l'éleveur jusqu'au commerçant exportateur.</w:t>
      </w:r>
    </w:p>
    <w:p w:rsidR="003F682E" w:rsidRDefault="003F682E">
      <w:pPr>
        <w:spacing w:after="120" w:line="240" w:lineRule="auto"/>
      </w:pPr>
      <w:r>
        <w:t xml:space="preserve">L'objectif spécifique du projet est l'augmentation durable de la valeur et des volumes des produits issus de la filière tant au niveau du bétail vendu sur pied que des produits de transformation : viande, peau et cuir. </w:t>
      </w:r>
    </w:p>
    <w:p w:rsidR="003F682E" w:rsidRDefault="003F682E">
      <w:pPr>
        <w:spacing w:after="120"/>
      </w:pPr>
      <w:r>
        <w:t xml:space="preserve">Trois composantes constituent le programme : </w:t>
      </w:r>
    </w:p>
    <w:p w:rsidR="003F682E" w:rsidRDefault="003F682E" w:rsidP="00BA32AB">
      <w:pPr>
        <w:numPr>
          <w:ilvl w:val="0"/>
          <w:numId w:val="15"/>
        </w:numPr>
        <w:spacing w:after="120" w:line="240" w:lineRule="auto"/>
        <w:ind w:left="714" w:hanging="357"/>
      </w:pPr>
      <w:r>
        <w:t>La composante « Amélioration de la qualité et des conditions de vente formelle du bétail vendu sur pied » permettra  l'amélioration de la qualité sanitaire du bétail exporté, le renforcement et la sécurisation  des circuits intérieurs de commercialisation et d’exportation en vue d’établir la traçabilité du bétail.</w:t>
      </w:r>
    </w:p>
    <w:p w:rsidR="003F682E" w:rsidRDefault="003F682E" w:rsidP="00BA32AB">
      <w:pPr>
        <w:numPr>
          <w:ilvl w:val="0"/>
          <w:numId w:val="15"/>
        </w:numPr>
        <w:spacing w:after="120" w:line="240" w:lineRule="auto"/>
        <w:ind w:left="714" w:hanging="357"/>
      </w:pPr>
      <w:r>
        <w:t>La composante « Emergence de l’industrie de la transformation et conditionnement de la viande et renforcement du secteur artisanal boucheries / charcuteries » appuiera une série d’initiatives privées relatives à la construction d’abattoirs et d’unités de transformation/conditionnement de la viande en milieu urbain.</w:t>
      </w:r>
    </w:p>
    <w:p w:rsidR="003F682E" w:rsidRDefault="003F682E" w:rsidP="00BA32AB">
      <w:pPr>
        <w:numPr>
          <w:ilvl w:val="0"/>
          <w:numId w:val="15"/>
        </w:numPr>
        <w:spacing w:line="240" w:lineRule="auto"/>
        <w:ind w:left="714" w:hanging="357"/>
      </w:pPr>
      <w:r>
        <w:t xml:space="preserve">La composante « Appui à la filière cuirs et peaux » permettra d’augmenter la valeur ajoutée de cuirs et des peaux actuellement considérés comme sous-produits de l’élevage, vendu à bas prix, le plus souvent sans aucune forme de traitement. </w:t>
      </w:r>
    </w:p>
    <w:p w:rsidR="003F682E" w:rsidRDefault="003F682E">
      <w:pPr>
        <w:spacing w:line="240" w:lineRule="auto"/>
      </w:pPr>
    </w:p>
    <w:p w:rsidR="003F682E" w:rsidRDefault="003F682E" w:rsidP="00B559E3">
      <w:pPr>
        <w:numPr>
          <w:ilvl w:val="0"/>
          <w:numId w:val="14"/>
        </w:numPr>
        <w:spacing w:before="100" w:beforeAutospacing="1" w:after="100" w:afterAutospacing="1"/>
        <w:rPr>
          <w:b/>
          <w:bCs/>
          <w:color w:val="000000"/>
          <w:u w:val="single"/>
        </w:rPr>
      </w:pPr>
      <w:r>
        <w:rPr>
          <w:b/>
          <w:bCs/>
          <w:color w:val="000000"/>
          <w:u w:val="single"/>
        </w:rPr>
        <w:t>Justification de la mission</w:t>
      </w:r>
    </w:p>
    <w:p w:rsidR="003F682E" w:rsidRDefault="003F682E">
      <w:pPr>
        <w:spacing w:after="120" w:line="240" w:lineRule="auto"/>
      </w:pPr>
      <w:r>
        <w:t xml:space="preserve">La présente étude est rattachée à la troisième composante « Amélioration de la qualité des sous-produits de l’élevage (cuirs et peaux) ». </w:t>
      </w:r>
    </w:p>
    <w:p w:rsidR="003F682E" w:rsidRDefault="003F682E">
      <w:pPr>
        <w:spacing w:after="120" w:line="240" w:lineRule="auto"/>
      </w:pPr>
      <w:r>
        <w:t>La valorisation des sous produits de l’élevage est affectée par un certain nombre de contraintes fortes, dont on peut dresser une liste non exhaustive à ce stade :</w:t>
      </w:r>
    </w:p>
    <w:p w:rsidR="003F682E" w:rsidRDefault="003F682E" w:rsidP="00BA32AB">
      <w:pPr>
        <w:numPr>
          <w:ilvl w:val="0"/>
          <w:numId w:val="18"/>
        </w:numPr>
        <w:spacing w:after="120" w:line="240" w:lineRule="auto"/>
        <w:ind w:left="714" w:hanging="357"/>
      </w:pPr>
      <w:r>
        <w:t>Le secteur est encore mal connu bien que la disponibilité en produits bruts soit très importante (elle est estimée à 500.000 pièces pour les bovins par an et 1.800.000 pour les petits ruminants) ;</w:t>
      </w:r>
    </w:p>
    <w:p w:rsidR="003F682E" w:rsidRDefault="003F682E" w:rsidP="00BA32AB">
      <w:pPr>
        <w:numPr>
          <w:ilvl w:val="0"/>
          <w:numId w:val="18"/>
        </w:numPr>
        <w:spacing w:after="120" w:line="240" w:lineRule="auto"/>
        <w:ind w:left="714" w:hanging="357"/>
      </w:pPr>
      <w:r>
        <w:t>Les produits font l’objet d’une exportation essentiellement vers le Nigéria, les cours mondiaux (1.500 FCFA/kg en 2002) freinant les exportations vers l’Europe ;</w:t>
      </w:r>
    </w:p>
    <w:p w:rsidR="003F682E" w:rsidRDefault="003F682E" w:rsidP="00BA32AB">
      <w:pPr>
        <w:numPr>
          <w:ilvl w:val="0"/>
          <w:numId w:val="18"/>
        </w:numPr>
        <w:spacing w:after="120" w:line="240" w:lineRule="auto"/>
        <w:ind w:left="714" w:hanging="357"/>
      </w:pPr>
      <w:r>
        <w:t>Les activités restent essentiellement artisanales</w:t>
      </w:r>
      <w:r>
        <w:rPr>
          <w:rStyle w:val="FootnoteReference"/>
        </w:rPr>
        <w:footnoteReference w:id="7"/>
      </w:r>
      <w:r>
        <w:t xml:space="preserve"> et les pratiques telles que le séchage en plein air sur le sol ou le salage ne répondent pas aux normes techniques et contribuent à la mauvaise qualité des peaux ;</w:t>
      </w:r>
    </w:p>
    <w:p w:rsidR="003F682E" w:rsidRDefault="003F682E" w:rsidP="00BA32AB">
      <w:pPr>
        <w:numPr>
          <w:ilvl w:val="0"/>
          <w:numId w:val="18"/>
        </w:numPr>
        <w:spacing w:after="120" w:line="240" w:lineRule="auto"/>
        <w:ind w:left="714" w:hanging="357"/>
      </w:pPr>
      <w:r>
        <w:t>Les techniques de conservation sont peu performantes : écharnage au couteau, trempage dans des solutions de graines d’acacia, des solutions de fiente, des bains de carbure, de la saumure,… De ce fait, les cuirs locaux sont de qualité moyenne (environ 30% ne sont pas valorisés pour cette raison)</w:t>
      </w:r>
      <w:r>
        <w:rPr>
          <w:rStyle w:val="FootnoteReference"/>
        </w:rPr>
        <w:footnoteReference w:id="8"/>
      </w:r>
      <w:r>
        <w:t> ;</w:t>
      </w:r>
    </w:p>
    <w:p w:rsidR="003F682E" w:rsidRDefault="003F682E">
      <w:pPr>
        <w:spacing w:after="120" w:line="240" w:lineRule="auto"/>
      </w:pPr>
      <w:r>
        <w:t>Les pratiques semblent parfois être mal maîtrisées et ne pas répondre à un certain nombre de normes techniques ou environnementales. La gestion des déchets ou des eaux usées ne semblent pas faire l’objet de récupération. Par exemple, la tannerie de Diguel à N’Djamena (production de 500 à 700 Peaux par jour</w:t>
      </w:r>
      <w:r>
        <w:rPr>
          <w:rStyle w:val="FootnoteReference"/>
        </w:rPr>
        <w:footnoteReference w:id="9"/>
      </w:r>
      <w:r>
        <w:t xml:space="preserve">), ne possède pas de système d’épuration des eaux et rejette les eaux usées directement dans le cours d’eau d’Amriguebe, utilisé par la population voisine… Or les produits utilisés dans les activités de tannage peuvent présenter des risques environnementaux à court et long terme. </w:t>
      </w:r>
    </w:p>
    <w:p w:rsidR="003F682E" w:rsidRDefault="003F682E">
      <w:pPr>
        <w:spacing w:after="120"/>
      </w:pPr>
      <w:r>
        <w:t xml:space="preserve">Par ailleurs, si la filière est relativement bien organisée à N’Djamena (l’ensemble des métiers du cuir à N’Djamena est représenté au sein de l’association de la filière cuir (ATFC), les tanneurs de N’djamena sont réunis en une coopérative, des réseaux de collecte et de première transformation existent et permettent l’exportation des produits bruts dans la sous-région ou vers l’Europe), cette organisation et le fonctionnement de ce secteur sont moins connus dans le reste du pays. </w:t>
      </w:r>
    </w:p>
    <w:p w:rsidR="003F682E" w:rsidRDefault="003F682E">
      <w:pPr>
        <w:spacing w:after="120"/>
      </w:pPr>
      <w:r>
        <w:t xml:space="preserve">Il importera donc d’accorder, sur la base de la documentation et des entretiens, suffisamment de temps à la compréhension de l’organisation de ce secteur de manière à mieux l’appréhender afin de formuler des propositions concrètes  en termes de procédés techniques de traitement des cuirs et peaux et d’infrastructures visant à améliorer globalement la sous-filière tannerie et réduire les impacts environnementaux. L’étude devra en particulier tenir compte des aspects suivants : </w:t>
      </w:r>
    </w:p>
    <w:p w:rsidR="003F682E" w:rsidRDefault="003F682E" w:rsidP="00BA32AB">
      <w:pPr>
        <w:numPr>
          <w:ilvl w:val="0"/>
          <w:numId w:val="15"/>
        </w:numPr>
        <w:spacing w:after="120" w:line="240" w:lineRule="auto"/>
        <w:ind w:left="714" w:hanging="357"/>
      </w:pPr>
      <w:r>
        <w:t xml:space="preserve">l’organisation des tanneurs et des acteurs du secteur ainsi que des flux de commerce des cuirs et peaux. </w:t>
      </w:r>
    </w:p>
    <w:p w:rsidR="003F682E" w:rsidRDefault="003F682E" w:rsidP="00BA32AB">
      <w:pPr>
        <w:numPr>
          <w:ilvl w:val="0"/>
          <w:numId w:val="15"/>
        </w:numPr>
        <w:spacing w:after="120" w:line="240" w:lineRule="auto"/>
        <w:ind w:left="714" w:hanging="357"/>
      </w:pPr>
      <w:r>
        <w:t>la diversité des acteurs, les contraintes qu’ils rencontrent, les pratiques qu’ils mettent en œuvre pour les résoudre ;</w:t>
      </w:r>
    </w:p>
    <w:p w:rsidR="003F682E" w:rsidRDefault="003F682E" w:rsidP="00BA32AB">
      <w:pPr>
        <w:numPr>
          <w:ilvl w:val="0"/>
          <w:numId w:val="15"/>
        </w:numPr>
        <w:spacing w:after="120" w:line="240" w:lineRule="auto"/>
        <w:ind w:left="714" w:hanging="357"/>
      </w:pPr>
      <w:r>
        <w:t>des procédés techniques permettant une amélioration de la filière et une réduction de l’impact environnemental négatif qui puissent être appropriés et mis en œuvre par les acteurs de la filière, dont les Organisations Professionnelles.</w:t>
      </w:r>
    </w:p>
    <w:p w:rsidR="003F682E" w:rsidRDefault="003F682E" w:rsidP="00B559E3">
      <w:pPr>
        <w:numPr>
          <w:ilvl w:val="0"/>
          <w:numId w:val="14"/>
        </w:numPr>
        <w:spacing w:before="100" w:beforeAutospacing="1" w:after="100" w:afterAutospacing="1"/>
      </w:pPr>
      <w:bookmarkStart w:id="253" w:name="RANGE_A31"/>
      <w:bookmarkEnd w:id="253"/>
      <w:r>
        <w:rPr>
          <w:b/>
          <w:bCs/>
          <w:color w:val="000000"/>
          <w:u w:val="single"/>
        </w:rPr>
        <w:t xml:space="preserve">Objectifs de la mission </w:t>
      </w:r>
    </w:p>
    <w:p w:rsidR="003F682E" w:rsidRDefault="003F682E">
      <w:pPr>
        <w:spacing w:after="120"/>
      </w:pPr>
      <w:r>
        <w:t xml:space="preserve">La présente étude « Analyse de la sous-filière tannerie, étude d’impact environnemental et propositions pour améliorer les procédés et réduire les nuisances et aménager les sites de tannerie» a pour objectifs d’analyser les procédés de tannerie utilisés au Tchad, leurs conséquences environnementales et proposer des mesures à prendre pour minimiser les nuisances et améliorer la qualité des cuirs et peaux. </w:t>
      </w:r>
    </w:p>
    <w:p w:rsidR="003F682E" w:rsidRDefault="003F682E">
      <w:pPr>
        <w:spacing w:after="120"/>
      </w:pPr>
      <w:r>
        <w:t xml:space="preserve">Cette étude devra s’inscrire dans la perspective d’un renforcement de capacités des tanneurs et de leurs organisations en proposant des mesures applicables et réalistes. Elle devra également permettre au MERA de disposer d’un référentiel de suivi de l’activité de tannerie, en particulier des procédés à utiliser en vue de l’amélioration de la qualité des cuirs et peaux et la réduction des effets négatifs, entre autres sur l’environnement. </w:t>
      </w:r>
    </w:p>
    <w:p w:rsidR="003F682E" w:rsidRDefault="003F682E">
      <w:pPr>
        <w:spacing w:after="120"/>
      </w:pPr>
      <w:r>
        <w:t>Le mode opératoire de l’étude développera des approches participatives auprès des tanneurs et de leurs organisations mais également auprès du MERA et des autres acteurs de la filière de manière à faciliter l’appropriation et la mise en œuvre des recommandations opérationnelles qui seront proposées.</w:t>
      </w:r>
    </w:p>
    <w:p w:rsidR="003F682E" w:rsidRDefault="003F682E" w:rsidP="00B559E3">
      <w:pPr>
        <w:numPr>
          <w:ilvl w:val="0"/>
          <w:numId w:val="14"/>
        </w:numPr>
        <w:spacing w:before="100" w:beforeAutospacing="1" w:after="100" w:afterAutospacing="1"/>
        <w:rPr>
          <w:rFonts w:ascii="Times New Roman" w:hAnsi="Times New Roman" w:cs="Times New Roman"/>
          <w:b/>
          <w:bCs/>
          <w:color w:val="000000"/>
          <w:u w:val="single"/>
        </w:rPr>
      </w:pPr>
      <w:bookmarkStart w:id="254" w:name="_Toc163262140"/>
      <w:bookmarkStart w:id="255" w:name="_Toc167176310"/>
      <w:bookmarkStart w:id="256" w:name="_Toc167176354"/>
      <w:bookmarkStart w:id="257" w:name="_Toc167252056"/>
      <w:bookmarkStart w:id="258" w:name="_Toc169412338"/>
      <w:bookmarkStart w:id="259" w:name="_Toc169412466"/>
      <w:r>
        <w:rPr>
          <w:rFonts w:ascii="Times New Roman" w:hAnsi="Times New Roman" w:cs="Times New Roman"/>
          <w:b/>
          <w:bCs/>
          <w:color w:val="000000"/>
          <w:u w:val="single"/>
        </w:rPr>
        <w:t>Résultats attendus</w:t>
      </w:r>
      <w:bookmarkEnd w:id="254"/>
      <w:bookmarkEnd w:id="255"/>
      <w:bookmarkEnd w:id="256"/>
      <w:bookmarkEnd w:id="257"/>
      <w:bookmarkEnd w:id="258"/>
      <w:bookmarkEnd w:id="259"/>
    </w:p>
    <w:p w:rsidR="003F682E" w:rsidRDefault="003F682E">
      <w:pPr>
        <w:spacing w:after="120"/>
      </w:pPr>
      <w:bookmarkStart w:id="260" w:name="_Toc163262141"/>
      <w:bookmarkStart w:id="261" w:name="_Toc167176311"/>
      <w:bookmarkStart w:id="262" w:name="_Toc167176355"/>
      <w:bookmarkStart w:id="263" w:name="_Toc167252057"/>
      <w:bookmarkStart w:id="264" w:name="_Toc169412339"/>
      <w:bookmarkStart w:id="265" w:name="_Toc169412467"/>
      <w:r>
        <w:t>Au terme de cette mission, les résultats suivants sont attendus :</w:t>
      </w:r>
    </w:p>
    <w:p w:rsidR="003F682E" w:rsidRDefault="003F682E" w:rsidP="00BA32AB">
      <w:pPr>
        <w:numPr>
          <w:ilvl w:val="0"/>
          <w:numId w:val="15"/>
        </w:numPr>
        <w:spacing w:after="120" w:line="240" w:lineRule="auto"/>
        <w:ind w:left="714" w:hanging="357"/>
      </w:pPr>
      <w:r>
        <w:t>Une analyse de l’activité de tannerie sur différents sites. Cette analyse sur chacun des sites visités s’inscrira en complémentarité avec l’analyse de la filière au niveau national réalisée sur financement CIC. Sur chaque site, la mission analysera : i) les procédés de tannerie utilisés, ii) les modes gestion des déchets, iii) le mode de commercialisation et les marchés visés, iv) la qualité des peaux. Les modes d’organisation des tanneurs sur chacun des sites sera analysé par l’équipe avec l’appui de l’AT junior, « appui OP » du PAFIB qui accompagnera la mission et s’attachera davantage aux aspects relatifs à la structuration des OP (un rapport de mission sera produit par l’AT junior) ;</w:t>
      </w:r>
    </w:p>
    <w:p w:rsidR="003F682E" w:rsidRDefault="003F682E" w:rsidP="00BA32AB">
      <w:pPr>
        <w:numPr>
          <w:ilvl w:val="0"/>
          <w:numId w:val="15"/>
        </w:numPr>
        <w:spacing w:after="120" w:line="240" w:lineRule="auto"/>
        <w:ind w:left="714" w:hanging="357"/>
      </w:pPr>
      <w:r>
        <w:t>Sur chacun de ces sites, une analyse de l’impact environnemental et des nuisances causées par les pratiques en cours ;</w:t>
      </w:r>
    </w:p>
    <w:p w:rsidR="003F682E" w:rsidRDefault="003F682E" w:rsidP="00BA32AB">
      <w:pPr>
        <w:numPr>
          <w:ilvl w:val="0"/>
          <w:numId w:val="15"/>
        </w:numPr>
        <w:spacing w:after="120" w:line="240" w:lineRule="auto"/>
        <w:ind w:left="714" w:hanging="357"/>
      </w:pPr>
      <w:r>
        <w:t>Une synthèse d’exemples d’expériences d’amélioration de la filière tannage des cuirs et peaux dans les pays sahéliens (procédés utilisés pour le traitement des cuirs et peaux, gestion des déchets, aménagements des sites commercialisation) ainsi que les opportunités de marchés et leurs exigences en termes de normes ;</w:t>
      </w:r>
    </w:p>
    <w:p w:rsidR="003F682E" w:rsidRDefault="003F682E" w:rsidP="00BA32AB">
      <w:pPr>
        <w:numPr>
          <w:ilvl w:val="0"/>
          <w:numId w:val="15"/>
        </w:numPr>
        <w:spacing w:after="120" w:line="240" w:lineRule="auto"/>
        <w:ind w:left="714" w:hanging="357"/>
      </w:pPr>
      <w:r>
        <w:t xml:space="preserve">Des propositions visant à améliorer les procédés de tannerie et à réduire leur impact négatif et les nuisances causées. Ces propositions comprendront entre autres des mesures applicables et réalistes à prendre pour une gestion rationnelle des eaux usées et autres déchets ainsi que pour améliorer la qualité des cuirs et peaux. Des synergies seront recherchées avec les résultats des études réalisées en perspective de la construction des tanneries modernes à Abéché et au sud du pays, dans le cadre du PADIAT/MERA ; </w:t>
      </w:r>
    </w:p>
    <w:p w:rsidR="003F682E" w:rsidRDefault="003F682E" w:rsidP="00BA32AB">
      <w:pPr>
        <w:numPr>
          <w:ilvl w:val="0"/>
          <w:numId w:val="15"/>
        </w:numPr>
        <w:spacing w:after="120" w:line="240" w:lineRule="auto"/>
        <w:ind w:left="714" w:hanging="357"/>
      </w:pPr>
      <w:r>
        <w:t>La faisabilité d’aménagements, la définition de leurs spécifications techniques et les plans associés pour procéder à des aménagements sur des sites qui seront retenus avec la coordination du PAFIB et les organisations de tanneurs ;</w:t>
      </w:r>
    </w:p>
    <w:p w:rsidR="003F682E" w:rsidRDefault="003F682E" w:rsidP="00BA32AB">
      <w:pPr>
        <w:numPr>
          <w:ilvl w:val="0"/>
          <w:numId w:val="15"/>
        </w:numPr>
        <w:spacing w:after="120" w:line="240" w:lineRule="auto"/>
        <w:ind w:left="714" w:hanging="357"/>
      </w:pPr>
      <w:r>
        <w:t>Une liste de matériel/produits à fournir aux tanneurs et à leurs organisations de manière à améliorer les procédés techniques pour améliorer la qualité des cuirs et peaux et réduire les impacts environnementaux ;</w:t>
      </w:r>
    </w:p>
    <w:p w:rsidR="003F682E" w:rsidRDefault="003F682E" w:rsidP="00BA32AB">
      <w:pPr>
        <w:numPr>
          <w:ilvl w:val="0"/>
          <w:numId w:val="15"/>
        </w:numPr>
        <w:spacing w:after="120" w:line="240" w:lineRule="auto"/>
        <w:ind w:left="714" w:hanging="357"/>
      </w:pPr>
      <w:r>
        <w:t>Des propositions de normes environnementales, élaborées conjointement avec les OP et le MERA, à mettre en place et des propositions méthodologies pour leur suivi. Ces propositions prendront en compte la mise en place future, au sein du MERA, d’une Cellule d’installations classées ;</w:t>
      </w:r>
    </w:p>
    <w:p w:rsidR="003F682E" w:rsidRDefault="003F682E" w:rsidP="00BA32AB">
      <w:pPr>
        <w:numPr>
          <w:ilvl w:val="0"/>
          <w:numId w:val="15"/>
        </w:numPr>
        <w:spacing w:after="120" w:line="240" w:lineRule="auto"/>
        <w:ind w:left="714" w:hanging="357"/>
      </w:pPr>
      <w:r>
        <w:t>Les projets de DAO, réalisés avec la coordination du PAFIB, pour les travaux et pour les fournitures ;</w:t>
      </w:r>
    </w:p>
    <w:p w:rsidR="003F682E" w:rsidRDefault="003F682E" w:rsidP="00BA32AB">
      <w:pPr>
        <w:numPr>
          <w:ilvl w:val="0"/>
          <w:numId w:val="15"/>
        </w:numPr>
        <w:spacing w:after="120" w:line="240" w:lineRule="auto"/>
        <w:ind w:left="714" w:hanging="357"/>
      </w:pPr>
      <w:r>
        <w:t>Un aide-mémoire en fin de mission puis le rapport de l’étude.</w:t>
      </w:r>
    </w:p>
    <w:p w:rsidR="003F682E" w:rsidRDefault="003F682E">
      <w:pPr>
        <w:spacing w:after="120"/>
      </w:pPr>
      <w:r>
        <w:t>Cette liste n’est pas limitative. Il convient aux experts de la compléter en fonction de leur expérience propre et des réalités de terrain auxquelles ils seront confrontés au fur et à mesure du déroulement de l’étude.</w:t>
      </w:r>
    </w:p>
    <w:p w:rsidR="003F682E" w:rsidRDefault="003F682E">
      <w:pPr>
        <w:spacing w:after="120"/>
      </w:pPr>
      <w:r>
        <w:t xml:space="preserve">Outre les éléments précédents, l’étude veillera à produire une synthèse des propositions sous formes d’actions réalisables par rapport aux différents résultats attendus dans le respect du cadre budgétaire du PAFIB et la prise en compte des contraintes de calendrier du projet. </w:t>
      </w:r>
    </w:p>
    <w:bookmarkEnd w:id="260"/>
    <w:bookmarkEnd w:id="261"/>
    <w:bookmarkEnd w:id="262"/>
    <w:bookmarkEnd w:id="263"/>
    <w:bookmarkEnd w:id="264"/>
    <w:bookmarkEnd w:id="265"/>
    <w:p w:rsidR="003F682E" w:rsidRDefault="003F682E" w:rsidP="00B559E3">
      <w:pPr>
        <w:numPr>
          <w:ilvl w:val="0"/>
          <w:numId w:val="14"/>
        </w:numPr>
        <w:spacing w:before="100" w:beforeAutospacing="1" w:after="100" w:afterAutospacing="1"/>
        <w:rPr>
          <w:rFonts w:ascii="Times New Roman" w:hAnsi="Times New Roman" w:cs="Times New Roman"/>
          <w:b/>
          <w:bCs/>
          <w:color w:val="000000"/>
          <w:u w:val="single"/>
        </w:rPr>
      </w:pPr>
      <w:r>
        <w:rPr>
          <w:rFonts w:ascii="Times New Roman" w:hAnsi="Times New Roman" w:cs="Times New Roman"/>
          <w:b/>
          <w:bCs/>
          <w:color w:val="000000"/>
          <w:u w:val="single"/>
        </w:rPr>
        <w:t xml:space="preserve">Méthodologie </w:t>
      </w:r>
    </w:p>
    <w:p w:rsidR="003F682E" w:rsidRDefault="003F682E">
      <w:pPr>
        <w:spacing w:after="120"/>
      </w:pPr>
      <w:r>
        <w:t xml:space="preserve">Il est proposé que la mission comprenne des entretiens à N’Djamena et des visites sur le terrain, en particulier sur la zone d’intervention du PAFIB, notamment les localités où le projet prévoit des constructions d’aires d’abattage. </w:t>
      </w:r>
    </w:p>
    <w:p w:rsidR="003F682E" w:rsidRDefault="003F682E">
      <w:pPr>
        <w:spacing w:after="120"/>
      </w:pPr>
      <w:r>
        <w:t>La mission se déroulera selon les étapes suivantes :</w:t>
      </w:r>
    </w:p>
    <w:p w:rsidR="003F682E" w:rsidRDefault="003F682E">
      <w:pPr>
        <w:spacing w:after="120"/>
      </w:pPr>
      <w:r>
        <w:rPr>
          <w:b/>
          <w:bCs/>
        </w:rPr>
        <w:t>Etape 1 :</w:t>
      </w:r>
      <w:r>
        <w:t xml:space="preserve"> Collecte et synthèse bibliographique sur les différents objectifs et résultats attendus de l’étude (document de politique sectorielle, rapports d’étude, etc.), y compris l’étude des DAO standards des procédures du FED et la détermination des informations nécessaires à leur élaboration et entretiens avec l’ensemble des parties prenantes et personnes ressources présentes à Ndjamena et portant sur les différents objectifs et résultats attendus de l’étude : </w:t>
      </w:r>
    </w:p>
    <w:p w:rsidR="003F682E" w:rsidRDefault="003F682E" w:rsidP="00BA32AB">
      <w:pPr>
        <w:numPr>
          <w:ilvl w:val="0"/>
          <w:numId w:val="15"/>
        </w:numPr>
        <w:spacing w:after="120" w:line="240" w:lineRule="auto"/>
        <w:ind w:left="714" w:hanging="357"/>
      </w:pPr>
      <w:r>
        <w:t>Entretiens avec la coordination du PAFIB ;</w:t>
      </w:r>
    </w:p>
    <w:p w:rsidR="003F682E" w:rsidRDefault="003F682E" w:rsidP="00BA32AB">
      <w:pPr>
        <w:numPr>
          <w:ilvl w:val="0"/>
          <w:numId w:val="15"/>
        </w:numPr>
        <w:spacing w:after="120" w:line="240" w:lineRule="auto"/>
        <w:ind w:left="714" w:hanging="357"/>
      </w:pPr>
      <w:r>
        <w:t>Entretien avec les représentants du maître d’œuvre et du maître d’ouvrage du PAFIB (DGDE/MERA, Cellule ACTION-FED) et du bailleur de fonds (DUE) ;</w:t>
      </w:r>
    </w:p>
    <w:p w:rsidR="003F682E" w:rsidRDefault="003F682E" w:rsidP="00BA32AB">
      <w:pPr>
        <w:numPr>
          <w:ilvl w:val="0"/>
          <w:numId w:val="15"/>
        </w:numPr>
        <w:spacing w:after="120" w:line="240" w:lineRule="auto"/>
        <w:ind w:left="714" w:hanging="357"/>
      </w:pPr>
      <w:r>
        <w:t>Entretiens avec les directions concernées du MERA : DSV, DPIA,…</w:t>
      </w:r>
    </w:p>
    <w:p w:rsidR="003F682E" w:rsidRDefault="003F682E" w:rsidP="00BA32AB">
      <w:pPr>
        <w:numPr>
          <w:ilvl w:val="0"/>
          <w:numId w:val="15"/>
        </w:numPr>
        <w:spacing w:after="120" w:line="240" w:lineRule="auto"/>
        <w:ind w:left="714" w:hanging="357"/>
      </w:pPr>
      <w:r>
        <w:t>Entretiens avec les bénéficiaires (hommes et femmes) et leurs organisations : tanneurs et ATFC, collecteurs de peaux, bouchers,…</w:t>
      </w:r>
    </w:p>
    <w:p w:rsidR="003F682E" w:rsidRDefault="003F682E" w:rsidP="00BA32AB">
      <w:pPr>
        <w:numPr>
          <w:ilvl w:val="0"/>
          <w:numId w:val="15"/>
        </w:numPr>
        <w:spacing w:after="120" w:line="240" w:lineRule="auto"/>
        <w:ind w:left="714" w:hanging="357"/>
      </w:pPr>
      <w:r>
        <w:t>Entretiens avec d’autres intervenants clefs: autres projets intervenant dans l’appui à la filière (Projet cadre intégré, PADIAT, PASEP,…), administrations (Ministère de l’Environnement, Ministère du Commerce, douanes,…), organismes de contrôle et de certification (CECOQDA), experts, abattoirs de Farcha, MERH…</w:t>
      </w:r>
    </w:p>
    <w:p w:rsidR="003F682E" w:rsidRDefault="003F682E">
      <w:pPr>
        <w:spacing w:after="120"/>
      </w:pPr>
      <w:r>
        <w:rPr>
          <w:b/>
          <w:bCs/>
        </w:rPr>
        <w:t>Etape 2 :</w:t>
      </w:r>
      <w:r>
        <w:t xml:space="preserve"> Visites sur sites à N’Djamena et à l’intérieur du pays, notamment dans la zone d’intervention du PAFIB sur les sites où le PAFIB prévoit des aménagements en termes d’aires d’abattage. De manière indicative : Massakory, Moussoro, Dourbali, Bokoro, Bitkine, Mongo, Abéché. </w:t>
      </w:r>
    </w:p>
    <w:p w:rsidR="003F682E" w:rsidRDefault="003F682E">
      <w:pPr>
        <w:spacing w:after="120"/>
      </w:pPr>
      <w:r>
        <w:t>Ces visites seront l’occasion d’échanger avec les tanneurs et leurs organisations, avec les services déconcentrés du MERA en charge des contrôles, avec les collecteurs de peaux,… et de visiter les sites afin d’étudier les procédés, leurs nuisances et proposer des aménagements adaptés en fonction des situations. Dans la mesure du possible des synergies seront recherchées avec les projets de constructions de tanneries, notamment à Abéché, dans le cadre du PADIAT/MERA.</w:t>
      </w:r>
    </w:p>
    <w:p w:rsidR="003F682E" w:rsidRDefault="003F682E">
      <w:pPr>
        <w:spacing w:after="120"/>
      </w:pPr>
      <w:r>
        <w:rPr>
          <w:b/>
          <w:bCs/>
        </w:rPr>
        <w:t>Etape 3 :</w:t>
      </w:r>
      <w:r>
        <w:t xml:space="preserve"> Analyse des données collectées, élaboration des propositions, élaboration des plans et des spécifications techniques en termes d’aménagements et de matériels à fournir ;</w:t>
      </w:r>
    </w:p>
    <w:p w:rsidR="003F682E" w:rsidRDefault="003F682E">
      <w:pPr>
        <w:spacing w:after="120"/>
      </w:pPr>
      <w:r>
        <w:rPr>
          <w:b/>
          <w:bCs/>
        </w:rPr>
        <w:t>Etape 4 :</w:t>
      </w:r>
      <w:r>
        <w:t xml:space="preserve"> Entretiens complémentaires à N’Djamena et élaboration, avec le MERA et les tanneurs, de normes et d’un dispositif de suivi à mettre en place ;</w:t>
      </w:r>
    </w:p>
    <w:p w:rsidR="003F682E" w:rsidRDefault="003F682E">
      <w:pPr>
        <w:spacing w:after="120"/>
      </w:pPr>
      <w:r>
        <w:rPr>
          <w:b/>
          <w:bCs/>
        </w:rPr>
        <w:t>Etape 5 :</w:t>
      </w:r>
      <w:r>
        <w:t xml:space="preserve"> préparation et organisation d’un atelier sur les constats et les recommandations de la mission, associant les tanneurs et leurs organisations, le MERA, le MERH et les autres acteurs de la filière sur les constats et recommandations de la mission. L’atelier permettra de valider les recommandations, de sérier dans le temps les mesures à prendre dans le court terme, de définir celles qui seront mises en œuvre dans le cadre du PAFIB et celles qui nécessitent davantage de temps ou de moyens,… ; </w:t>
      </w:r>
    </w:p>
    <w:p w:rsidR="003F682E" w:rsidRDefault="003F682E">
      <w:pPr>
        <w:spacing w:after="120"/>
      </w:pPr>
      <w:r>
        <w:rPr>
          <w:b/>
          <w:bCs/>
        </w:rPr>
        <w:t>Etape 6 :</w:t>
      </w:r>
      <w:r>
        <w:t xml:space="preserve"> Rédaction de l’aide-mémoire, projet de DAO (en collaboration avec la coordination du PAFIB) et restitution de fin de mission ;</w:t>
      </w:r>
    </w:p>
    <w:p w:rsidR="003F682E" w:rsidRDefault="003F682E">
      <w:pPr>
        <w:spacing w:after="120"/>
      </w:pPr>
      <w:bookmarkStart w:id="266" w:name="OLE_LINK4"/>
      <w:r>
        <w:rPr>
          <w:b/>
          <w:bCs/>
        </w:rPr>
        <w:t>Etape 7 :</w:t>
      </w:r>
      <w:r>
        <w:t xml:space="preserve"> Rédaction du rapport et finalisation après réception des observations.</w:t>
      </w:r>
    </w:p>
    <w:bookmarkEnd w:id="266"/>
    <w:p w:rsidR="003F682E" w:rsidRDefault="003F682E" w:rsidP="00B559E3">
      <w:pPr>
        <w:numPr>
          <w:ilvl w:val="0"/>
          <w:numId w:val="14"/>
        </w:numPr>
        <w:spacing w:before="100" w:beforeAutospacing="1" w:after="100" w:afterAutospacing="1"/>
        <w:rPr>
          <w:rFonts w:ascii="Times New Roman" w:hAnsi="Times New Roman" w:cs="Times New Roman"/>
          <w:b/>
          <w:bCs/>
          <w:u w:val="single"/>
        </w:rPr>
      </w:pPr>
      <w:r>
        <w:rPr>
          <w:rFonts w:ascii="Times New Roman" w:hAnsi="Times New Roman" w:cs="Times New Roman"/>
          <w:b/>
          <w:bCs/>
          <w:u w:val="single"/>
        </w:rPr>
        <w:t>Expertise requise, rôles et responsabilités</w:t>
      </w:r>
    </w:p>
    <w:p w:rsidR="003F682E" w:rsidRDefault="003F682E">
      <w:pPr>
        <w:spacing w:after="120"/>
      </w:pPr>
      <w:r>
        <w:t>La conduite et les résultats de cette étude seront sous la responsabilité partagée du PAFIB et du groupement IRAM – JVL – Euroconsultant. L’exécution de l’étude se fera selon les modalités suivantes :</w:t>
      </w:r>
    </w:p>
    <w:p w:rsidR="003F682E" w:rsidRDefault="003F682E" w:rsidP="00BA32AB">
      <w:pPr>
        <w:numPr>
          <w:ilvl w:val="0"/>
          <w:numId w:val="15"/>
        </w:numPr>
        <w:spacing w:after="120" w:line="240" w:lineRule="auto"/>
        <w:ind w:left="714" w:hanging="357"/>
      </w:pPr>
      <w:r>
        <w:t>Le groupement IRAM – JVL – Euroconsultants aura la responsabilité de fournir un consultant dans le cadre de son contrat de service avec l’Ordonnateur National du FED et d’assurer la bonne exécution des tâches décrites ci-dessous :</w:t>
      </w:r>
    </w:p>
    <w:p w:rsidR="003F682E" w:rsidRDefault="003F682E">
      <w:pPr>
        <w:numPr>
          <w:ilvl w:val="1"/>
          <w:numId w:val="15"/>
        </w:numPr>
        <w:spacing w:after="120" w:line="240" w:lineRule="auto"/>
      </w:pPr>
      <w:r>
        <w:t xml:space="preserve">Un expert (E1), ingénieur en environnement ou zootechnie, spécialiste des procédés de traitements des cuirs et peaux et de gestion des déchets et eaux usées, possédant une expérience en étude d’impact environnemental, dans la mise en place d’activités de tannerie préservant l’environnement, en appui institutionnel ainsi que dans la mise en place de procédures de contrôle. Des expériences en Afrique ou une connaissance du Tchad seraient des atouts ; cet expert conduira les tâches suivantes : </w:t>
      </w:r>
    </w:p>
    <w:p w:rsidR="003F682E" w:rsidRDefault="003F682E">
      <w:pPr>
        <w:numPr>
          <w:ilvl w:val="2"/>
          <w:numId w:val="15"/>
        </w:numPr>
        <w:spacing w:after="120" w:line="240" w:lineRule="auto"/>
      </w:pPr>
      <w:r>
        <w:t xml:space="preserve">définir, de façon concertée avec l’équipe d’experts, la méthodologie à adopter et coordonner le pilotage de l’étude ; </w:t>
      </w:r>
    </w:p>
    <w:p w:rsidR="003F682E" w:rsidRDefault="003F682E">
      <w:pPr>
        <w:numPr>
          <w:ilvl w:val="2"/>
          <w:numId w:val="15"/>
        </w:numPr>
        <w:spacing w:after="120" w:line="240" w:lineRule="auto"/>
      </w:pPr>
      <w:r>
        <w:t xml:space="preserve">exécuter le mandat technique spécifique qui lui est dévolu dans le cadre de l’étude et rédiger le rapport correspondant, en intégrant les contributions des agents du MERA et les perceptions des OPE, en particulier sur les aspects de diagnostic et de recommandations opérationnelles ; </w:t>
      </w:r>
    </w:p>
    <w:p w:rsidR="003F682E" w:rsidRDefault="003F682E">
      <w:pPr>
        <w:spacing w:after="120" w:line="240" w:lineRule="auto"/>
      </w:pPr>
    </w:p>
    <w:p w:rsidR="003F682E" w:rsidRDefault="003F682E" w:rsidP="00BA32AB">
      <w:pPr>
        <w:numPr>
          <w:ilvl w:val="0"/>
          <w:numId w:val="15"/>
        </w:numPr>
        <w:spacing w:after="120" w:line="240" w:lineRule="auto"/>
        <w:ind w:left="714" w:hanging="357"/>
      </w:pPr>
      <w:r>
        <w:t>Le PAFIB aura la responsabilité de fournir trois experts au profil décrit ci dessous, selon les modalités d’engagement en régie dans le cadre du Devis Programme de Croisière n°1 :</w:t>
      </w:r>
    </w:p>
    <w:p w:rsidR="003F682E" w:rsidRDefault="003F682E">
      <w:pPr>
        <w:numPr>
          <w:ilvl w:val="1"/>
          <w:numId w:val="15"/>
        </w:numPr>
        <w:spacing w:after="120" w:line="240" w:lineRule="auto"/>
      </w:pPr>
      <w:r>
        <w:t>Un cadre de la DPIA (E2), zootechnicien ou vétérinaire, spécialiste en industrie animale et procédés de traitements, possédant une bonne connaissance du secteur cuirs et peaux (procédés de traitements, marchés et débouchés,…) ;</w:t>
      </w:r>
    </w:p>
    <w:p w:rsidR="003F682E" w:rsidRDefault="003F682E">
      <w:pPr>
        <w:numPr>
          <w:ilvl w:val="1"/>
          <w:numId w:val="15"/>
        </w:numPr>
        <w:spacing w:after="120" w:line="240" w:lineRule="auto"/>
      </w:pPr>
      <w:r>
        <w:t>Un cadre du Ministère de l’Environnement et des Ressources Halieutiques (MERH) (E3), spécialiste d’études environnementales possédant des expériences en gestion des eaux usées et des déchets ;</w:t>
      </w:r>
    </w:p>
    <w:p w:rsidR="003F682E" w:rsidRDefault="003F682E">
      <w:pPr>
        <w:numPr>
          <w:ilvl w:val="1"/>
          <w:numId w:val="15"/>
        </w:numPr>
        <w:spacing w:after="120" w:line="240" w:lineRule="auto"/>
      </w:pPr>
      <w:r>
        <w:t>Un cadre du Ministère des Infrastructures et des Transports, ingénieur du génie civil et des travaux publics (E4), possédant une expérience dans la réalisation d’ouvrages publics et leurs spécifications techniques, ainsi que dans l’élaboration des DAO travaux. Il disposera d’une expérience en aménagement d’infrastructures publiques (clôtures, hangars, latrines,…). Ses expériences attesteront d’une connaissance dans la conception et l’élaboration de plans d’infrastructures. Il attestera d’excellentes capacités relationnelles et d’animation et d’une bonne maîtrise de l’outil informatique ;</w:t>
      </w:r>
    </w:p>
    <w:p w:rsidR="003F682E" w:rsidRDefault="003F682E">
      <w:pPr>
        <w:spacing w:after="120"/>
      </w:pPr>
      <w:r>
        <w:t>LE PAFIB veillera à assurer la bonne exécution par lesdits experts des mandats techniques qui leur seront dévolus dans le cadre de l’étude :</w:t>
      </w:r>
    </w:p>
    <w:p w:rsidR="003F682E" w:rsidRDefault="003F682E" w:rsidP="00BA32AB">
      <w:pPr>
        <w:numPr>
          <w:ilvl w:val="0"/>
          <w:numId w:val="15"/>
        </w:numPr>
        <w:spacing w:after="120" w:line="240" w:lineRule="auto"/>
        <w:ind w:left="714" w:hanging="357"/>
      </w:pPr>
      <w:r>
        <w:t>Le spécialiste en industrie animale et procédés de traitement (E2) contribuera spécifiquement au diagnostic des procédés utilisés ainsi qu’aux recommandations applicables et réalistes permettant d’améliorer les procédés de traitement et l’amélioration de la qualité des cuirs et peaux. Il s’impliquera dans l’élaboration des spécifications techniques et des plans pour les aménagements et le matériel à fournir. Il participera activement à la préparation et au déroulement de l’atelier. Il sera également impliqué dans la préparation des séances de travail avec les différents acteurs et dans l’organisation de la mission. Une répartition des tâches plus précise sera réalisée avec l’équipe ;</w:t>
      </w:r>
    </w:p>
    <w:p w:rsidR="003F682E" w:rsidRDefault="003F682E" w:rsidP="00BA32AB">
      <w:pPr>
        <w:numPr>
          <w:ilvl w:val="0"/>
          <w:numId w:val="15"/>
        </w:numPr>
        <w:spacing w:after="120" w:line="240" w:lineRule="auto"/>
        <w:ind w:left="714" w:hanging="357"/>
      </w:pPr>
      <w:r>
        <w:t>Le cadre du Ministère de l’Environnement (E3) contribuera à l’étude d’impact environnemental et à la gestion des déchets et eaux usées. Il contribuera aux recommandations opérationnelles à proposer ainsi qu’à l’organisation des ateliers. La répartition des tâches sera précisée avec l’équipe. Il sera également impliqué dans la préparation des séances de travail avec les différents acteurs ;</w:t>
      </w:r>
    </w:p>
    <w:p w:rsidR="003F682E" w:rsidRDefault="003F682E" w:rsidP="00BA32AB">
      <w:pPr>
        <w:numPr>
          <w:ilvl w:val="0"/>
          <w:numId w:val="15"/>
        </w:numPr>
        <w:spacing w:after="120" w:line="240" w:lineRule="auto"/>
        <w:ind w:left="714" w:hanging="357"/>
      </w:pPr>
      <w:r>
        <w:t>Le cadre du Ministère des Infrastructures (E4) réalisera les plans, les spécifications techniques et le devis quantitatif pour les infrastructures à réaliser dans le cadre de l’aménagement des sites de tannerie. Ces documents seront réalisés en collaboration avec les autres membres de l’équipe, notamment l’expert international. La répartition des tâches sera précisée avec l’équipe ;</w:t>
      </w:r>
    </w:p>
    <w:p w:rsidR="003F682E" w:rsidRDefault="003F682E">
      <w:pPr>
        <w:spacing w:after="120"/>
      </w:pPr>
      <w:r>
        <w:t xml:space="preserve">Chacun de ces trois cadres contribuera au rapport correspondant aux tâches qu’il aura conduit selon une répartition d’accord-parties au sein de l’équipe en début d’étude. Il remettra sa contribution dans les délais fixés. Les experts disposeront d’un niveau de formation supérieur et d’une expérience d’au minimum 5 ans. </w:t>
      </w:r>
    </w:p>
    <w:p w:rsidR="003F682E" w:rsidRDefault="003F682E" w:rsidP="00B559E3">
      <w:pPr>
        <w:numPr>
          <w:ilvl w:val="0"/>
          <w:numId w:val="14"/>
        </w:numPr>
        <w:spacing w:before="100" w:beforeAutospacing="1" w:after="100" w:afterAutospacing="1"/>
        <w:rPr>
          <w:rFonts w:ascii="Times New Roman" w:hAnsi="Times New Roman" w:cs="Times New Roman"/>
          <w:b/>
          <w:bCs/>
          <w:u w:val="single"/>
        </w:rPr>
      </w:pPr>
      <w:r>
        <w:rPr>
          <w:rFonts w:ascii="Times New Roman" w:hAnsi="Times New Roman" w:cs="Times New Roman"/>
          <w:b/>
          <w:bCs/>
          <w:u w:val="single"/>
        </w:rPr>
        <w:t>Chronogramme de la mission</w:t>
      </w:r>
    </w:p>
    <w:p w:rsidR="003F682E" w:rsidRDefault="003F682E">
      <w:pPr>
        <w:spacing w:after="120"/>
      </w:pPr>
      <w:r>
        <w:t xml:space="preserve">L’étude pourra se dérouler au mois de mars / avril. Elle aura une durée de 31 jours prestés pour l’expert international et de 29 jours prestés pour les cadres E2 et E3 et 6 jours pour l’expert E4, y compris les délais de voyages (à noter que les jours prestés sont calculés sur base de 6 jours prestés / semaine calendaire, c'est-à-dire hors dimanche) </w:t>
      </w:r>
    </w:p>
    <w:p w:rsidR="003F682E" w:rsidRDefault="003F682E">
      <w:pPr>
        <w:spacing w:after="120"/>
      </w:pPr>
      <w:r>
        <w:t>Les consultants et cadres retenus proposeront, en préalable au démarrage des travaux, un calendrier qui sera discuté avec la coordination du PAFIB.</w:t>
      </w:r>
    </w:p>
    <w:p w:rsidR="003F682E" w:rsidRDefault="003F682E">
      <w:pPr>
        <w:pStyle w:val="BodyText"/>
        <w:spacing w:after="0"/>
      </w:pPr>
    </w:p>
    <w:tbl>
      <w:tblPr>
        <w:tblW w:w="4791" w:type="pct"/>
        <w:tblInd w:w="2" w:type="dxa"/>
        <w:tblLayout w:type="fixed"/>
        <w:tblCellMar>
          <w:left w:w="0" w:type="dxa"/>
          <w:right w:w="0" w:type="dxa"/>
        </w:tblCellMar>
        <w:tblLook w:val="0000"/>
      </w:tblPr>
      <w:tblGrid>
        <w:gridCol w:w="505"/>
        <w:gridCol w:w="4460"/>
        <w:gridCol w:w="465"/>
        <w:gridCol w:w="472"/>
        <w:gridCol w:w="477"/>
        <w:gridCol w:w="520"/>
        <w:gridCol w:w="1801"/>
      </w:tblGrid>
      <w:tr w:rsidR="003F682E">
        <w:trPr>
          <w:cantSplit/>
          <w:trHeight w:val="315"/>
        </w:trPr>
        <w:tc>
          <w:tcPr>
            <w:tcW w:w="291" w:type="pct"/>
            <w:vMerge w:val="restart"/>
            <w:tcBorders>
              <w:top w:val="single" w:sz="4" w:space="0" w:color="auto"/>
              <w:left w:val="single" w:sz="4" w:space="0" w:color="auto"/>
              <w:bottom w:val="single" w:sz="4" w:space="0" w:color="000000"/>
              <w:right w:val="single" w:sz="4" w:space="0" w:color="auto"/>
            </w:tcBorders>
            <w:vAlign w:val="center"/>
          </w:tcPr>
          <w:p w:rsidR="003F682E" w:rsidRDefault="003F682E">
            <w:pPr>
              <w:spacing w:after="0" w:line="240" w:lineRule="auto"/>
              <w:jc w:val="center"/>
              <w:rPr>
                <w:rFonts w:eastAsia="Arial Unicode MS"/>
                <w:b/>
                <w:bCs/>
                <w:sz w:val="20"/>
                <w:szCs w:val="20"/>
              </w:rPr>
            </w:pPr>
            <w:r>
              <w:rPr>
                <w:b/>
                <w:bCs/>
                <w:sz w:val="20"/>
                <w:szCs w:val="20"/>
              </w:rPr>
              <w:t>Etape</w:t>
            </w:r>
          </w:p>
        </w:tc>
        <w:tc>
          <w:tcPr>
            <w:tcW w:w="2563"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3F682E" w:rsidRDefault="003F682E">
            <w:pPr>
              <w:spacing w:after="0" w:line="240" w:lineRule="auto"/>
              <w:jc w:val="center"/>
              <w:rPr>
                <w:rFonts w:eastAsia="Arial Unicode MS"/>
                <w:b/>
                <w:bCs/>
                <w:sz w:val="20"/>
                <w:szCs w:val="20"/>
              </w:rPr>
            </w:pPr>
            <w:r>
              <w:rPr>
                <w:b/>
                <w:bCs/>
                <w:sz w:val="20"/>
                <w:szCs w:val="20"/>
              </w:rPr>
              <w:t>Libellé</w:t>
            </w:r>
          </w:p>
        </w:tc>
        <w:tc>
          <w:tcPr>
            <w:tcW w:w="1111" w:type="pct"/>
            <w:gridSpan w:val="4"/>
            <w:tcBorders>
              <w:top w:val="single" w:sz="4" w:space="0" w:color="auto"/>
              <w:left w:val="nil"/>
              <w:bottom w:val="single" w:sz="4" w:space="0" w:color="auto"/>
              <w:right w:val="single" w:sz="4" w:space="0" w:color="auto"/>
            </w:tcBorders>
            <w:tcMar>
              <w:top w:w="0" w:type="dxa"/>
              <w:left w:w="15" w:type="dxa"/>
              <w:bottom w:w="0" w:type="dxa"/>
              <w:right w:w="15" w:type="dxa"/>
            </w:tcMar>
          </w:tcPr>
          <w:p w:rsidR="003F682E" w:rsidRDefault="003F682E">
            <w:pPr>
              <w:spacing w:after="0" w:line="240" w:lineRule="auto"/>
              <w:jc w:val="center"/>
              <w:rPr>
                <w:rFonts w:eastAsia="Arial Unicode MS"/>
                <w:b/>
                <w:bCs/>
                <w:sz w:val="20"/>
                <w:szCs w:val="20"/>
              </w:rPr>
            </w:pPr>
            <w:r>
              <w:rPr>
                <w:b/>
                <w:bCs/>
                <w:sz w:val="20"/>
                <w:szCs w:val="20"/>
              </w:rPr>
              <w:t>Durée</w:t>
            </w:r>
          </w:p>
        </w:tc>
        <w:tc>
          <w:tcPr>
            <w:tcW w:w="1035" w:type="pct"/>
            <w:tcBorders>
              <w:top w:val="single" w:sz="4" w:space="0" w:color="auto"/>
              <w:left w:val="single" w:sz="4" w:space="0" w:color="auto"/>
              <w:bottom w:val="single" w:sz="4" w:space="0" w:color="000000"/>
              <w:right w:val="single" w:sz="4" w:space="0" w:color="auto"/>
            </w:tcBorders>
            <w:vAlign w:val="center"/>
          </w:tcPr>
          <w:p w:rsidR="003F682E" w:rsidRDefault="003F682E">
            <w:pPr>
              <w:spacing w:after="0" w:line="240" w:lineRule="auto"/>
              <w:jc w:val="center"/>
              <w:rPr>
                <w:rFonts w:eastAsia="Arial Unicode MS"/>
                <w:b/>
                <w:bCs/>
                <w:sz w:val="20"/>
                <w:szCs w:val="20"/>
              </w:rPr>
            </w:pPr>
            <w:r>
              <w:rPr>
                <w:b/>
                <w:bCs/>
                <w:sz w:val="20"/>
                <w:szCs w:val="20"/>
              </w:rPr>
              <w:t>Produit attendu</w:t>
            </w:r>
          </w:p>
        </w:tc>
      </w:tr>
      <w:tr w:rsidR="003F682E">
        <w:trPr>
          <w:cantSplit/>
          <w:trHeight w:val="315"/>
        </w:trPr>
        <w:tc>
          <w:tcPr>
            <w:tcW w:w="291" w:type="pct"/>
            <w:vMerge/>
            <w:tcBorders>
              <w:top w:val="single" w:sz="4" w:space="0" w:color="auto"/>
              <w:left w:val="single" w:sz="4" w:space="0" w:color="auto"/>
              <w:bottom w:val="single" w:sz="4" w:space="0" w:color="auto"/>
              <w:right w:val="single" w:sz="4" w:space="0" w:color="auto"/>
            </w:tcBorders>
            <w:vAlign w:val="center"/>
          </w:tcPr>
          <w:p w:rsidR="003F682E" w:rsidRDefault="003F682E">
            <w:pPr>
              <w:spacing w:after="0" w:line="240" w:lineRule="auto"/>
              <w:rPr>
                <w:rFonts w:eastAsia="Arial Unicode MS"/>
                <w:b/>
                <w:bCs/>
                <w:sz w:val="20"/>
                <w:szCs w:val="20"/>
              </w:rPr>
            </w:pPr>
          </w:p>
        </w:tc>
        <w:tc>
          <w:tcPr>
            <w:tcW w:w="2563" w:type="pct"/>
            <w:vMerge/>
            <w:tcBorders>
              <w:top w:val="single" w:sz="4" w:space="0" w:color="auto"/>
              <w:left w:val="single" w:sz="4" w:space="0" w:color="auto"/>
              <w:bottom w:val="single" w:sz="4" w:space="0" w:color="auto"/>
              <w:right w:val="single" w:sz="4" w:space="0" w:color="auto"/>
            </w:tcBorders>
            <w:vAlign w:val="center"/>
          </w:tcPr>
          <w:p w:rsidR="003F682E" w:rsidRDefault="003F682E">
            <w:pPr>
              <w:spacing w:after="0" w:line="240" w:lineRule="auto"/>
              <w:rPr>
                <w:rFonts w:eastAsia="Arial Unicode MS"/>
                <w:b/>
                <w:bCs/>
                <w:sz w:val="20"/>
                <w:szCs w:val="20"/>
              </w:rPr>
            </w:pPr>
          </w:p>
        </w:tc>
        <w:tc>
          <w:tcPr>
            <w:tcW w:w="267"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b/>
                <w:bCs/>
                <w:sz w:val="20"/>
                <w:szCs w:val="20"/>
              </w:rPr>
            </w:pPr>
            <w:r>
              <w:rPr>
                <w:b/>
                <w:bCs/>
                <w:sz w:val="20"/>
                <w:szCs w:val="20"/>
              </w:rPr>
              <w:t>E1</w:t>
            </w:r>
          </w:p>
        </w:tc>
        <w:tc>
          <w:tcPr>
            <w:tcW w:w="27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b/>
                <w:bCs/>
                <w:sz w:val="20"/>
                <w:szCs w:val="20"/>
                <w:lang w:val="de-DE"/>
              </w:rPr>
            </w:pPr>
            <w:r>
              <w:rPr>
                <w:b/>
                <w:bCs/>
                <w:sz w:val="20"/>
                <w:szCs w:val="20"/>
                <w:lang w:val="de-DE"/>
              </w:rPr>
              <w:t>E2</w:t>
            </w:r>
          </w:p>
        </w:tc>
        <w:tc>
          <w:tcPr>
            <w:tcW w:w="274" w:type="pct"/>
            <w:tcBorders>
              <w:top w:val="single" w:sz="4" w:space="0" w:color="auto"/>
              <w:left w:val="single" w:sz="4" w:space="0" w:color="auto"/>
              <w:bottom w:val="single" w:sz="4" w:space="0" w:color="auto"/>
              <w:right w:val="single" w:sz="4" w:space="0" w:color="auto"/>
            </w:tcBorders>
          </w:tcPr>
          <w:p w:rsidR="003F682E" w:rsidRDefault="003F682E">
            <w:pPr>
              <w:spacing w:after="0" w:line="240" w:lineRule="auto"/>
              <w:jc w:val="center"/>
              <w:rPr>
                <w:rFonts w:eastAsia="Arial Unicode MS"/>
                <w:b/>
                <w:bCs/>
                <w:sz w:val="20"/>
                <w:szCs w:val="20"/>
                <w:lang w:val="de-DE"/>
              </w:rPr>
            </w:pPr>
            <w:r>
              <w:rPr>
                <w:b/>
                <w:bCs/>
                <w:sz w:val="20"/>
                <w:szCs w:val="20"/>
                <w:lang w:val="de-DE"/>
              </w:rPr>
              <w:t>E3</w:t>
            </w:r>
          </w:p>
        </w:tc>
        <w:tc>
          <w:tcPr>
            <w:tcW w:w="29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b/>
                <w:bCs/>
                <w:sz w:val="20"/>
                <w:szCs w:val="20"/>
                <w:lang w:val="de-DE"/>
              </w:rPr>
            </w:pPr>
            <w:r>
              <w:rPr>
                <w:rFonts w:eastAsia="Arial Unicode MS"/>
                <w:b/>
                <w:bCs/>
                <w:sz w:val="20"/>
                <w:szCs w:val="20"/>
                <w:lang w:val="de-DE"/>
              </w:rPr>
              <w:t>E4</w:t>
            </w:r>
          </w:p>
        </w:tc>
        <w:tc>
          <w:tcPr>
            <w:tcW w:w="1035" w:type="pct"/>
            <w:tcBorders>
              <w:top w:val="single" w:sz="4" w:space="0" w:color="auto"/>
              <w:left w:val="single" w:sz="4" w:space="0" w:color="auto"/>
              <w:bottom w:val="single" w:sz="4" w:space="0" w:color="auto"/>
              <w:right w:val="single" w:sz="4" w:space="0" w:color="auto"/>
            </w:tcBorders>
            <w:vAlign w:val="center"/>
          </w:tcPr>
          <w:p w:rsidR="003F682E" w:rsidRDefault="003F682E">
            <w:pPr>
              <w:spacing w:after="0" w:line="240" w:lineRule="auto"/>
              <w:rPr>
                <w:rFonts w:eastAsia="Arial Unicode MS"/>
                <w:b/>
                <w:bCs/>
                <w:sz w:val="20"/>
                <w:szCs w:val="20"/>
                <w:lang w:val="de-DE"/>
              </w:rPr>
            </w:pPr>
          </w:p>
        </w:tc>
      </w:tr>
      <w:tr w:rsidR="003F682E">
        <w:trPr>
          <w:cantSplit/>
          <w:trHeight w:val="495"/>
        </w:trPr>
        <w:tc>
          <w:tcPr>
            <w:tcW w:w="2854" w:type="pct"/>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F682E" w:rsidRDefault="003F682E">
            <w:pPr>
              <w:pStyle w:val="Textedebulles1"/>
              <w:rPr>
                <w:rFonts w:ascii="Garamond" w:hAnsi="Garamond" w:cs="Garamond"/>
                <w:b/>
                <w:bCs/>
                <w:sz w:val="20"/>
                <w:szCs w:val="20"/>
              </w:rPr>
            </w:pPr>
            <w:r>
              <w:rPr>
                <w:rFonts w:ascii="Garamond" w:hAnsi="Garamond" w:cs="Garamond"/>
                <w:b/>
                <w:bCs/>
                <w:sz w:val="20"/>
                <w:szCs w:val="20"/>
              </w:rPr>
              <w:t>Mission d’étude d’impact environnemental de l’activité de tannerie</w:t>
            </w:r>
          </w:p>
        </w:tc>
        <w:tc>
          <w:tcPr>
            <w:tcW w:w="267"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sz w:val="20"/>
                <w:szCs w:val="20"/>
              </w:rPr>
            </w:pPr>
          </w:p>
        </w:tc>
        <w:tc>
          <w:tcPr>
            <w:tcW w:w="271"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sz w:val="20"/>
                <w:szCs w:val="20"/>
              </w:rPr>
            </w:pPr>
          </w:p>
        </w:tc>
        <w:tc>
          <w:tcPr>
            <w:tcW w:w="274"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p>
        </w:tc>
        <w:tc>
          <w:tcPr>
            <w:tcW w:w="299" w:type="pct"/>
            <w:tcBorders>
              <w:top w:val="single" w:sz="4" w:space="0" w:color="auto"/>
              <w:left w:val="nil"/>
              <w:bottom w:val="single" w:sz="4" w:space="0" w:color="auto"/>
              <w:right w:val="single" w:sz="4" w:space="0" w:color="auto"/>
            </w:tcBorders>
          </w:tcPr>
          <w:p w:rsidR="003F682E" w:rsidRDefault="003F682E">
            <w:pPr>
              <w:spacing w:after="0" w:line="240" w:lineRule="auto"/>
              <w:jc w:val="center"/>
              <w:rPr>
                <w:b/>
                <w:bCs/>
                <w:sz w:val="20"/>
                <w:szCs w:val="20"/>
              </w:rPr>
            </w:pPr>
          </w:p>
        </w:tc>
        <w:tc>
          <w:tcPr>
            <w:tcW w:w="103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b/>
                <w:bCs/>
                <w:sz w:val="20"/>
                <w:szCs w:val="20"/>
              </w:rPr>
            </w:pPr>
          </w:p>
        </w:tc>
      </w:tr>
      <w:tr w:rsidR="003F682E">
        <w:trPr>
          <w:trHeight w:val="495"/>
        </w:trPr>
        <w:tc>
          <w:tcPr>
            <w:tcW w:w="29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F682E" w:rsidRDefault="003F682E">
            <w:pPr>
              <w:spacing w:after="0" w:line="240" w:lineRule="auto"/>
              <w:jc w:val="center"/>
              <w:rPr>
                <w:rFonts w:eastAsia="Arial Unicode MS"/>
                <w:b/>
                <w:bCs/>
                <w:sz w:val="20"/>
                <w:szCs w:val="20"/>
              </w:rPr>
            </w:pPr>
            <w:r>
              <w:rPr>
                <w:b/>
                <w:bCs/>
                <w:sz w:val="20"/>
                <w:szCs w:val="20"/>
              </w:rPr>
              <w:t>0</w:t>
            </w:r>
          </w:p>
        </w:tc>
        <w:tc>
          <w:tcPr>
            <w:tcW w:w="256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F682E" w:rsidRDefault="003F682E">
            <w:pPr>
              <w:pStyle w:val="Textedebulles1"/>
              <w:rPr>
                <w:rFonts w:ascii="Garamond" w:eastAsia="Arial Unicode MS" w:hAnsi="Garamond"/>
                <w:sz w:val="20"/>
                <w:szCs w:val="20"/>
              </w:rPr>
            </w:pPr>
            <w:r>
              <w:rPr>
                <w:rFonts w:ascii="Garamond" w:hAnsi="Garamond" w:cs="Garamond"/>
                <w:sz w:val="20"/>
                <w:szCs w:val="20"/>
              </w:rPr>
              <w:t>Voyages EI</w:t>
            </w:r>
          </w:p>
        </w:tc>
        <w:tc>
          <w:tcPr>
            <w:tcW w:w="267"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r>
              <w:rPr>
                <w:sz w:val="20"/>
                <w:szCs w:val="20"/>
              </w:rPr>
              <w:t>1</w:t>
            </w:r>
          </w:p>
        </w:tc>
        <w:tc>
          <w:tcPr>
            <w:tcW w:w="27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r>
              <w:rPr>
                <w:sz w:val="20"/>
                <w:szCs w:val="20"/>
              </w:rPr>
              <w:t>-</w:t>
            </w:r>
          </w:p>
        </w:tc>
        <w:tc>
          <w:tcPr>
            <w:tcW w:w="27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p>
        </w:tc>
        <w:tc>
          <w:tcPr>
            <w:tcW w:w="1035"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b/>
                <w:bCs/>
                <w:sz w:val="20"/>
                <w:szCs w:val="20"/>
              </w:rPr>
            </w:pPr>
            <w:r>
              <w:rPr>
                <w:b/>
                <w:bCs/>
                <w:sz w:val="20"/>
                <w:szCs w:val="20"/>
              </w:rPr>
              <w:t>-</w:t>
            </w:r>
          </w:p>
        </w:tc>
      </w:tr>
      <w:tr w:rsidR="003F682E">
        <w:trPr>
          <w:trHeight w:val="495"/>
        </w:trPr>
        <w:tc>
          <w:tcPr>
            <w:tcW w:w="29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F682E" w:rsidRDefault="003F682E">
            <w:pPr>
              <w:spacing w:after="0" w:line="240" w:lineRule="auto"/>
              <w:jc w:val="center"/>
              <w:rPr>
                <w:rFonts w:eastAsia="Arial Unicode MS"/>
                <w:b/>
                <w:bCs/>
                <w:sz w:val="20"/>
                <w:szCs w:val="20"/>
              </w:rPr>
            </w:pPr>
            <w:r>
              <w:rPr>
                <w:b/>
                <w:bCs/>
                <w:sz w:val="20"/>
                <w:szCs w:val="20"/>
              </w:rPr>
              <w:t>1</w:t>
            </w:r>
          </w:p>
        </w:tc>
        <w:tc>
          <w:tcPr>
            <w:tcW w:w="256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F682E" w:rsidRDefault="003F682E">
            <w:pPr>
              <w:spacing w:after="0" w:line="240" w:lineRule="auto"/>
              <w:rPr>
                <w:rFonts w:eastAsia="Arial Unicode MS"/>
                <w:sz w:val="20"/>
                <w:szCs w:val="20"/>
              </w:rPr>
            </w:pPr>
            <w:r>
              <w:rPr>
                <w:sz w:val="20"/>
                <w:szCs w:val="20"/>
              </w:rPr>
              <w:t>Bibliographie et entretiens à N’Djamena</w:t>
            </w:r>
          </w:p>
        </w:tc>
        <w:tc>
          <w:tcPr>
            <w:tcW w:w="267"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r>
              <w:rPr>
                <w:sz w:val="20"/>
                <w:szCs w:val="20"/>
              </w:rPr>
              <w:t>4</w:t>
            </w:r>
          </w:p>
        </w:tc>
        <w:tc>
          <w:tcPr>
            <w:tcW w:w="27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r>
              <w:rPr>
                <w:sz w:val="20"/>
                <w:szCs w:val="20"/>
              </w:rPr>
              <w:t>5</w:t>
            </w:r>
          </w:p>
        </w:tc>
        <w:tc>
          <w:tcPr>
            <w:tcW w:w="27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r>
              <w:rPr>
                <w:rFonts w:eastAsia="Arial Unicode MS"/>
                <w:sz w:val="20"/>
                <w:szCs w:val="20"/>
              </w:rPr>
              <w:t>5</w:t>
            </w:r>
          </w:p>
        </w:tc>
        <w:tc>
          <w:tcPr>
            <w:tcW w:w="29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p>
        </w:tc>
        <w:tc>
          <w:tcPr>
            <w:tcW w:w="1035"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b/>
                <w:bCs/>
                <w:sz w:val="20"/>
                <w:szCs w:val="20"/>
              </w:rPr>
            </w:pPr>
            <w:r>
              <w:rPr>
                <w:b/>
                <w:bCs/>
                <w:sz w:val="20"/>
                <w:szCs w:val="20"/>
              </w:rPr>
              <w:t>-</w:t>
            </w:r>
          </w:p>
        </w:tc>
      </w:tr>
      <w:tr w:rsidR="003F682E">
        <w:trPr>
          <w:trHeight w:val="495"/>
        </w:trPr>
        <w:tc>
          <w:tcPr>
            <w:tcW w:w="29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F682E" w:rsidRDefault="003F682E">
            <w:pPr>
              <w:spacing w:after="0" w:line="240" w:lineRule="auto"/>
              <w:jc w:val="center"/>
              <w:rPr>
                <w:rFonts w:eastAsia="Arial Unicode MS"/>
                <w:b/>
                <w:bCs/>
                <w:sz w:val="20"/>
                <w:szCs w:val="20"/>
              </w:rPr>
            </w:pPr>
            <w:r>
              <w:rPr>
                <w:rFonts w:eastAsia="Arial Unicode MS"/>
                <w:b/>
                <w:bCs/>
                <w:sz w:val="20"/>
                <w:szCs w:val="20"/>
              </w:rPr>
              <w:t>2</w:t>
            </w:r>
          </w:p>
        </w:tc>
        <w:tc>
          <w:tcPr>
            <w:tcW w:w="256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F682E" w:rsidRDefault="003F682E">
            <w:pPr>
              <w:spacing w:after="0" w:line="240" w:lineRule="auto"/>
              <w:rPr>
                <w:rFonts w:eastAsia="Arial Unicode MS"/>
                <w:sz w:val="20"/>
                <w:szCs w:val="20"/>
              </w:rPr>
            </w:pPr>
            <w:r>
              <w:rPr>
                <w:sz w:val="20"/>
                <w:szCs w:val="20"/>
              </w:rPr>
              <w:t>Visites sur sites à N’Djamena et sur la zone d’intervention du PAFIB</w:t>
            </w:r>
          </w:p>
        </w:tc>
        <w:tc>
          <w:tcPr>
            <w:tcW w:w="267"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r>
              <w:rPr>
                <w:rFonts w:eastAsia="Arial Unicode MS"/>
                <w:sz w:val="20"/>
                <w:szCs w:val="20"/>
              </w:rPr>
              <w:t>12</w:t>
            </w:r>
          </w:p>
        </w:tc>
        <w:tc>
          <w:tcPr>
            <w:tcW w:w="27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r>
              <w:rPr>
                <w:rFonts w:eastAsia="Arial Unicode MS"/>
                <w:sz w:val="20"/>
                <w:szCs w:val="20"/>
              </w:rPr>
              <w:t>12</w:t>
            </w:r>
          </w:p>
        </w:tc>
        <w:tc>
          <w:tcPr>
            <w:tcW w:w="27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r>
              <w:rPr>
                <w:sz w:val="20"/>
                <w:szCs w:val="20"/>
              </w:rPr>
              <w:t>12</w:t>
            </w:r>
          </w:p>
        </w:tc>
        <w:tc>
          <w:tcPr>
            <w:tcW w:w="29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p>
        </w:tc>
        <w:tc>
          <w:tcPr>
            <w:tcW w:w="1035"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b/>
                <w:bCs/>
                <w:sz w:val="20"/>
                <w:szCs w:val="20"/>
              </w:rPr>
            </w:pPr>
            <w:r>
              <w:rPr>
                <w:b/>
                <w:bCs/>
                <w:sz w:val="20"/>
                <w:szCs w:val="20"/>
                <w:lang w:val="pt-BR"/>
              </w:rPr>
              <w:t>-</w:t>
            </w:r>
          </w:p>
        </w:tc>
      </w:tr>
      <w:tr w:rsidR="003F682E">
        <w:trPr>
          <w:trHeight w:val="495"/>
        </w:trPr>
        <w:tc>
          <w:tcPr>
            <w:tcW w:w="29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F682E" w:rsidRDefault="003F682E">
            <w:pPr>
              <w:spacing w:after="0" w:line="240" w:lineRule="auto"/>
              <w:jc w:val="center"/>
              <w:rPr>
                <w:rFonts w:eastAsia="Arial Unicode MS"/>
                <w:b/>
                <w:bCs/>
                <w:sz w:val="20"/>
                <w:szCs w:val="20"/>
              </w:rPr>
            </w:pPr>
            <w:r>
              <w:rPr>
                <w:b/>
                <w:bCs/>
                <w:sz w:val="20"/>
                <w:szCs w:val="20"/>
              </w:rPr>
              <w:t>3</w:t>
            </w:r>
          </w:p>
        </w:tc>
        <w:tc>
          <w:tcPr>
            <w:tcW w:w="256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F682E" w:rsidRDefault="003F682E">
            <w:pPr>
              <w:spacing w:after="0" w:line="240" w:lineRule="auto"/>
              <w:rPr>
                <w:rFonts w:eastAsia="Arial Unicode MS"/>
                <w:sz w:val="20"/>
                <w:szCs w:val="20"/>
              </w:rPr>
            </w:pPr>
            <w:r>
              <w:rPr>
                <w:rFonts w:eastAsia="Arial Unicode MS"/>
                <w:sz w:val="20"/>
                <w:szCs w:val="20"/>
              </w:rPr>
              <w:t>Analyse du matériel collecté, élaboration des plans et des spécifications techniques pour les aménagements et le matériel d’équipement</w:t>
            </w:r>
          </w:p>
        </w:tc>
        <w:tc>
          <w:tcPr>
            <w:tcW w:w="267"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r>
              <w:rPr>
                <w:rFonts w:eastAsia="Arial Unicode MS"/>
                <w:sz w:val="20"/>
                <w:szCs w:val="20"/>
              </w:rPr>
              <w:t>2</w:t>
            </w:r>
          </w:p>
        </w:tc>
        <w:tc>
          <w:tcPr>
            <w:tcW w:w="27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r>
              <w:rPr>
                <w:sz w:val="20"/>
                <w:szCs w:val="20"/>
              </w:rPr>
              <w:t>2</w:t>
            </w:r>
          </w:p>
        </w:tc>
        <w:tc>
          <w:tcPr>
            <w:tcW w:w="27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r>
              <w:rPr>
                <w:rFonts w:eastAsia="Arial Unicode MS"/>
                <w:sz w:val="20"/>
                <w:szCs w:val="20"/>
              </w:rPr>
              <w:t>2</w:t>
            </w:r>
          </w:p>
        </w:tc>
        <w:tc>
          <w:tcPr>
            <w:tcW w:w="29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r>
              <w:rPr>
                <w:rFonts w:eastAsia="Arial Unicode MS"/>
                <w:sz w:val="20"/>
                <w:szCs w:val="20"/>
              </w:rPr>
              <w:t>3</w:t>
            </w:r>
          </w:p>
        </w:tc>
        <w:tc>
          <w:tcPr>
            <w:tcW w:w="1035"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b/>
                <w:bCs/>
                <w:sz w:val="20"/>
                <w:szCs w:val="20"/>
              </w:rPr>
            </w:pPr>
          </w:p>
        </w:tc>
      </w:tr>
      <w:tr w:rsidR="003F682E">
        <w:trPr>
          <w:trHeight w:val="495"/>
        </w:trPr>
        <w:tc>
          <w:tcPr>
            <w:tcW w:w="29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F682E" w:rsidRDefault="003F682E">
            <w:pPr>
              <w:spacing w:after="0" w:line="240" w:lineRule="auto"/>
              <w:jc w:val="center"/>
              <w:rPr>
                <w:b/>
                <w:bCs/>
                <w:sz w:val="20"/>
                <w:szCs w:val="20"/>
              </w:rPr>
            </w:pPr>
            <w:r>
              <w:rPr>
                <w:b/>
                <w:bCs/>
                <w:sz w:val="20"/>
                <w:szCs w:val="20"/>
              </w:rPr>
              <w:t>4</w:t>
            </w:r>
          </w:p>
        </w:tc>
        <w:tc>
          <w:tcPr>
            <w:tcW w:w="256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F682E" w:rsidRDefault="003F682E">
            <w:pPr>
              <w:pStyle w:val="Textedebulles1"/>
              <w:rPr>
                <w:rFonts w:ascii="Garamond" w:hAnsi="Garamond" w:cs="Garamond"/>
                <w:sz w:val="20"/>
                <w:szCs w:val="20"/>
              </w:rPr>
            </w:pPr>
            <w:r>
              <w:rPr>
                <w:rFonts w:ascii="Garamond" w:hAnsi="Garamond" w:cs="Garamond"/>
                <w:sz w:val="20"/>
                <w:szCs w:val="20"/>
              </w:rPr>
              <w:t>Entretiens complémentaires à N’Djamena et élaboration, avec le MERA et les tanneurs, de normes et d’un dispositif de suivi à mettre en place</w:t>
            </w:r>
          </w:p>
        </w:tc>
        <w:tc>
          <w:tcPr>
            <w:tcW w:w="267"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sz w:val="20"/>
                <w:szCs w:val="20"/>
              </w:rPr>
            </w:pPr>
            <w:r>
              <w:rPr>
                <w:sz w:val="20"/>
                <w:szCs w:val="20"/>
              </w:rPr>
              <w:t>2</w:t>
            </w:r>
          </w:p>
        </w:tc>
        <w:tc>
          <w:tcPr>
            <w:tcW w:w="27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r>
              <w:rPr>
                <w:rFonts w:eastAsia="Arial Unicode MS"/>
                <w:sz w:val="20"/>
                <w:szCs w:val="20"/>
              </w:rPr>
              <w:t>2</w:t>
            </w:r>
          </w:p>
        </w:tc>
        <w:tc>
          <w:tcPr>
            <w:tcW w:w="27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r>
              <w:rPr>
                <w:rFonts w:eastAsia="Arial Unicode MS"/>
                <w:sz w:val="20"/>
                <w:szCs w:val="20"/>
              </w:rPr>
              <w:t>2</w:t>
            </w:r>
          </w:p>
        </w:tc>
        <w:tc>
          <w:tcPr>
            <w:tcW w:w="29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p>
        </w:tc>
        <w:tc>
          <w:tcPr>
            <w:tcW w:w="1035"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F682E" w:rsidRDefault="003F682E">
            <w:pPr>
              <w:spacing w:after="0" w:line="240" w:lineRule="auto"/>
              <w:jc w:val="center"/>
              <w:rPr>
                <w:rFonts w:eastAsia="Arial Unicode MS"/>
                <w:b/>
                <w:bCs/>
                <w:sz w:val="20"/>
                <w:szCs w:val="20"/>
              </w:rPr>
            </w:pPr>
          </w:p>
        </w:tc>
      </w:tr>
      <w:tr w:rsidR="003F682E">
        <w:trPr>
          <w:trHeight w:val="495"/>
        </w:trPr>
        <w:tc>
          <w:tcPr>
            <w:tcW w:w="29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F682E" w:rsidRDefault="003F682E">
            <w:pPr>
              <w:spacing w:after="0" w:line="240" w:lineRule="auto"/>
              <w:jc w:val="center"/>
              <w:rPr>
                <w:rFonts w:eastAsia="Arial Unicode MS"/>
                <w:b/>
                <w:bCs/>
                <w:sz w:val="20"/>
                <w:szCs w:val="20"/>
              </w:rPr>
            </w:pPr>
            <w:r>
              <w:rPr>
                <w:b/>
                <w:bCs/>
                <w:sz w:val="20"/>
                <w:szCs w:val="20"/>
              </w:rPr>
              <w:t>5</w:t>
            </w:r>
          </w:p>
        </w:tc>
        <w:tc>
          <w:tcPr>
            <w:tcW w:w="256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F682E" w:rsidRDefault="003F682E">
            <w:pPr>
              <w:pStyle w:val="Textedebulles1"/>
              <w:rPr>
                <w:rFonts w:ascii="Garamond" w:eastAsia="Arial Unicode MS" w:hAnsi="Garamond" w:cs="Garamond"/>
                <w:sz w:val="20"/>
                <w:szCs w:val="20"/>
              </w:rPr>
            </w:pPr>
            <w:r>
              <w:rPr>
                <w:rFonts w:ascii="Garamond" w:eastAsia="Arial Unicode MS" w:hAnsi="Garamond" w:cs="Garamond"/>
                <w:sz w:val="20"/>
                <w:szCs w:val="20"/>
              </w:rPr>
              <w:t>Préparation et organisation de l’atelier sur les constats et recommandations de la mission</w:t>
            </w:r>
          </w:p>
        </w:tc>
        <w:tc>
          <w:tcPr>
            <w:tcW w:w="267"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r>
              <w:rPr>
                <w:rFonts w:eastAsia="Arial Unicode MS"/>
                <w:sz w:val="20"/>
                <w:szCs w:val="20"/>
              </w:rPr>
              <w:t>3</w:t>
            </w:r>
          </w:p>
        </w:tc>
        <w:tc>
          <w:tcPr>
            <w:tcW w:w="27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r>
              <w:rPr>
                <w:rFonts w:eastAsia="Arial Unicode MS"/>
                <w:sz w:val="20"/>
                <w:szCs w:val="20"/>
              </w:rPr>
              <w:t>3</w:t>
            </w:r>
          </w:p>
        </w:tc>
        <w:tc>
          <w:tcPr>
            <w:tcW w:w="27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r>
              <w:rPr>
                <w:rFonts w:eastAsia="Arial Unicode MS"/>
                <w:sz w:val="20"/>
                <w:szCs w:val="20"/>
              </w:rPr>
              <w:t>3</w:t>
            </w:r>
          </w:p>
        </w:tc>
        <w:tc>
          <w:tcPr>
            <w:tcW w:w="29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rFonts w:eastAsia="Arial Unicode MS"/>
                <w:sz w:val="20"/>
                <w:szCs w:val="20"/>
              </w:rPr>
            </w:pPr>
          </w:p>
        </w:tc>
        <w:tc>
          <w:tcPr>
            <w:tcW w:w="1035"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F682E" w:rsidRDefault="003F682E">
            <w:pPr>
              <w:spacing w:after="0" w:line="240" w:lineRule="auto"/>
              <w:jc w:val="center"/>
              <w:rPr>
                <w:rFonts w:eastAsia="Arial Unicode MS"/>
                <w:b/>
                <w:bCs/>
                <w:sz w:val="20"/>
                <w:szCs w:val="20"/>
              </w:rPr>
            </w:pPr>
            <w:r>
              <w:rPr>
                <w:b/>
                <w:bCs/>
                <w:sz w:val="20"/>
                <w:szCs w:val="20"/>
              </w:rPr>
              <w:t>Power point et CR</w:t>
            </w:r>
          </w:p>
        </w:tc>
      </w:tr>
      <w:tr w:rsidR="003F682E">
        <w:trPr>
          <w:trHeight w:val="495"/>
        </w:trPr>
        <w:tc>
          <w:tcPr>
            <w:tcW w:w="29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F682E" w:rsidRDefault="003F682E">
            <w:pPr>
              <w:spacing w:after="0" w:line="240" w:lineRule="auto"/>
              <w:jc w:val="center"/>
              <w:rPr>
                <w:b/>
                <w:bCs/>
                <w:sz w:val="20"/>
                <w:szCs w:val="20"/>
              </w:rPr>
            </w:pPr>
            <w:r>
              <w:rPr>
                <w:b/>
                <w:bCs/>
                <w:sz w:val="20"/>
                <w:szCs w:val="20"/>
              </w:rPr>
              <w:t>6</w:t>
            </w:r>
          </w:p>
        </w:tc>
        <w:tc>
          <w:tcPr>
            <w:tcW w:w="256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F682E" w:rsidRDefault="003F682E">
            <w:pPr>
              <w:pStyle w:val="Textedebulles1"/>
              <w:rPr>
                <w:rFonts w:ascii="Garamond" w:hAnsi="Garamond" w:cs="Garamond"/>
                <w:sz w:val="20"/>
                <w:szCs w:val="20"/>
              </w:rPr>
            </w:pPr>
            <w:r>
              <w:rPr>
                <w:rFonts w:ascii="Garamond" w:hAnsi="Garamond" w:cs="Garamond"/>
                <w:sz w:val="20"/>
                <w:szCs w:val="20"/>
              </w:rPr>
              <w:t>Rédaction de l’aide-mémoire, projet de DAO (finalisation des plans et des spécifications techniques pour les aménagements et le matériel) et restitution</w:t>
            </w:r>
          </w:p>
        </w:tc>
        <w:tc>
          <w:tcPr>
            <w:tcW w:w="267"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sz w:val="20"/>
                <w:szCs w:val="20"/>
              </w:rPr>
            </w:pPr>
            <w:r>
              <w:rPr>
                <w:sz w:val="20"/>
                <w:szCs w:val="20"/>
              </w:rPr>
              <w:t>2</w:t>
            </w:r>
          </w:p>
        </w:tc>
        <w:tc>
          <w:tcPr>
            <w:tcW w:w="27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sz w:val="20"/>
                <w:szCs w:val="20"/>
              </w:rPr>
            </w:pPr>
            <w:r>
              <w:rPr>
                <w:sz w:val="20"/>
                <w:szCs w:val="20"/>
              </w:rPr>
              <w:t>2</w:t>
            </w:r>
          </w:p>
        </w:tc>
        <w:tc>
          <w:tcPr>
            <w:tcW w:w="27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sz w:val="20"/>
                <w:szCs w:val="20"/>
              </w:rPr>
            </w:pPr>
            <w:r>
              <w:rPr>
                <w:sz w:val="20"/>
                <w:szCs w:val="20"/>
              </w:rPr>
              <w:t>2</w:t>
            </w:r>
          </w:p>
        </w:tc>
        <w:tc>
          <w:tcPr>
            <w:tcW w:w="29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sz w:val="20"/>
                <w:szCs w:val="20"/>
              </w:rPr>
            </w:pPr>
            <w:r>
              <w:rPr>
                <w:sz w:val="20"/>
                <w:szCs w:val="20"/>
              </w:rPr>
              <w:t>3</w:t>
            </w:r>
          </w:p>
        </w:tc>
        <w:tc>
          <w:tcPr>
            <w:tcW w:w="1035"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b/>
                <w:bCs/>
                <w:sz w:val="20"/>
                <w:szCs w:val="20"/>
              </w:rPr>
            </w:pPr>
            <w:r>
              <w:rPr>
                <w:b/>
                <w:bCs/>
                <w:sz w:val="20"/>
                <w:szCs w:val="20"/>
              </w:rPr>
              <w:t>Plans, spécifications techniques, aide-mémoire</w:t>
            </w:r>
          </w:p>
        </w:tc>
      </w:tr>
      <w:tr w:rsidR="003F682E">
        <w:trPr>
          <w:trHeight w:val="495"/>
        </w:trPr>
        <w:tc>
          <w:tcPr>
            <w:tcW w:w="29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F682E" w:rsidRDefault="003F682E">
            <w:pPr>
              <w:spacing w:after="0" w:line="240" w:lineRule="auto"/>
              <w:jc w:val="center"/>
              <w:rPr>
                <w:b/>
                <w:bCs/>
                <w:sz w:val="20"/>
                <w:szCs w:val="20"/>
              </w:rPr>
            </w:pPr>
            <w:r>
              <w:rPr>
                <w:b/>
                <w:bCs/>
                <w:sz w:val="20"/>
                <w:szCs w:val="20"/>
              </w:rPr>
              <w:t>7</w:t>
            </w:r>
          </w:p>
        </w:tc>
        <w:tc>
          <w:tcPr>
            <w:tcW w:w="256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F682E" w:rsidRDefault="003F682E">
            <w:pPr>
              <w:spacing w:after="0" w:line="240" w:lineRule="auto"/>
              <w:rPr>
                <w:sz w:val="20"/>
                <w:szCs w:val="20"/>
              </w:rPr>
            </w:pPr>
            <w:r>
              <w:rPr>
                <w:sz w:val="20"/>
                <w:szCs w:val="20"/>
              </w:rPr>
              <w:t>Rédaction et finalisation du rapport</w:t>
            </w:r>
          </w:p>
        </w:tc>
        <w:tc>
          <w:tcPr>
            <w:tcW w:w="267"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sz w:val="20"/>
                <w:szCs w:val="20"/>
              </w:rPr>
            </w:pPr>
            <w:r>
              <w:rPr>
                <w:sz w:val="20"/>
                <w:szCs w:val="20"/>
              </w:rPr>
              <w:t>5</w:t>
            </w:r>
          </w:p>
        </w:tc>
        <w:tc>
          <w:tcPr>
            <w:tcW w:w="27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sz w:val="20"/>
                <w:szCs w:val="20"/>
              </w:rPr>
            </w:pPr>
            <w:r>
              <w:rPr>
                <w:sz w:val="20"/>
                <w:szCs w:val="20"/>
              </w:rPr>
              <w:t>3</w:t>
            </w:r>
          </w:p>
        </w:tc>
        <w:tc>
          <w:tcPr>
            <w:tcW w:w="27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sz w:val="20"/>
                <w:szCs w:val="20"/>
              </w:rPr>
            </w:pPr>
            <w:r>
              <w:rPr>
                <w:sz w:val="20"/>
                <w:szCs w:val="20"/>
              </w:rPr>
              <w:t>3</w:t>
            </w:r>
          </w:p>
        </w:tc>
        <w:tc>
          <w:tcPr>
            <w:tcW w:w="29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sz w:val="20"/>
                <w:szCs w:val="20"/>
              </w:rPr>
            </w:pPr>
          </w:p>
        </w:tc>
        <w:tc>
          <w:tcPr>
            <w:tcW w:w="1035"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3F682E" w:rsidRDefault="003F682E">
            <w:pPr>
              <w:spacing w:after="0" w:line="240" w:lineRule="auto"/>
              <w:jc w:val="center"/>
              <w:rPr>
                <w:b/>
                <w:bCs/>
                <w:sz w:val="20"/>
                <w:szCs w:val="20"/>
              </w:rPr>
            </w:pPr>
            <w:r>
              <w:rPr>
                <w:b/>
                <w:bCs/>
                <w:sz w:val="20"/>
                <w:szCs w:val="20"/>
              </w:rPr>
              <w:t>Rapports provisoire et final</w:t>
            </w:r>
          </w:p>
        </w:tc>
      </w:tr>
      <w:tr w:rsidR="003F682E">
        <w:trPr>
          <w:cantSplit/>
          <w:trHeight w:val="495"/>
        </w:trPr>
        <w:tc>
          <w:tcPr>
            <w:tcW w:w="2854" w:type="pct"/>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F682E" w:rsidRDefault="003F682E">
            <w:pPr>
              <w:spacing w:after="0" w:line="240" w:lineRule="auto"/>
              <w:jc w:val="center"/>
              <w:rPr>
                <w:rFonts w:eastAsia="Arial Unicode MS"/>
                <w:b/>
                <w:bCs/>
                <w:sz w:val="20"/>
                <w:szCs w:val="20"/>
              </w:rPr>
            </w:pPr>
            <w:r>
              <w:rPr>
                <w:b/>
                <w:bCs/>
                <w:sz w:val="20"/>
                <w:szCs w:val="20"/>
              </w:rPr>
              <w:t xml:space="preserve">Total </w:t>
            </w:r>
          </w:p>
        </w:tc>
        <w:tc>
          <w:tcPr>
            <w:tcW w:w="26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F682E" w:rsidRDefault="003F682E">
            <w:pPr>
              <w:spacing w:after="0" w:line="240" w:lineRule="auto"/>
              <w:jc w:val="center"/>
              <w:rPr>
                <w:rFonts w:eastAsia="Arial Unicode MS"/>
                <w:b/>
                <w:bCs/>
                <w:sz w:val="20"/>
                <w:szCs w:val="20"/>
              </w:rPr>
            </w:pPr>
            <w:r>
              <w:rPr>
                <w:b/>
                <w:bCs/>
                <w:sz w:val="20"/>
                <w:szCs w:val="20"/>
              </w:rPr>
              <w:t>31</w:t>
            </w:r>
          </w:p>
        </w:tc>
        <w:tc>
          <w:tcPr>
            <w:tcW w:w="271"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F682E" w:rsidRDefault="003F682E">
            <w:pPr>
              <w:spacing w:after="0" w:line="240" w:lineRule="auto"/>
              <w:jc w:val="center"/>
              <w:rPr>
                <w:rFonts w:eastAsia="Arial Unicode MS"/>
                <w:b/>
                <w:bCs/>
                <w:sz w:val="20"/>
                <w:szCs w:val="20"/>
              </w:rPr>
            </w:pPr>
            <w:r>
              <w:rPr>
                <w:rFonts w:eastAsia="Arial Unicode MS"/>
                <w:b/>
                <w:bCs/>
                <w:sz w:val="20"/>
                <w:szCs w:val="20"/>
              </w:rPr>
              <w:t>29</w:t>
            </w:r>
          </w:p>
        </w:tc>
        <w:tc>
          <w:tcPr>
            <w:tcW w:w="27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F682E" w:rsidRDefault="003F682E">
            <w:pPr>
              <w:spacing w:after="0" w:line="240" w:lineRule="auto"/>
              <w:jc w:val="center"/>
              <w:rPr>
                <w:rFonts w:eastAsia="Arial Unicode MS"/>
                <w:b/>
                <w:bCs/>
                <w:sz w:val="20"/>
                <w:szCs w:val="20"/>
              </w:rPr>
            </w:pPr>
            <w:r>
              <w:rPr>
                <w:b/>
                <w:bCs/>
                <w:sz w:val="20"/>
                <w:szCs w:val="20"/>
              </w:rPr>
              <w:t>29</w:t>
            </w:r>
          </w:p>
        </w:tc>
        <w:tc>
          <w:tcPr>
            <w:tcW w:w="299" w:type="pct"/>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b/>
                <w:bCs/>
                <w:sz w:val="20"/>
                <w:szCs w:val="20"/>
              </w:rPr>
            </w:pPr>
            <w:r>
              <w:rPr>
                <w:b/>
                <w:bCs/>
                <w:sz w:val="20"/>
                <w:szCs w:val="20"/>
              </w:rPr>
              <w:t>6</w:t>
            </w:r>
          </w:p>
        </w:tc>
        <w:tc>
          <w:tcPr>
            <w:tcW w:w="103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F682E" w:rsidRDefault="003F682E">
            <w:pPr>
              <w:spacing w:after="0" w:line="240" w:lineRule="auto"/>
              <w:jc w:val="center"/>
              <w:rPr>
                <w:rFonts w:eastAsia="Arial Unicode MS"/>
                <w:b/>
                <w:bCs/>
                <w:sz w:val="20"/>
                <w:szCs w:val="20"/>
              </w:rPr>
            </w:pPr>
            <w:r>
              <w:rPr>
                <w:b/>
                <w:bCs/>
                <w:sz w:val="20"/>
                <w:szCs w:val="20"/>
              </w:rPr>
              <w:t> </w:t>
            </w:r>
          </w:p>
        </w:tc>
      </w:tr>
    </w:tbl>
    <w:p w:rsidR="003F682E" w:rsidRDefault="003F682E" w:rsidP="00B559E3">
      <w:pPr>
        <w:numPr>
          <w:ilvl w:val="0"/>
          <w:numId w:val="14"/>
        </w:numPr>
        <w:spacing w:before="100" w:beforeAutospacing="1" w:after="100" w:afterAutospacing="1"/>
        <w:rPr>
          <w:rFonts w:ascii="Times New Roman" w:hAnsi="Times New Roman" w:cs="Times New Roman"/>
          <w:b/>
          <w:bCs/>
          <w:u w:val="single"/>
        </w:rPr>
      </w:pPr>
      <w:r>
        <w:rPr>
          <w:rFonts w:ascii="Times New Roman" w:hAnsi="Times New Roman" w:cs="Times New Roman"/>
          <w:b/>
          <w:bCs/>
          <w:u w:val="single"/>
        </w:rPr>
        <w:t>Rapports</w:t>
      </w:r>
    </w:p>
    <w:p w:rsidR="003F682E" w:rsidRDefault="003F682E">
      <w:pPr>
        <w:spacing w:after="120"/>
      </w:pPr>
      <w:r>
        <w:t>L’équipe de la mission produira un rapport de mission. Le français est la langue de travail et de rédaction du rapport de l’étude.</w:t>
      </w:r>
    </w:p>
    <w:p w:rsidR="003F682E" w:rsidRDefault="003F682E">
      <w:pPr>
        <w:spacing w:after="120"/>
      </w:pPr>
      <w:r>
        <w:t>Au terme de la mission, un aide-mémoire, sur la base de la trame du rapport, sera transmis en 3 exemplaires papier et en version électronique à l’Ordonnateur National du FED qui en assurera la diffusion auprès du PAFIB, de la DUE et à qui de droit.</w:t>
      </w:r>
    </w:p>
    <w:p w:rsidR="003F682E" w:rsidRDefault="003F682E">
      <w:pPr>
        <w:spacing w:after="120"/>
      </w:pPr>
      <w:r>
        <w:t>Quinze jours calendaires après la fin de la mission, un rapport provisoire sera transmis en version électronique à l’Ordonnateur National du FED qui en assurera la diffusion auprès du PAFIB, de la DUE et à qui de droit. A la date de réception du rapport provisoire, l’Ordonnateur National aura un délai de 15 jours calendaires pour collecter les observations des différentes parties prenantes et les faire parvenir à l’équipe d’expert, via l'IRAM.</w:t>
      </w:r>
    </w:p>
    <w:p w:rsidR="003F682E" w:rsidRDefault="003F682E">
      <w:pPr>
        <w:spacing w:after="120"/>
      </w:pPr>
      <w:r>
        <w:t>Le rapport final sera transmis, en version électronique dans un délai de 7 jours calendaires suivant la réception des observations, à l’Ordonnateur National du FED qui en assurera la diffusion auprès du PAFIB, de la Délégation de l’Union européenne et à qui de droit. Cette version définitive sera également transmise en version papier en trois exemplaires à l’Ordonnateur National du FED qui en assurera la diffusion à qui de droit.</w:t>
      </w:r>
    </w:p>
    <w:p w:rsidR="003F682E" w:rsidRDefault="003F682E">
      <w:pPr>
        <w:spacing w:after="120"/>
      </w:pPr>
      <w:r>
        <w:t xml:space="preserve">Le rapport de l’étude contiendra les éléments communs mentionnés ci-dessous : </w:t>
      </w:r>
    </w:p>
    <w:p w:rsidR="003F682E" w:rsidRDefault="003F682E" w:rsidP="00BA32AB">
      <w:pPr>
        <w:numPr>
          <w:ilvl w:val="0"/>
          <w:numId w:val="15"/>
        </w:numPr>
        <w:spacing w:after="120" w:line="240" w:lineRule="auto"/>
        <w:ind w:left="714" w:hanging="357"/>
      </w:pPr>
      <w:r>
        <w:t>La couverture avec les logos officiels du projet ;</w:t>
      </w:r>
    </w:p>
    <w:p w:rsidR="003F682E" w:rsidRDefault="003F682E" w:rsidP="00BA32AB">
      <w:pPr>
        <w:numPr>
          <w:ilvl w:val="0"/>
          <w:numId w:val="15"/>
        </w:numPr>
        <w:spacing w:after="120" w:line="240" w:lineRule="auto"/>
        <w:ind w:left="714" w:hanging="357"/>
      </w:pPr>
      <w:r>
        <w:t xml:space="preserve">La table des matières ; </w:t>
      </w:r>
    </w:p>
    <w:p w:rsidR="003F682E" w:rsidRDefault="003F682E" w:rsidP="00BA32AB">
      <w:pPr>
        <w:numPr>
          <w:ilvl w:val="0"/>
          <w:numId w:val="15"/>
        </w:numPr>
        <w:spacing w:after="120" w:line="240" w:lineRule="auto"/>
        <w:ind w:left="714" w:hanging="357"/>
      </w:pPr>
      <w:r>
        <w:t xml:space="preserve">Un résumé qui présente les conclusions majeures de l’étude, récapitule les conclusions et les recommandations ; </w:t>
      </w:r>
    </w:p>
    <w:p w:rsidR="003F682E" w:rsidRDefault="003F682E" w:rsidP="00BA32AB">
      <w:pPr>
        <w:numPr>
          <w:ilvl w:val="0"/>
          <w:numId w:val="15"/>
        </w:numPr>
        <w:spacing w:after="120" w:line="240" w:lineRule="auto"/>
        <w:ind w:left="714" w:hanging="357"/>
      </w:pPr>
      <w:r>
        <w:t xml:space="preserve">L’exposé de la problématique et les principaux objectifs de l’étude ; </w:t>
      </w:r>
    </w:p>
    <w:p w:rsidR="003F682E" w:rsidRDefault="003F682E" w:rsidP="00BA32AB">
      <w:pPr>
        <w:numPr>
          <w:ilvl w:val="0"/>
          <w:numId w:val="15"/>
        </w:numPr>
        <w:spacing w:after="120" w:line="240" w:lineRule="auto"/>
        <w:ind w:left="714" w:hanging="357"/>
      </w:pPr>
      <w:r>
        <w:t xml:space="preserve">L’appréciation de la mission sur les conditions de réalisation de l’étude ; </w:t>
      </w:r>
    </w:p>
    <w:p w:rsidR="003F682E" w:rsidRDefault="003F682E" w:rsidP="00BA32AB">
      <w:pPr>
        <w:numPr>
          <w:ilvl w:val="0"/>
          <w:numId w:val="15"/>
        </w:numPr>
        <w:spacing w:after="120" w:line="240" w:lineRule="auto"/>
        <w:ind w:left="714" w:hanging="357"/>
      </w:pPr>
      <w:r>
        <w:t>Une présentation de l’analyse et des conclusions du diagnostic : procédés de traitement utilisés, impacts environnementaux des activités de tannerie, marchés et débouchés possibles (ainsi que les conclusions pertinentes inattendues) ;</w:t>
      </w:r>
    </w:p>
    <w:p w:rsidR="003F682E" w:rsidRDefault="003F682E" w:rsidP="00BA32AB">
      <w:pPr>
        <w:numPr>
          <w:ilvl w:val="0"/>
          <w:numId w:val="15"/>
        </w:numPr>
        <w:spacing w:after="120" w:line="240" w:lineRule="auto"/>
        <w:ind w:left="714" w:hanging="357"/>
      </w:pPr>
      <w:r>
        <w:t xml:space="preserve">Les recommandations, applicables et réalistes, seront clairement liées aux conclusions, mais seront présentées séparément ; </w:t>
      </w:r>
    </w:p>
    <w:p w:rsidR="003F682E" w:rsidRDefault="003F682E" w:rsidP="00BA32AB">
      <w:pPr>
        <w:numPr>
          <w:ilvl w:val="0"/>
          <w:numId w:val="15"/>
        </w:numPr>
        <w:spacing w:after="120" w:line="240" w:lineRule="auto"/>
        <w:ind w:left="714" w:hanging="357"/>
      </w:pPr>
      <w:r>
        <w:t>Un chapitre spécial sera consacré aux résultats de l’atelier et à l’opérationnalisation et au suivi des recommandations ;</w:t>
      </w:r>
    </w:p>
    <w:p w:rsidR="003F682E" w:rsidRDefault="003F682E" w:rsidP="00BA32AB">
      <w:pPr>
        <w:numPr>
          <w:ilvl w:val="0"/>
          <w:numId w:val="15"/>
        </w:numPr>
        <w:spacing w:after="120" w:line="240" w:lineRule="auto"/>
        <w:ind w:left="714" w:hanging="357"/>
      </w:pPr>
      <w:r>
        <w:t xml:space="preserve">Les annexes qui incluront les points suivants : Les Termes de Référence, le déroulement (programme) du travail (les données et les aspects principaux des activités réalisées), les sigles et les abréviations, la liste des tableaux, la liste des documents consultés, les projets de DAO travaux (y compris les spécifications techniques des aménagements et leurs plans) et fournitures (matériel à fournir par le PAFIB), la présentations et les conclusions de l’atelier, l’équipe et sa composition (noms, nationalité, compétence, occupation, fonction au sein de l’équipe) </w:t>
      </w:r>
    </w:p>
    <w:p w:rsidR="003F682E" w:rsidRDefault="003F682E">
      <w:pPr>
        <w:spacing w:after="120"/>
      </w:pPr>
      <w:r>
        <w:t>Ce rapport sera rédigé dans un style clair et accessible. Les références des sources utilisées comme les interviews, la littérature, les rapports, seront mentionnées.</w:t>
      </w:r>
    </w:p>
    <w:p w:rsidR="003F682E" w:rsidRDefault="003F682E">
      <w:pPr>
        <w:spacing w:after="200" w:line="276" w:lineRule="auto"/>
        <w:jc w:val="left"/>
      </w:pPr>
    </w:p>
    <w:p w:rsidR="003F682E" w:rsidRDefault="003F682E" w:rsidP="00BA32AB">
      <w:pPr>
        <w:pStyle w:val="Heading2"/>
        <w:keepLines/>
        <w:numPr>
          <w:ilvl w:val="1"/>
          <w:numId w:val="13"/>
        </w:numPr>
        <w:spacing w:before="200" w:after="240" w:line="240" w:lineRule="auto"/>
        <w:ind w:firstLine="0"/>
        <w:rPr>
          <w:rFonts w:ascii="Times New Roman" w:hAnsi="Times New Roman" w:cs="Times New Roman"/>
        </w:rPr>
        <w:sectPr w:rsidR="003F682E" w:rsidSect="000927DC">
          <w:pgSz w:w="11906" w:h="16838"/>
          <w:pgMar w:top="1134" w:right="1134" w:bottom="1134" w:left="1418" w:header="709" w:footer="709" w:gutter="284"/>
          <w:cols w:space="708"/>
          <w:rtlGutter/>
          <w:docGrid w:linePitch="360"/>
        </w:sectPr>
      </w:pPr>
      <w:bookmarkStart w:id="267" w:name="_Toc294359730"/>
    </w:p>
    <w:p w:rsidR="003F682E" w:rsidRDefault="003F682E">
      <w:pPr>
        <w:pStyle w:val="SigleTitre"/>
        <w:spacing w:after="160"/>
      </w:pPr>
      <w:bookmarkStart w:id="268" w:name="_Toc296773982"/>
      <w:bookmarkStart w:id="269" w:name="_Toc304297628"/>
      <w:r>
        <w:t>Annexe 2 : Planning de l’étude</w:t>
      </w:r>
      <w:bookmarkEnd w:id="267"/>
      <w:bookmarkEnd w:id="268"/>
      <w:bookmarkEnd w:id="269"/>
    </w:p>
    <w:tbl>
      <w:tblPr>
        <w:tblpPr w:leftFromText="141" w:rightFromText="141" w:horzAnchor="margin" w:tblpXSpec="center" w:tblpY="916"/>
        <w:tblW w:w="15666" w:type="dxa"/>
        <w:tblCellMar>
          <w:left w:w="70" w:type="dxa"/>
          <w:right w:w="70" w:type="dxa"/>
        </w:tblCellMar>
        <w:tblLook w:val="0000"/>
      </w:tblPr>
      <w:tblGrid>
        <w:gridCol w:w="858"/>
        <w:gridCol w:w="3752"/>
        <w:gridCol w:w="311"/>
        <w:gridCol w:w="289"/>
        <w:gridCol w:w="360"/>
        <w:gridCol w:w="360"/>
        <w:gridCol w:w="289"/>
        <w:gridCol w:w="300"/>
        <w:gridCol w:w="289"/>
        <w:gridCol w:w="311"/>
        <w:gridCol w:w="289"/>
        <w:gridCol w:w="394"/>
        <w:gridCol w:w="394"/>
        <w:gridCol w:w="394"/>
        <w:gridCol w:w="394"/>
        <w:gridCol w:w="394"/>
        <w:gridCol w:w="394"/>
        <w:gridCol w:w="394"/>
        <w:gridCol w:w="394"/>
        <w:gridCol w:w="394"/>
        <w:gridCol w:w="394"/>
        <w:gridCol w:w="394"/>
        <w:gridCol w:w="394"/>
        <w:gridCol w:w="394"/>
        <w:gridCol w:w="394"/>
        <w:gridCol w:w="394"/>
        <w:gridCol w:w="394"/>
        <w:gridCol w:w="394"/>
        <w:gridCol w:w="520"/>
        <w:gridCol w:w="520"/>
        <w:gridCol w:w="520"/>
      </w:tblGrid>
      <w:tr w:rsidR="003F682E">
        <w:trPr>
          <w:cantSplit/>
          <w:trHeight w:val="300"/>
        </w:trPr>
        <w:tc>
          <w:tcPr>
            <w:tcW w:w="858" w:type="dxa"/>
            <w:vMerge w:val="restart"/>
            <w:tcBorders>
              <w:top w:val="single" w:sz="8" w:space="0" w:color="auto"/>
              <w:left w:val="single" w:sz="8" w:space="0" w:color="auto"/>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Etape</w:t>
            </w:r>
          </w:p>
        </w:tc>
        <w:tc>
          <w:tcPr>
            <w:tcW w:w="3752" w:type="dxa"/>
            <w:vMerge w:val="restart"/>
            <w:tcBorders>
              <w:top w:val="single" w:sz="8" w:space="0" w:color="auto"/>
              <w:left w:val="single" w:sz="4" w:space="0" w:color="auto"/>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Libelle</w:t>
            </w:r>
          </w:p>
        </w:tc>
        <w:tc>
          <w:tcPr>
            <w:tcW w:w="11056" w:type="dxa"/>
            <w:gridSpan w:val="29"/>
            <w:tcBorders>
              <w:top w:val="single" w:sz="8" w:space="0" w:color="auto"/>
              <w:left w:val="nil"/>
              <w:bottom w:val="single" w:sz="4" w:space="0" w:color="auto"/>
              <w:right w:val="single" w:sz="8" w:space="0" w:color="000000"/>
            </w:tcBorders>
            <w:noWrap/>
            <w:vAlign w:val="center"/>
          </w:tcPr>
          <w:p w:rsidR="003F682E" w:rsidRDefault="003F682E">
            <w:pPr>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mai-11</w:t>
            </w:r>
          </w:p>
        </w:tc>
      </w:tr>
      <w:tr w:rsidR="003F682E">
        <w:trPr>
          <w:cantSplit/>
          <w:trHeight w:val="300"/>
        </w:trPr>
        <w:tc>
          <w:tcPr>
            <w:tcW w:w="858" w:type="dxa"/>
            <w:vMerge/>
            <w:tcBorders>
              <w:top w:val="single" w:sz="8" w:space="0" w:color="auto"/>
              <w:left w:val="single" w:sz="8" w:space="0" w:color="auto"/>
              <w:bottom w:val="single" w:sz="4" w:space="0" w:color="auto"/>
              <w:right w:val="single" w:sz="4" w:space="0" w:color="auto"/>
            </w:tcBorders>
            <w:vAlign w:val="center"/>
          </w:tcPr>
          <w:p w:rsidR="003F682E" w:rsidRDefault="003F682E">
            <w:pPr>
              <w:spacing w:after="0" w:line="240" w:lineRule="auto"/>
              <w:jc w:val="left"/>
              <w:rPr>
                <w:rFonts w:ascii="Times New Roman" w:hAnsi="Times New Roman" w:cs="Times New Roman"/>
                <w:b/>
                <w:bCs/>
                <w:color w:val="000000"/>
                <w:sz w:val="18"/>
                <w:szCs w:val="18"/>
              </w:rPr>
            </w:pPr>
          </w:p>
        </w:tc>
        <w:tc>
          <w:tcPr>
            <w:tcW w:w="3752" w:type="dxa"/>
            <w:vMerge/>
            <w:tcBorders>
              <w:top w:val="single" w:sz="8" w:space="0" w:color="auto"/>
              <w:left w:val="single" w:sz="4" w:space="0" w:color="auto"/>
              <w:bottom w:val="single" w:sz="4" w:space="0" w:color="auto"/>
              <w:right w:val="single" w:sz="4" w:space="0" w:color="auto"/>
            </w:tcBorders>
            <w:vAlign w:val="center"/>
          </w:tcPr>
          <w:p w:rsidR="003F682E" w:rsidRDefault="003F682E">
            <w:pPr>
              <w:spacing w:after="0" w:line="240" w:lineRule="auto"/>
              <w:jc w:val="left"/>
              <w:rPr>
                <w:rFonts w:ascii="Times New Roman" w:hAnsi="Times New Roman" w:cs="Times New Roman"/>
                <w:b/>
                <w:bCs/>
                <w:color w:val="000000"/>
                <w:sz w:val="20"/>
                <w:szCs w:val="20"/>
              </w:rPr>
            </w:pPr>
          </w:p>
        </w:tc>
        <w:tc>
          <w:tcPr>
            <w:tcW w:w="311"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D</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L</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M</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M</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J</w:t>
            </w:r>
          </w:p>
        </w:tc>
        <w:tc>
          <w:tcPr>
            <w:tcW w:w="30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V</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S</w:t>
            </w:r>
          </w:p>
        </w:tc>
        <w:tc>
          <w:tcPr>
            <w:tcW w:w="311"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D</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L</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M</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M</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J</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V</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S</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D</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L</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M</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M</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J</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V</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S</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D</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L</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M</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M</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lang w:val="nl-NL"/>
              </w:rPr>
            </w:pPr>
            <w:r>
              <w:rPr>
                <w:rFonts w:ascii="Times New Roman" w:hAnsi="Times New Roman" w:cs="Times New Roman"/>
                <w:color w:val="000000"/>
                <w:sz w:val="16"/>
                <w:szCs w:val="16"/>
                <w:lang w:val="nl-NL"/>
              </w:rPr>
              <w:t>J</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V</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S</w:t>
            </w:r>
          </w:p>
        </w:tc>
        <w:tc>
          <w:tcPr>
            <w:tcW w:w="520" w:type="dxa"/>
            <w:tcBorders>
              <w:top w:val="nil"/>
              <w:left w:val="nil"/>
              <w:bottom w:val="single" w:sz="4" w:space="0" w:color="auto"/>
              <w:right w:val="single" w:sz="8"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D</w:t>
            </w:r>
          </w:p>
        </w:tc>
      </w:tr>
      <w:tr w:rsidR="003F682E">
        <w:trPr>
          <w:cantSplit/>
          <w:trHeight w:val="300"/>
        </w:trPr>
        <w:tc>
          <w:tcPr>
            <w:tcW w:w="858" w:type="dxa"/>
            <w:vMerge/>
            <w:tcBorders>
              <w:top w:val="single" w:sz="8" w:space="0" w:color="auto"/>
              <w:left w:val="single" w:sz="8" w:space="0" w:color="auto"/>
              <w:bottom w:val="single" w:sz="4" w:space="0" w:color="auto"/>
              <w:right w:val="single" w:sz="4" w:space="0" w:color="auto"/>
            </w:tcBorders>
            <w:vAlign w:val="center"/>
          </w:tcPr>
          <w:p w:rsidR="003F682E" w:rsidRDefault="003F682E">
            <w:pPr>
              <w:spacing w:after="0" w:line="240" w:lineRule="auto"/>
              <w:jc w:val="left"/>
              <w:rPr>
                <w:rFonts w:ascii="Times New Roman" w:hAnsi="Times New Roman" w:cs="Times New Roman"/>
                <w:b/>
                <w:bCs/>
                <w:color w:val="000000"/>
                <w:sz w:val="18"/>
                <w:szCs w:val="18"/>
              </w:rPr>
            </w:pPr>
          </w:p>
        </w:tc>
        <w:tc>
          <w:tcPr>
            <w:tcW w:w="3752" w:type="dxa"/>
            <w:vMerge/>
            <w:tcBorders>
              <w:top w:val="single" w:sz="8" w:space="0" w:color="auto"/>
              <w:left w:val="single" w:sz="4" w:space="0" w:color="auto"/>
              <w:bottom w:val="single" w:sz="4" w:space="0" w:color="auto"/>
              <w:right w:val="single" w:sz="4" w:space="0" w:color="auto"/>
            </w:tcBorders>
            <w:vAlign w:val="center"/>
          </w:tcPr>
          <w:p w:rsidR="003F682E" w:rsidRDefault="003F682E">
            <w:pPr>
              <w:spacing w:after="0" w:line="240" w:lineRule="auto"/>
              <w:jc w:val="left"/>
              <w:rPr>
                <w:rFonts w:ascii="Times New Roman" w:hAnsi="Times New Roman" w:cs="Times New Roman"/>
                <w:b/>
                <w:bCs/>
                <w:color w:val="000000"/>
                <w:sz w:val="20"/>
                <w:szCs w:val="20"/>
              </w:rPr>
            </w:pPr>
          </w:p>
        </w:tc>
        <w:tc>
          <w:tcPr>
            <w:tcW w:w="311"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30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w:t>
            </w:r>
          </w:p>
        </w:tc>
        <w:tc>
          <w:tcPr>
            <w:tcW w:w="311"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9</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12</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15</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21</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22</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25</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28</w:t>
            </w:r>
          </w:p>
        </w:tc>
        <w:tc>
          <w:tcPr>
            <w:tcW w:w="520" w:type="dxa"/>
            <w:tcBorders>
              <w:top w:val="nil"/>
              <w:left w:val="nil"/>
              <w:bottom w:val="single" w:sz="4" w:space="0" w:color="auto"/>
              <w:right w:val="single" w:sz="8"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29</w:t>
            </w:r>
          </w:p>
        </w:tc>
      </w:tr>
      <w:tr w:rsidR="003F682E">
        <w:trPr>
          <w:trHeight w:val="300"/>
        </w:trPr>
        <w:tc>
          <w:tcPr>
            <w:tcW w:w="858" w:type="dxa"/>
            <w:tcBorders>
              <w:top w:val="nil"/>
              <w:left w:val="single" w:sz="8" w:space="0" w:color="auto"/>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3752" w:type="dxa"/>
            <w:tcBorders>
              <w:top w:val="nil"/>
              <w:left w:val="nil"/>
              <w:bottom w:val="single" w:sz="4" w:space="0" w:color="auto"/>
              <w:right w:val="single" w:sz="4" w:space="0" w:color="auto"/>
            </w:tcBorders>
            <w:noWrap/>
            <w:vAlign w:val="bottom"/>
          </w:tcPr>
          <w:p w:rsidR="003F682E" w:rsidRDefault="003F682E">
            <w:pPr>
              <w:spacing w:after="0" w:line="240" w:lineRule="auto"/>
              <w:jc w:val="left"/>
              <w:rPr>
                <w:rFonts w:ascii="Times New Roman" w:hAnsi="Times New Roman" w:cs="Times New Roman"/>
                <w:color w:val="000000"/>
                <w:sz w:val="20"/>
                <w:szCs w:val="20"/>
              </w:rPr>
            </w:pPr>
            <w:r>
              <w:rPr>
                <w:rFonts w:ascii="Times New Roman" w:hAnsi="Times New Roman" w:cs="Times New Roman"/>
                <w:color w:val="000000"/>
                <w:sz w:val="20"/>
                <w:szCs w:val="20"/>
              </w:rPr>
              <w:t>Voyage</w:t>
            </w:r>
          </w:p>
        </w:tc>
        <w:tc>
          <w:tcPr>
            <w:tcW w:w="311"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11"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8"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r>
      <w:tr w:rsidR="003F682E">
        <w:trPr>
          <w:trHeight w:val="300"/>
        </w:trPr>
        <w:tc>
          <w:tcPr>
            <w:tcW w:w="858" w:type="dxa"/>
            <w:tcBorders>
              <w:top w:val="nil"/>
              <w:left w:val="single" w:sz="8" w:space="0" w:color="auto"/>
              <w:bottom w:val="nil"/>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3752" w:type="dxa"/>
            <w:tcBorders>
              <w:top w:val="nil"/>
              <w:left w:val="nil"/>
              <w:bottom w:val="single" w:sz="4" w:space="0" w:color="auto"/>
              <w:right w:val="single" w:sz="4" w:space="0" w:color="auto"/>
            </w:tcBorders>
            <w:vAlign w:val="center"/>
          </w:tcPr>
          <w:p w:rsidR="003F682E" w:rsidRDefault="003F682E">
            <w:pPr>
              <w:spacing w:after="0" w:line="240" w:lineRule="auto"/>
              <w:jc w:val="left"/>
              <w:rPr>
                <w:rFonts w:ascii="Times New Roman" w:hAnsi="Times New Roman" w:cs="Times New Roman"/>
                <w:color w:val="000000"/>
                <w:sz w:val="20"/>
                <w:szCs w:val="20"/>
              </w:rPr>
            </w:pPr>
            <w:r>
              <w:rPr>
                <w:rFonts w:ascii="Times New Roman" w:hAnsi="Times New Roman" w:cs="Times New Roman"/>
                <w:color w:val="000000"/>
                <w:sz w:val="20"/>
                <w:szCs w:val="20"/>
              </w:rPr>
              <w:t xml:space="preserve">Entretien avec le coordonnateur </w:t>
            </w:r>
          </w:p>
        </w:tc>
        <w:tc>
          <w:tcPr>
            <w:tcW w:w="311"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11"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8"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r>
      <w:tr w:rsidR="003F682E">
        <w:trPr>
          <w:trHeight w:val="300"/>
        </w:trPr>
        <w:tc>
          <w:tcPr>
            <w:tcW w:w="858" w:type="dxa"/>
            <w:tcBorders>
              <w:top w:val="nil"/>
              <w:left w:val="single" w:sz="8" w:space="0" w:color="auto"/>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w:t>
            </w:r>
          </w:p>
        </w:tc>
        <w:tc>
          <w:tcPr>
            <w:tcW w:w="3752" w:type="dxa"/>
            <w:tcBorders>
              <w:top w:val="nil"/>
              <w:left w:val="nil"/>
              <w:bottom w:val="single" w:sz="4" w:space="0" w:color="auto"/>
              <w:right w:val="single" w:sz="4" w:space="0" w:color="auto"/>
            </w:tcBorders>
            <w:noWrap/>
            <w:vAlign w:val="bottom"/>
          </w:tcPr>
          <w:p w:rsidR="003F682E" w:rsidRDefault="003F682E">
            <w:pPr>
              <w:spacing w:after="0" w:line="240" w:lineRule="auto"/>
              <w:jc w:val="left"/>
              <w:rPr>
                <w:rFonts w:ascii="Times New Roman" w:hAnsi="Times New Roman" w:cs="Times New Roman"/>
                <w:color w:val="000000"/>
                <w:sz w:val="20"/>
                <w:szCs w:val="20"/>
              </w:rPr>
            </w:pPr>
            <w:r>
              <w:rPr>
                <w:rFonts w:ascii="Times New Roman" w:hAnsi="Times New Roman" w:cs="Times New Roman"/>
                <w:color w:val="000000"/>
                <w:sz w:val="20"/>
                <w:szCs w:val="20"/>
              </w:rPr>
              <w:t>du PAFIB et les experts E2 et E3</w:t>
            </w:r>
          </w:p>
        </w:tc>
        <w:tc>
          <w:tcPr>
            <w:tcW w:w="311"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11"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8"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r>
      <w:tr w:rsidR="003F682E">
        <w:trPr>
          <w:trHeight w:val="300"/>
        </w:trPr>
        <w:tc>
          <w:tcPr>
            <w:tcW w:w="858" w:type="dxa"/>
            <w:tcBorders>
              <w:top w:val="nil"/>
              <w:left w:val="single" w:sz="8" w:space="0" w:color="auto"/>
              <w:bottom w:val="nil"/>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3752" w:type="dxa"/>
            <w:tcBorders>
              <w:top w:val="nil"/>
              <w:left w:val="nil"/>
              <w:bottom w:val="single" w:sz="4" w:space="0" w:color="auto"/>
              <w:right w:val="single" w:sz="4" w:space="0" w:color="auto"/>
            </w:tcBorders>
            <w:noWrap/>
            <w:vAlign w:val="bottom"/>
          </w:tcPr>
          <w:p w:rsidR="003F682E" w:rsidRDefault="003F682E">
            <w:pPr>
              <w:spacing w:after="0" w:line="240" w:lineRule="auto"/>
              <w:jc w:val="left"/>
              <w:rPr>
                <w:rFonts w:ascii="Times New Roman" w:hAnsi="Times New Roman" w:cs="Times New Roman"/>
                <w:color w:val="000000"/>
                <w:sz w:val="20"/>
                <w:szCs w:val="20"/>
              </w:rPr>
            </w:pPr>
            <w:r>
              <w:rPr>
                <w:rFonts w:ascii="Times New Roman" w:hAnsi="Times New Roman" w:cs="Times New Roman"/>
                <w:color w:val="000000"/>
                <w:sz w:val="20"/>
                <w:szCs w:val="20"/>
              </w:rPr>
              <w:t>Entretiens à N'djaména (Adm, artisans, OP)</w:t>
            </w:r>
          </w:p>
        </w:tc>
        <w:tc>
          <w:tcPr>
            <w:tcW w:w="311"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11"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8"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r>
      <w:tr w:rsidR="003F682E">
        <w:trPr>
          <w:trHeight w:val="300"/>
        </w:trPr>
        <w:tc>
          <w:tcPr>
            <w:tcW w:w="858" w:type="dxa"/>
            <w:tcBorders>
              <w:top w:val="nil"/>
              <w:left w:val="single" w:sz="8" w:space="0" w:color="auto"/>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w:t>
            </w:r>
          </w:p>
        </w:tc>
        <w:tc>
          <w:tcPr>
            <w:tcW w:w="3752" w:type="dxa"/>
            <w:tcBorders>
              <w:top w:val="nil"/>
              <w:left w:val="nil"/>
              <w:bottom w:val="single" w:sz="4" w:space="0" w:color="auto"/>
              <w:right w:val="single" w:sz="4" w:space="0" w:color="auto"/>
            </w:tcBorders>
            <w:noWrap/>
            <w:vAlign w:val="bottom"/>
          </w:tcPr>
          <w:p w:rsidR="003F682E" w:rsidRDefault="003F682E">
            <w:pPr>
              <w:spacing w:after="0" w:line="240" w:lineRule="auto"/>
              <w:jc w:val="left"/>
              <w:rPr>
                <w:rFonts w:ascii="Times New Roman" w:hAnsi="Times New Roman" w:cs="Times New Roman"/>
                <w:color w:val="000000"/>
                <w:sz w:val="20"/>
                <w:szCs w:val="20"/>
              </w:rPr>
            </w:pPr>
            <w:r>
              <w:rPr>
                <w:rFonts w:ascii="Times New Roman" w:hAnsi="Times New Roman" w:cs="Times New Roman"/>
                <w:color w:val="000000"/>
                <w:sz w:val="20"/>
                <w:szCs w:val="20"/>
              </w:rPr>
              <w:t>Visite de sites à N'djamena (Diguel, Farcha)</w:t>
            </w:r>
          </w:p>
        </w:tc>
        <w:tc>
          <w:tcPr>
            <w:tcW w:w="311"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11"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8"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r>
      <w:tr w:rsidR="003F682E">
        <w:trPr>
          <w:trHeight w:val="300"/>
        </w:trPr>
        <w:tc>
          <w:tcPr>
            <w:tcW w:w="858" w:type="dxa"/>
            <w:tcBorders>
              <w:top w:val="nil"/>
              <w:left w:val="single" w:sz="8" w:space="0" w:color="auto"/>
              <w:bottom w:val="nil"/>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3752" w:type="dxa"/>
            <w:tcBorders>
              <w:top w:val="nil"/>
              <w:left w:val="nil"/>
              <w:bottom w:val="single" w:sz="4" w:space="0" w:color="auto"/>
              <w:right w:val="single" w:sz="4" w:space="0" w:color="auto"/>
            </w:tcBorders>
            <w:noWrap/>
            <w:vAlign w:val="bottom"/>
          </w:tcPr>
          <w:p w:rsidR="003F682E" w:rsidRDefault="003F682E">
            <w:pPr>
              <w:spacing w:after="0" w:line="240" w:lineRule="auto"/>
              <w:jc w:val="left"/>
              <w:rPr>
                <w:rFonts w:ascii="Times New Roman" w:hAnsi="Times New Roman" w:cs="Times New Roman"/>
                <w:color w:val="000000"/>
                <w:sz w:val="20"/>
                <w:szCs w:val="20"/>
              </w:rPr>
            </w:pPr>
            <w:r>
              <w:rPr>
                <w:rFonts w:ascii="Times New Roman" w:hAnsi="Times New Roman" w:cs="Times New Roman"/>
                <w:color w:val="000000"/>
                <w:sz w:val="20"/>
                <w:szCs w:val="20"/>
              </w:rPr>
              <w:t>Visite des sites en dehors de N'djamena</w:t>
            </w:r>
          </w:p>
        </w:tc>
        <w:tc>
          <w:tcPr>
            <w:tcW w:w="311"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11"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8"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r>
      <w:tr w:rsidR="003F682E">
        <w:trPr>
          <w:trHeight w:val="300"/>
        </w:trPr>
        <w:tc>
          <w:tcPr>
            <w:tcW w:w="858" w:type="dxa"/>
            <w:tcBorders>
              <w:top w:val="nil"/>
              <w:left w:val="single" w:sz="8" w:space="0" w:color="auto"/>
              <w:bottom w:val="nil"/>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w:t>
            </w:r>
          </w:p>
        </w:tc>
        <w:tc>
          <w:tcPr>
            <w:tcW w:w="3752" w:type="dxa"/>
            <w:tcBorders>
              <w:top w:val="nil"/>
              <w:left w:val="nil"/>
              <w:bottom w:val="single" w:sz="4" w:space="0" w:color="auto"/>
              <w:right w:val="single" w:sz="4" w:space="0" w:color="auto"/>
            </w:tcBorders>
            <w:noWrap/>
            <w:vAlign w:val="bottom"/>
          </w:tcPr>
          <w:p w:rsidR="003F682E" w:rsidRDefault="003F682E">
            <w:pPr>
              <w:spacing w:after="0" w:line="240" w:lineRule="auto"/>
              <w:jc w:val="left"/>
              <w:rPr>
                <w:rFonts w:ascii="Times New Roman" w:hAnsi="Times New Roman" w:cs="Times New Roman"/>
                <w:color w:val="000000"/>
                <w:sz w:val="20"/>
                <w:szCs w:val="20"/>
              </w:rPr>
            </w:pPr>
            <w:r>
              <w:rPr>
                <w:rFonts w:ascii="Times New Roman" w:hAnsi="Times New Roman" w:cs="Times New Roman"/>
                <w:color w:val="000000"/>
                <w:sz w:val="20"/>
                <w:szCs w:val="20"/>
              </w:rPr>
              <w:t>visite de Dourbali</w:t>
            </w:r>
          </w:p>
        </w:tc>
        <w:tc>
          <w:tcPr>
            <w:tcW w:w="311"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92D05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11"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8"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r>
      <w:tr w:rsidR="003F682E">
        <w:trPr>
          <w:trHeight w:val="300"/>
        </w:trPr>
        <w:tc>
          <w:tcPr>
            <w:tcW w:w="858" w:type="dxa"/>
            <w:tcBorders>
              <w:top w:val="nil"/>
              <w:left w:val="single" w:sz="8" w:space="0" w:color="auto"/>
              <w:bottom w:val="nil"/>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w:t>
            </w:r>
          </w:p>
        </w:tc>
        <w:tc>
          <w:tcPr>
            <w:tcW w:w="3752" w:type="dxa"/>
            <w:tcBorders>
              <w:top w:val="nil"/>
              <w:left w:val="nil"/>
              <w:bottom w:val="single" w:sz="4" w:space="0" w:color="auto"/>
              <w:right w:val="single" w:sz="4" w:space="0" w:color="auto"/>
            </w:tcBorders>
            <w:noWrap/>
            <w:vAlign w:val="bottom"/>
          </w:tcPr>
          <w:p w:rsidR="003F682E" w:rsidRDefault="003F682E">
            <w:pPr>
              <w:spacing w:after="0" w:line="240" w:lineRule="auto"/>
              <w:jc w:val="left"/>
              <w:rPr>
                <w:rFonts w:ascii="Times New Roman" w:hAnsi="Times New Roman" w:cs="Times New Roman"/>
                <w:color w:val="000000"/>
                <w:sz w:val="20"/>
                <w:szCs w:val="20"/>
              </w:rPr>
            </w:pPr>
            <w:r>
              <w:rPr>
                <w:rFonts w:ascii="Times New Roman" w:hAnsi="Times New Roman" w:cs="Times New Roman"/>
                <w:color w:val="000000"/>
                <w:sz w:val="20"/>
                <w:szCs w:val="20"/>
              </w:rPr>
              <w:t>Visite de Bokoro, Mongo, Bitkine, Abéché</w:t>
            </w:r>
          </w:p>
        </w:tc>
        <w:tc>
          <w:tcPr>
            <w:tcW w:w="311"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11"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2D05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2D05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2D05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2D05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2D05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2D05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2D05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8"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r>
      <w:tr w:rsidR="003F682E">
        <w:trPr>
          <w:trHeight w:val="300"/>
        </w:trPr>
        <w:tc>
          <w:tcPr>
            <w:tcW w:w="858" w:type="dxa"/>
            <w:tcBorders>
              <w:top w:val="nil"/>
              <w:left w:val="single" w:sz="8" w:space="0" w:color="auto"/>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w:t>
            </w:r>
          </w:p>
        </w:tc>
        <w:tc>
          <w:tcPr>
            <w:tcW w:w="3752" w:type="dxa"/>
            <w:tcBorders>
              <w:top w:val="nil"/>
              <w:left w:val="nil"/>
              <w:bottom w:val="single" w:sz="4" w:space="0" w:color="auto"/>
              <w:right w:val="single" w:sz="4" w:space="0" w:color="auto"/>
            </w:tcBorders>
            <w:noWrap/>
            <w:vAlign w:val="bottom"/>
          </w:tcPr>
          <w:p w:rsidR="003F682E" w:rsidRDefault="003F682E">
            <w:pPr>
              <w:spacing w:after="0" w:line="240" w:lineRule="auto"/>
              <w:jc w:val="left"/>
              <w:rPr>
                <w:rFonts w:ascii="Times New Roman" w:hAnsi="Times New Roman" w:cs="Times New Roman"/>
                <w:color w:val="000000"/>
                <w:sz w:val="20"/>
                <w:szCs w:val="20"/>
              </w:rPr>
            </w:pPr>
            <w:r>
              <w:rPr>
                <w:rFonts w:ascii="Times New Roman" w:hAnsi="Times New Roman" w:cs="Times New Roman"/>
                <w:color w:val="000000"/>
                <w:sz w:val="20"/>
                <w:szCs w:val="20"/>
              </w:rPr>
              <w:t xml:space="preserve">Visite de Massokory </w:t>
            </w:r>
          </w:p>
        </w:tc>
        <w:tc>
          <w:tcPr>
            <w:tcW w:w="311"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11"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2D05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8"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r>
      <w:tr w:rsidR="003F682E">
        <w:trPr>
          <w:trHeight w:val="300"/>
        </w:trPr>
        <w:tc>
          <w:tcPr>
            <w:tcW w:w="858" w:type="dxa"/>
            <w:tcBorders>
              <w:top w:val="nil"/>
              <w:left w:val="single" w:sz="8" w:space="0" w:color="auto"/>
              <w:bottom w:val="nil"/>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3752" w:type="dxa"/>
            <w:tcBorders>
              <w:top w:val="nil"/>
              <w:left w:val="nil"/>
              <w:bottom w:val="single" w:sz="4" w:space="0" w:color="auto"/>
              <w:right w:val="single" w:sz="4" w:space="0" w:color="auto"/>
            </w:tcBorders>
            <w:noWrap/>
            <w:vAlign w:val="bottom"/>
          </w:tcPr>
          <w:p w:rsidR="003F682E" w:rsidRDefault="003F682E">
            <w:pPr>
              <w:spacing w:after="0" w:line="240" w:lineRule="auto"/>
              <w:jc w:val="left"/>
              <w:rPr>
                <w:rFonts w:ascii="Times New Roman" w:hAnsi="Times New Roman" w:cs="Times New Roman"/>
                <w:color w:val="000000"/>
                <w:sz w:val="20"/>
                <w:szCs w:val="20"/>
              </w:rPr>
            </w:pPr>
            <w:r>
              <w:rPr>
                <w:rFonts w:ascii="Times New Roman" w:hAnsi="Times New Roman" w:cs="Times New Roman"/>
                <w:color w:val="000000"/>
                <w:sz w:val="20"/>
                <w:szCs w:val="20"/>
              </w:rPr>
              <w:t>Diagnostics, analyses, aménagement</w:t>
            </w:r>
          </w:p>
        </w:tc>
        <w:tc>
          <w:tcPr>
            <w:tcW w:w="311"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11"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8"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r>
      <w:tr w:rsidR="003F682E">
        <w:trPr>
          <w:trHeight w:val="300"/>
        </w:trPr>
        <w:tc>
          <w:tcPr>
            <w:tcW w:w="858" w:type="dxa"/>
            <w:tcBorders>
              <w:top w:val="nil"/>
              <w:left w:val="single" w:sz="8" w:space="0" w:color="auto"/>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w:t>
            </w:r>
          </w:p>
        </w:tc>
        <w:tc>
          <w:tcPr>
            <w:tcW w:w="3752" w:type="dxa"/>
            <w:tcBorders>
              <w:top w:val="nil"/>
              <w:left w:val="nil"/>
              <w:bottom w:val="single" w:sz="4" w:space="0" w:color="auto"/>
              <w:right w:val="single" w:sz="4" w:space="0" w:color="auto"/>
            </w:tcBorders>
            <w:noWrap/>
            <w:vAlign w:val="bottom"/>
          </w:tcPr>
          <w:p w:rsidR="003F682E" w:rsidRDefault="003F682E">
            <w:pPr>
              <w:spacing w:after="0" w:line="240" w:lineRule="auto"/>
              <w:jc w:val="left"/>
              <w:rPr>
                <w:rFonts w:ascii="Times New Roman" w:hAnsi="Times New Roman" w:cs="Times New Roman"/>
                <w:color w:val="000000"/>
                <w:sz w:val="20"/>
                <w:szCs w:val="20"/>
              </w:rPr>
            </w:pPr>
            <w:r>
              <w:rPr>
                <w:rFonts w:ascii="Times New Roman" w:hAnsi="Times New Roman" w:cs="Times New Roman"/>
                <w:color w:val="000000"/>
                <w:sz w:val="20"/>
                <w:szCs w:val="20"/>
              </w:rPr>
              <w:t>projet de DAO</w:t>
            </w:r>
          </w:p>
        </w:tc>
        <w:tc>
          <w:tcPr>
            <w:tcW w:w="311"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11"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8"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r>
      <w:tr w:rsidR="003F682E">
        <w:trPr>
          <w:trHeight w:val="300"/>
        </w:trPr>
        <w:tc>
          <w:tcPr>
            <w:tcW w:w="858" w:type="dxa"/>
            <w:tcBorders>
              <w:top w:val="nil"/>
              <w:left w:val="single" w:sz="8" w:space="0" w:color="auto"/>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3752" w:type="dxa"/>
            <w:tcBorders>
              <w:top w:val="nil"/>
              <w:left w:val="nil"/>
              <w:bottom w:val="single" w:sz="4" w:space="0" w:color="auto"/>
              <w:right w:val="single" w:sz="4" w:space="0" w:color="auto"/>
            </w:tcBorders>
            <w:noWrap/>
            <w:vAlign w:val="bottom"/>
          </w:tcPr>
          <w:p w:rsidR="003F682E" w:rsidRDefault="003F682E">
            <w:pPr>
              <w:spacing w:after="0" w:line="240" w:lineRule="auto"/>
              <w:jc w:val="left"/>
              <w:rPr>
                <w:rFonts w:ascii="Times New Roman" w:hAnsi="Times New Roman" w:cs="Times New Roman"/>
                <w:color w:val="000000"/>
                <w:sz w:val="20"/>
                <w:szCs w:val="20"/>
              </w:rPr>
            </w:pPr>
            <w:r>
              <w:rPr>
                <w:rFonts w:ascii="Times New Roman" w:hAnsi="Times New Roman" w:cs="Times New Roman"/>
                <w:color w:val="000000"/>
                <w:sz w:val="20"/>
                <w:szCs w:val="20"/>
              </w:rPr>
              <w:t>Préparation de l'atelier</w:t>
            </w:r>
          </w:p>
        </w:tc>
        <w:tc>
          <w:tcPr>
            <w:tcW w:w="311"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11"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8"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r>
      <w:tr w:rsidR="003F682E">
        <w:trPr>
          <w:trHeight w:val="300"/>
        </w:trPr>
        <w:tc>
          <w:tcPr>
            <w:tcW w:w="858" w:type="dxa"/>
            <w:tcBorders>
              <w:top w:val="nil"/>
              <w:left w:val="single" w:sz="8" w:space="0" w:color="auto"/>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3752" w:type="dxa"/>
            <w:tcBorders>
              <w:top w:val="nil"/>
              <w:left w:val="nil"/>
              <w:bottom w:val="single" w:sz="4" w:space="0" w:color="auto"/>
              <w:right w:val="single" w:sz="4" w:space="0" w:color="auto"/>
            </w:tcBorders>
            <w:noWrap/>
            <w:vAlign w:val="bottom"/>
          </w:tcPr>
          <w:p w:rsidR="003F682E" w:rsidRDefault="003F682E">
            <w:pPr>
              <w:spacing w:after="0" w:line="240" w:lineRule="auto"/>
              <w:jc w:val="left"/>
              <w:rPr>
                <w:rFonts w:ascii="Times New Roman" w:hAnsi="Times New Roman" w:cs="Times New Roman"/>
                <w:color w:val="000000"/>
                <w:sz w:val="20"/>
                <w:szCs w:val="20"/>
              </w:rPr>
            </w:pPr>
            <w:r>
              <w:rPr>
                <w:rFonts w:ascii="Times New Roman" w:hAnsi="Times New Roman" w:cs="Times New Roman"/>
                <w:color w:val="000000"/>
                <w:sz w:val="20"/>
                <w:szCs w:val="20"/>
              </w:rPr>
              <w:t>Tenue de l'atelier</w:t>
            </w:r>
          </w:p>
        </w:tc>
        <w:tc>
          <w:tcPr>
            <w:tcW w:w="311"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11"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5B3D7"/>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thinHorzCross" w:color="000000" w:fill="FFFF00"/>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8"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r>
      <w:tr w:rsidR="003F682E">
        <w:trPr>
          <w:trHeight w:val="300"/>
        </w:trPr>
        <w:tc>
          <w:tcPr>
            <w:tcW w:w="858" w:type="dxa"/>
            <w:tcBorders>
              <w:top w:val="nil"/>
              <w:left w:val="single" w:sz="8" w:space="0" w:color="auto"/>
              <w:bottom w:val="nil"/>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w:t>
            </w:r>
          </w:p>
        </w:tc>
        <w:tc>
          <w:tcPr>
            <w:tcW w:w="3752" w:type="dxa"/>
            <w:tcBorders>
              <w:top w:val="nil"/>
              <w:left w:val="nil"/>
              <w:bottom w:val="single" w:sz="4" w:space="0" w:color="auto"/>
              <w:right w:val="single" w:sz="4" w:space="0" w:color="auto"/>
            </w:tcBorders>
            <w:vAlign w:val="center"/>
          </w:tcPr>
          <w:p w:rsidR="003F682E" w:rsidRDefault="003F682E">
            <w:pPr>
              <w:spacing w:after="0" w:line="240" w:lineRule="auto"/>
              <w:jc w:val="left"/>
              <w:rPr>
                <w:rFonts w:ascii="Times New Roman" w:hAnsi="Times New Roman" w:cs="Times New Roman"/>
                <w:color w:val="000000"/>
                <w:sz w:val="20"/>
                <w:szCs w:val="20"/>
              </w:rPr>
            </w:pPr>
            <w:r>
              <w:rPr>
                <w:rFonts w:ascii="Times New Roman" w:hAnsi="Times New Roman" w:cs="Times New Roman"/>
                <w:color w:val="000000"/>
                <w:sz w:val="20"/>
                <w:szCs w:val="20"/>
              </w:rPr>
              <w:t>rédaction de l'aide-mémoire,  DAO</w:t>
            </w:r>
          </w:p>
        </w:tc>
        <w:tc>
          <w:tcPr>
            <w:tcW w:w="311"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11" w:type="dxa"/>
            <w:tcBorders>
              <w:top w:val="nil"/>
              <w:left w:val="nil"/>
              <w:bottom w:val="single" w:sz="4" w:space="0" w:color="auto"/>
              <w:right w:val="single" w:sz="4" w:space="0" w:color="auto"/>
            </w:tcBorders>
            <w:shd w:val="clear" w:color="000000" w:fill="95B3D7"/>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5B3D7"/>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thinHorzCross" w:color="000000" w:fill="FFFF00"/>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thinHorzCross" w:color="000000" w:fill="FFFF00"/>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noWrap/>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8"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r>
      <w:tr w:rsidR="003F682E">
        <w:trPr>
          <w:trHeight w:val="300"/>
        </w:trPr>
        <w:tc>
          <w:tcPr>
            <w:tcW w:w="858" w:type="dxa"/>
            <w:tcBorders>
              <w:top w:val="nil"/>
              <w:left w:val="single" w:sz="8" w:space="0" w:color="auto"/>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3752" w:type="dxa"/>
            <w:tcBorders>
              <w:top w:val="nil"/>
              <w:left w:val="nil"/>
              <w:bottom w:val="single" w:sz="4" w:space="0" w:color="auto"/>
              <w:right w:val="single" w:sz="4" w:space="0" w:color="auto"/>
            </w:tcBorders>
            <w:vAlign w:val="center"/>
          </w:tcPr>
          <w:p w:rsidR="003F682E" w:rsidRDefault="003F682E">
            <w:pPr>
              <w:spacing w:after="0" w:line="240" w:lineRule="auto"/>
              <w:jc w:val="left"/>
              <w:rPr>
                <w:rFonts w:ascii="Times New Roman" w:hAnsi="Times New Roman" w:cs="Times New Roman"/>
                <w:color w:val="000000"/>
                <w:sz w:val="20"/>
                <w:szCs w:val="20"/>
              </w:rPr>
            </w:pPr>
            <w:r>
              <w:rPr>
                <w:rFonts w:ascii="Times New Roman" w:hAnsi="Times New Roman" w:cs="Times New Roman"/>
                <w:color w:val="000000"/>
                <w:sz w:val="20"/>
                <w:szCs w:val="20"/>
              </w:rPr>
              <w:t>rédaction de l'aide-mémoire,  DAO</w:t>
            </w:r>
          </w:p>
        </w:tc>
        <w:tc>
          <w:tcPr>
            <w:tcW w:w="311"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11" w:type="dxa"/>
            <w:tcBorders>
              <w:top w:val="nil"/>
              <w:left w:val="nil"/>
              <w:bottom w:val="single" w:sz="4" w:space="0" w:color="auto"/>
              <w:right w:val="single" w:sz="4" w:space="0" w:color="auto"/>
            </w:tcBorders>
            <w:shd w:val="clear" w:color="000000" w:fill="95B3D7"/>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shd w:val="clear" w:color="000000" w:fill="95B3D7"/>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shd w:val="thinHorzCross" w:color="000000" w:fill="FFFF00"/>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8"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r>
      <w:tr w:rsidR="003F682E">
        <w:trPr>
          <w:trHeight w:val="300"/>
        </w:trPr>
        <w:tc>
          <w:tcPr>
            <w:tcW w:w="858" w:type="dxa"/>
            <w:tcBorders>
              <w:top w:val="nil"/>
              <w:left w:val="single" w:sz="8" w:space="0" w:color="auto"/>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w:t>
            </w:r>
          </w:p>
        </w:tc>
        <w:tc>
          <w:tcPr>
            <w:tcW w:w="3752"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left"/>
              <w:rPr>
                <w:rFonts w:ascii="Times New Roman" w:hAnsi="Times New Roman" w:cs="Times New Roman"/>
                <w:color w:val="000000"/>
                <w:sz w:val="20"/>
                <w:szCs w:val="20"/>
              </w:rPr>
            </w:pPr>
            <w:r>
              <w:rPr>
                <w:rFonts w:ascii="Times New Roman" w:hAnsi="Times New Roman" w:cs="Times New Roman"/>
                <w:color w:val="000000"/>
                <w:sz w:val="20"/>
                <w:szCs w:val="20"/>
              </w:rPr>
              <w:t>rédaction de l'aide-mémoire</w:t>
            </w:r>
          </w:p>
        </w:tc>
        <w:tc>
          <w:tcPr>
            <w:tcW w:w="311"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0"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11" w:type="dxa"/>
            <w:tcBorders>
              <w:top w:val="single" w:sz="4" w:space="0" w:color="auto"/>
              <w:left w:val="nil"/>
              <w:bottom w:val="single" w:sz="4" w:space="0" w:color="auto"/>
              <w:right w:val="single" w:sz="4" w:space="0" w:color="auto"/>
            </w:tcBorders>
            <w:shd w:val="clear" w:color="000000" w:fill="95B3D7"/>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289"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single" w:sz="4" w:space="0" w:color="auto"/>
              <w:left w:val="nil"/>
              <w:bottom w:val="single" w:sz="4" w:space="0" w:color="auto"/>
              <w:right w:val="single" w:sz="4" w:space="0" w:color="auto"/>
            </w:tcBorders>
            <w:shd w:val="clear" w:color="000000" w:fill="95B3D7"/>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94"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single" w:sz="4" w:space="0" w:color="auto"/>
              <w:left w:val="nil"/>
              <w:bottom w:val="single" w:sz="4" w:space="0" w:color="auto"/>
              <w:right w:val="single" w:sz="4"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nil"/>
              <w:left w:val="nil"/>
              <w:bottom w:val="single" w:sz="4" w:space="0" w:color="auto"/>
              <w:right w:val="single" w:sz="4" w:space="0" w:color="auto"/>
            </w:tcBorders>
            <w:shd w:val="thinHorzCross" w:color="000000" w:fill="FFFF00"/>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520" w:type="dxa"/>
            <w:tcBorders>
              <w:top w:val="single" w:sz="4" w:space="0" w:color="auto"/>
              <w:left w:val="nil"/>
              <w:bottom w:val="single" w:sz="4" w:space="0" w:color="auto"/>
              <w:right w:val="single" w:sz="8" w:space="0" w:color="auto"/>
            </w:tcBorders>
            <w:vAlign w:val="center"/>
          </w:tcPr>
          <w:p w:rsidR="003F682E" w:rsidRDefault="003F682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r>
    </w:tbl>
    <w:p w:rsidR="003F682E" w:rsidRDefault="003F682E"/>
    <w:p w:rsidR="003F682E" w:rsidRDefault="003F682E"/>
    <w:p w:rsidR="003F682E" w:rsidRDefault="003F682E">
      <w:pPr>
        <w:sectPr w:rsidR="003F682E" w:rsidSect="00B559E3">
          <w:pgSz w:w="16838" w:h="11906" w:orient="landscape"/>
          <w:pgMar w:top="1134" w:right="1134" w:bottom="1134" w:left="1418" w:header="709" w:footer="709" w:gutter="284"/>
          <w:cols w:space="708"/>
          <w:docGrid w:linePitch="360"/>
        </w:sectPr>
      </w:pPr>
    </w:p>
    <w:p w:rsidR="003F682E" w:rsidRDefault="003F682E">
      <w:pPr>
        <w:pStyle w:val="SigleTitre"/>
        <w:spacing w:after="160"/>
      </w:pPr>
      <w:bookmarkStart w:id="270" w:name="_Toc296773983"/>
      <w:bookmarkStart w:id="271" w:name="_Toc304297629"/>
      <w:r>
        <w:t>Annexe 3 : le déroulement (programme) du travail (les données et les aspects principaux des activités réalisées),</w:t>
      </w:r>
      <w:bookmarkEnd w:id="270"/>
      <w:bookmarkEnd w:id="271"/>
      <w:r>
        <w:t xml:space="preserve"> </w:t>
      </w:r>
    </w:p>
    <w:p w:rsidR="003F682E" w:rsidRDefault="003F682E">
      <w:pPr>
        <w:rPr>
          <w:rFonts w:ascii="Times New Roman" w:hAnsi="Times New Roman" w:cs="Times New Roman"/>
        </w:rPr>
      </w:pPr>
    </w:p>
    <w:tbl>
      <w:tblPr>
        <w:tblW w:w="0" w:type="auto"/>
        <w:tblInd w:w="2" w:type="dxa"/>
        <w:tblCellMar>
          <w:left w:w="70" w:type="dxa"/>
          <w:right w:w="70" w:type="dxa"/>
        </w:tblCellMar>
        <w:tblLook w:val="0000"/>
      </w:tblPr>
      <w:tblGrid>
        <w:gridCol w:w="418"/>
        <w:gridCol w:w="309"/>
        <w:gridCol w:w="1503"/>
        <w:gridCol w:w="6910"/>
      </w:tblGrid>
      <w:tr w:rsidR="003F682E">
        <w:trPr>
          <w:trHeight w:val="407"/>
        </w:trPr>
        <w:tc>
          <w:tcPr>
            <w:tcW w:w="0" w:type="auto"/>
            <w:gridSpan w:val="2"/>
            <w:tcBorders>
              <w:top w:val="single" w:sz="8" w:space="0" w:color="auto"/>
              <w:left w:val="single" w:sz="8" w:space="0" w:color="auto"/>
              <w:bottom w:val="single" w:sz="4" w:space="0" w:color="auto"/>
              <w:right w:val="single" w:sz="4" w:space="0" w:color="000000"/>
            </w:tcBorders>
            <w:vAlign w:val="center"/>
          </w:tcPr>
          <w:p w:rsidR="003F682E" w:rsidRDefault="003F682E">
            <w:pPr>
              <w:spacing w:after="0" w:line="240" w:lineRule="auto"/>
              <w:jc w:val="center"/>
              <w:rPr>
                <w:b/>
                <w:bCs/>
                <w:color w:val="000000"/>
                <w:sz w:val="20"/>
                <w:szCs w:val="20"/>
              </w:rPr>
            </w:pPr>
            <w:r>
              <w:rPr>
                <w:b/>
                <w:bCs/>
                <w:color w:val="000000"/>
                <w:sz w:val="20"/>
                <w:szCs w:val="20"/>
              </w:rPr>
              <w:t>Jour</w:t>
            </w:r>
          </w:p>
        </w:tc>
        <w:tc>
          <w:tcPr>
            <w:tcW w:w="0" w:type="auto"/>
            <w:tcBorders>
              <w:top w:val="single" w:sz="8" w:space="0" w:color="auto"/>
              <w:left w:val="nil"/>
              <w:bottom w:val="single" w:sz="4" w:space="0" w:color="auto"/>
              <w:right w:val="single" w:sz="4" w:space="0" w:color="auto"/>
            </w:tcBorders>
            <w:noWrap/>
            <w:vAlign w:val="center"/>
          </w:tcPr>
          <w:p w:rsidR="003F682E" w:rsidRDefault="003F682E">
            <w:pPr>
              <w:spacing w:after="0" w:line="240" w:lineRule="auto"/>
              <w:jc w:val="center"/>
              <w:rPr>
                <w:b/>
                <w:bCs/>
                <w:color w:val="000000"/>
                <w:sz w:val="20"/>
                <w:szCs w:val="20"/>
              </w:rPr>
            </w:pPr>
            <w:r>
              <w:rPr>
                <w:b/>
                <w:bCs/>
                <w:color w:val="000000"/>
                <w:sz w:val="20"/>
                <w:szCs w:val="20"/>
              </w:rPr>
              <w:t>Lieu</w:t>
            </w:r>
          </w:p>
        </w:tc>
        <w:tc>
          <w:tcPr>
            <w:tcW w:w="0" w:type="auto"/>
            <w:tcBorders>
              <w:top w:val="single" w:sz="8" w:space="0" w:color="auto"/>
              <w:left w:val="nil"/>
              <w:bottom w:val="single" w:sz="4" w:space="0" w:color="auto"/>
              <w:right w:val="single" w:sz="8" w:space="0" w:color="000000"/>
            </w:tcBorders>
            <w:noWrap/>
            <w:vAlign w:val="center"/>
          </w:tcPr>
          <w:p w:rsidR="003F682E" w:rsidRDefault="003F682E">
            <w:pPr>
              <w:spacing w:after="0" w:line="240" w:lineRule="auto"/>
              <w:jc w:val="center"/>
              <w:rPr>
                <w:b/>
                <w:bCs/>
                <w:color w:val="000000"/>
                <w:sz w:val="20"/>
                <w:szCs w:val="20"/>
              </w:rPr>
            </w:pPr>
            <w:r>
              <w:rPr>
                <w:b/>
                <w:bCs/>
                <w:color w:val="000000"/>
                <w:sz w:val="20"/>
                <w:szCs w:val="20"/>
              </w:rPr>
              <w:t>Commentaires</w:t>
            </w:r>
          </w:p>
        </w:tc>
      </w:tr>
      <w:tr w:rsidR="003F682E">
        <w:trPr>
          <w:trHeight w:val="268"/>
        </w:trPr>
        <w:tc>
          <w:tcPr>
            <w:tcW w:w="0" w:type="auto"/>
            <w:tcBorders>
              <w:top w:val="nil"/>
              <w:left w:val="single" w:sz="8" w:space="0" w:color="auto"/>
              <w:bottom w:val="nil"/>
              <w:right w:val="nil"/>
            </w:tcBorders>
            <w:noWrap/>
            <w:vAlign w:val="center"/>
          </w:tcPr>
          <w:p w:rsidR="003F682E" w:rsidRDefault="003F682E">
            <w:pPr>
              <w:spacing w:after="0" w:line="240" w:lineRule="auto"/>
              <w:jc w:val="left"/>
              <w:rPr>
                <w:color w:val="000000"/>
                <w:sz w:val="18"/>
                <w:szCs w:val="18"/>
              </w:rPr>
            </w:pPr>
            <w:r>
              <w:rPr>
                <w:color w:val="000000"/>
                <w:sz w:val="18"/>
                <w:szCs w:val="18"/>
              </w:rPr>
              <w:t>dim</w:t>
            </w:r>
          </w:p>
        </w:tc>
        <w:tc>
          <w:tcPr>
            <w:tcW w:w="0" w:type="auto"/>
            <w:tcBorders>
              <w:top w:val="nil"/>
              <w:left w:val="nil"/>
              <w:bottom w:val="single" w:sz="4" w:space="0" w:color="auto"/>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01</w:t>
            </w:r>
          </w:p>
        </w:tc>
        <w:tc>
          <w:tcPr>
            <w:tcW w:w="0" w:type="auto"/>
            <w:tcBorders>
              <w:top w:val="nil"/>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Déplacement Tunis-Paris-N'djaména</w:t>
            </w:r>
          </w:p>
        </w:tc>
      </w:tr>
      <w:tr w:rsidR="003F682E">
        <w:trPr>
          <w:trHeight w:val="271"/>
        </w:trPr>
        <w:tc>
          <w:tcPr>
            <w:tcW w:w="0" w:type="auto"/>
            <w:tcBorders>
              <w:top w:val="single" w:sz="4" w:space="0" w:color="auto"/>
              <w:left w:val="single" w:sz="8" w:space="0" w:color="auto"/>
              <w:bottom w:val="nil"/>
              <w:right w:val="nil"/>
            </w:tcBorders>
            <w:noWrap/>
            <w:vAlign w:val="center"/>
          </w:tcPr>
          <w:p w:rsidR="003F682E" w:rsidRDefault="003F682E">
            <w:pPr>
              <w:spacing w:after="0" w:line="240" w:lineRule="auto"/>
              <w:jc w:val="left"/>
              <w:rPr>
                <w:color w:val="000000"/>
                <w:sz w:val="18"/>
                <w:szCs w:val="18"/>
              </w:rPr>
            </w:pPr>
            <w:r>
              <w:rPr>
                <w:color w:val="000000"/>
                <w:sz w:val="18"/>
                <w:szCs w:val="18"/>
              </w:rPr>
              <w:t>lun</w:t>
            </w:r>
          </w:p>
        </w:tc>
        <w:tc>
          <w:tcPr>
            <w:tcW w:w="0" w:type="auto"/>
            <w:tcBorders>
              <w:top w:val="nil"/>
              <w:left w:val="nil"/>
              <w:bottom w:val="nil"/>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02</w:t>
            </w:r>
          </w:p>
        </w:tc>
        <w:tc>
          <w:tcPr>
            <w:tcW w:w="0" w:type="auto"/>
            <w:tcBorders>
              <w:top w:val="nil"/>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prise de contacts avec les autres experts - Réunion de travail avec le coordinateur du projet</w:t>
            </w:r>
          </w:p>
        </w:tc>
      </w:tr>
      <w:tr w:rsidR="003F682E">
        <w:trPr>
          <w:trHeight w:val="275"/>
        </w:trPr>
        <w:tc>
          <w:tcPr>
            <w:tcW w:w="0" w:type="auto"/>
            <w:tcBorders>
              <w:top w:val="single" w:sz="4" w:space="0" w:color="auto"/>
              <w:left w:val="single" w:sz="8" w:space="0" w:color="auto"/>
              <w:bottom w:val="single" w:sz="4" w:space="0" w:color="auto"/>
              <w:right w:val="nil"/>
            </w:tcBorders>
            <w:noWrap/>
            <w:vAlign w:val="center"/>
          </w:tcPr>
          <w:p w:rsidR="003F682E" w:rsidRDefault="003F682E">
            <w:pPr>
              <w:spacing w:after="0" w:line="240" w:lineRule="auto"/>
              <w:jc w:val="left"/>
              <w:rPr>
                <w:color w:val="000000"/>
                <w:sz w:val="18"/>
                <w:szCs w:val="18"/>
              </w:rPr>
            </w:pPr>
            <w:r>
              <w:rPr>
                <w:color w:val="000000"/>
                <w:sz w:val="18"/>
                <w:szCs w:val="18"/>
              </w:rPr>
              <w:t>mar</w:t>
            </w:r>
          </w:p>
        </w:tc>
        <w:tc>
          <w:tcPr>
            <w:tcW w:w="0" w:type="auto"/>
            <w:tcBorders>
              <w:top w:val="single" w:sz="4" w:space="0" w:color="auto"/>
              <w:left w:val="nil"/>
              <w:bottom w:val="nil"/>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03</w:t>
            </w:r>
          </w:p>
        </w:tc>
        <w:tc>
          <w:tcPr>
            <w:tcW w:w="0" w:type="auto"/>
            <w:tcBorders>
              <w:top w:val="nil"/>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Visite de la tannerie de Diguel - N'djaména</w:t>
            </w:r>
          </w:p>
        </w:tc>
      </w:tr>
      <w:tr w:rsidR="003F682E">
        <w:trPr>
          <w:trHeight w:val="775"/>
        </w:trPr>
        <w:tc>
          <w:tcPr>
            <w:tcW w:w="0" w:type="auto"/>
            <w:tcBorders>
              <w:top w:val="nil"/>
              <w:left w:val="single" w:sz="8" w:space="0" w:color="auto"/>
              <w:bottom w:val="single" w:sz="4" w:space="0" w:color="auto"/>
              <w:right w:val="nil"/>
            </w:tcBorders>
            <w:noWrap/>
            <w:vAlign w:val="center"/>
          </w:tcPr>
          <w:p w:rsidR="003F682E" w:rsidRDefault="003F682E">
            <w:pPr>
              <w:spacing w:after="0" w:line="240" w:lineRule="auto"/>
              <w:jc w:val="left"/>
              <w:rPr>
                <w:color w:val="000000"/>
                <w:sz w:val="18"/>
                <w:szCs w:val="18"/>
              </w:rPr>
            </w:pPr>
            <w:r>
              <w:rPr>
                <w:color w:val="000000"/>
                <w:sz w:val="18"/>
                <w:szCs w:val="18"/>
              </w:rPr>
              <w:t>mer</w:t>
            </w:r>
          </w:p>
        </w:tc>
        <w:tc>
          <w:tcPr>
            <w:tcW w:w="0" w:type="auto"/>
            <w:tcBorders>
              <w:top w:val="single" w:sz="4" w:space="0" w:color="auto"/>
              <w:left w:val="nil"/>
              <w:bottom w:val="nil"/>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04</w:t>
            </w:r>
          </w:p>
        </w:tc>
        <w:tc>
          <w:tcPr>
            <w:tcW w:w="0" w:type="auto"/>
            <w:tcBorders>
              <w:top w:val="nil"/>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 xml:space="preserve">Réunion avec Le DG de la DGDE, réunion avec le coordonnateur du PADIAT, réunion avec le SG du MERA, réunion avec les représentants de l'ATFC, réunion avec la coordonnatrice du CEQOCDA, réunion avec le coordonnateur du FASEP </w:t>
            </w:r>
          </w:p>
        </w:tc>
      </w:tr>
      <w:tr w:rsidR="003F682E">
        <w:trPr>
          <w:trHeight w:val="735"/>
        </w:trPr>
        <w:tc>
          <w:tcPr>
            <w:tcW w:w="0" w:type="auto"/>
            <w:tcBorders>
              <w:top w:val="nil"/>
              <w:left w:val="single" w:sz="8" w:space="0" w:color="auto"/>
              <w:bottom w:val="single" w:sz="4" w:space="0" w:color="auto"/>
              <w:right w:val="nil"/>
            </w:tcBorders>
            <w:noWrap/>
            <w:vAlign w:val="center"/>
          </w:tcPr>
          <w:p w:rsidR="003F682E" w:rsidRDefault="003F682E">
            <w:pPr>
              <w:spacing w:after="0" w:line="240" w:lineRule="auto"/>
              <w:jc w:val="left"/>
              <w:rPr>
                <w:color w:val="000000"/>
                <w:sz w:val="18"/>
                <w:szCs w:val="18"/>
              </w:rPr>
            </w:pPr>
            <w:r>
              <w:rPr>
                <w:color w:val="000000"/>
                <w:sz w:val="18"/>
                <w:szCs w:val="18"/>
              </w:rPr>
              <w:t>jeu</w:t>
            </w:r>
          </w:p>
        </w:tc>
        <w:tc>
          <w:tcPr>
            <w:tcW w:w="0" w:type="auto"/>
            <w:tcBorders>
              <w:top w:val="single" w:sz="4" w:space="0" w:color="auto"/>
              <w:left w:val="nil"/>
              <w:bottom w:val="nil"/>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05</w:t>
            </w:r>
          </w:p>
        </w:tc>
        <w:tc>
          <w:tcPr>
            <w:tcW w:w="0" w:type="auto"/>
            <w:tcBorders>
              <w:top w:val="nil"/>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Réunion avec  le Directeur de la DEENLP du MERH, réunion avec les représentants de la FNBT (Fédération Nationale des bouchers du Tchad, de la coopérative de commercialisation des viandes et bétails de N'djaména (COVB), réunion avec des collecteurs de peaux</w:t>
            </w:r>
          </w:p>
        </w:tc>
      </w:tr>
      <w:tr w:rsidR="003F682E">
        <w:trPr>
          <w:trHeight w:val="737"/>
        </w:trPr>
        <w:tc>
          <w:tcPr>
            <w:tcW w:w="0" w:type="auto"/>
            <w:tcBorders>
              <w:top w:val="nil"/>
              <w:left w:val="single" w:sz="8" w:space="0" w:color="auto"/>
              <w:bottom w:val="single" w:sz="4" w:space="0" w:color="auto"/>
              <w:right w:val="nil"/>
            </w:tcBorders>
            <w:noWrap/>
            <w:vAlign w:val="center"/>
          </w:tcPr>
          <w:p w:rsidR="003F682E" w:rsidRDefault="003F682E">
            <w:pPr>
              <w:spacing w:after="0" w:line="240" w:lineRule="auto"/>
              <w:jc w:val="left"/>
              <w:rPr>
                <w:color w:val="000000"/>
                <w:sz w:val="18"/>
                <w:szCs w:val="18"/>
              </w:rPr>
            </w:pPr>
            <w:r>
              <w:rPr>
                <w:color w:val="000000"/>
                <w:sz w:val="18"/>
                <w:szCs w:val="18"/>
              </w:rPr>
              <w:t>ven</w:t>
            </w:r>
          </w:p>
        </w:tc>
        <w:tc>
          <w:tcPr>
            <w:tcW w:w="0" w:type="auto"/>
            <w:tcBorders>
              <w:top w:val="single" w:sz="4" w:space="0" w:color="auto"/>
              <w:left w:val="nil"/>
              <w:bottom w:val="nil"/>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06</w:t>
            </w:r>
          </w:p>
        </w:tc>
        <w:tc>
          <w:tcPr>
            <w:tcW w:w="0" w:type="auto"/>
            <w:tcBorders>
              <w:top w:val="nil"/>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Dourbali</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 xml:space="preserve">Déplacement à la ville de Dourbali, entretiens avec les représentants du MERA à Dourbali </w:t>
            </w:r>
          </w:p>
          <w:p w:rsidR="003F682E" w:rsidRDefault="003F682E">
            <w:pPr>
              <w:spacing w:after="0" w:line="240" w:lineRule="auto"/>
              <w:jc w:val="left"/>
              <w:rPr>
                <w:color w:val="000000"/>
                <w:sz w:val="18"/>
                <w:szCs w:val="18"/>
              </w:rPr>
            </w:pPr>
            <w:r>
              <w:rPr>
                <w:color w:val="000000"/>
                <w:sz w:val="18"/>
                <w:szCs w:val="18"/>
              </w:rPr>
              <w:t>Visite de la tannerie de Dourbali et entretiens avec les tanneurs</w:t>
            </w:r>
          </w:p>
          <w:p w:rsidR="003F682E" w:rsidRDefault="003F682E">
            <w:pPr>
              <w:spacing w:after="0" w:line="240" w:lineRule="auto"/>
              <w:jc w:val="left"/>
              <w:rPr>
                <w:color w:val="000000"/>
                <w:sz w:val="18"/>
                <w:szCs w:val="18"/>
              </w:rPr>
            </w:pPr>
            <w:r>
              <w:rPr>
                <w:color w:val="000000"/>
                <w:sz w:val="18"/>
                <w:szCs w:val="18"/>
              </w:rPr>
              <w:t xml:space="preserve">Entretiens avec la coopérative des bouchers et avec les collecteurs    </w:t>
            </w:r>
          </w:p>
        </w:tc>
      </w:tr>
      <w:tr w:rsidR="003F682E">
        <w:trPr>
          <w:trHeight w:val="740"/>
        </w:trPr>
        <w:tc>
          <w:tcPr>
            <w:tcW w:w="0" w:type="auto"/>
            <w:tcBorders>
              <w:top w:val="nil"/>
              <w:left w:val="single" w:sz="8" w:space="0" w:color="auto"/>
              <w:bottom w:val="nil"/>
              <w:right w:val="nil"/>
            </w:tcBorders>
            <w:noWrap/>
            <w:vAlign w:val="center"/>
          </w:tcPr>
          <w:p w:rsidR="003F682E" w:rsidRDefault="003F682E">
            <w:pPr>
              <w:spacing w:after="0" w:line="240" w:lineRule="auto"/>
              <w:jc w:val="left"/>
              <w:rPr>
                <w:color w:val="000000"/>
                <w:sz w:val="18"/>
                <w:szCs w:val="18"/>
              </w:rPr>
            </w:pPr>
            <w:r>
              <w:rPr>
                <w:color w:val="000000"/>
                <w:sz w:val="18"/>
                <w:szCs w:val="18"/>
              </w:rPr>
              <w:t>sam</w:t>
            </w:r>
          </w:p>
        </w:tc>
        <w:tc>
          <w:tcPr>
            <w:tcW w:w="0" w:type="auto"/>
            <w:tcBorders>
              <w:top w:val="single" w:sz="4" w:space="0" w:color="auto"/>
              <w:left w:val="nil"/>
              <w:bottom w:val="nil"/>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07</w:t>
            </w:r>
          </w:p>
        </w:tc>
        <w:tc>
          <w:tcPr>
            <w:tcW w:w="0" w:type="auto"/>
            <w:tcBorders>
              <w:top w:val="nil"/>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Visite d'un dépôt de conservation et stockage de cuirs et peaux à N'djaména, et entretiens avec le collecteur</w:t>
            </w:r>
          </w:p>
          <w:p w:rsidR="003F682E" w:rsidRDefault="003F682E">
            <w:pPr>
              <w:spacing w:after="0" w:line="240" w:lineRule="auto"/>
              <w:jc w:val="left"/>
              <w:rPr>
                <w:color w:val="000000"/>
                <w:sz w:val="18"/>
                <w:szCs w:val="18"/>
              </w:rPr>
            </w:pPr>
            <w:r>
              <w:rPr>
                <w:color w:val="000000"/>
                <w:sz w:val="18"/>
                <w:szCs w:val="18"/>
              </w:rPr>
              <w:t>Réunion de coordination avec les membres de l'équipe</w:t>
            </w:r>
          </w:p>
        </w:tc>
      </w:tr>
      <w:tr w:rsidR="003F682E">
        <w:trPr>
          <w:trHeight w:val="287"/>
        </w:trPr>
        <w:tc>
          <w:tcPr>
            <w:tcW w:w="0" w:type="auto"/>
            <w:tcBorders>
              <w:top w:val="single" w:sz="4" w:space="0" w:color="auto"/>
              <w:left w:val="single" w:sz="8" w:space="0" w:color="auto"/>
              <w:bottom w:val="single" w:sz="4" w:space="0" w:color="auto"/>
              <w:right w:val="nil"/>
            </w:tcBorders>
            <w:shd w:val="clear" w:color="000000" w:fill="C0C0C0"/>
            <w:noWrap/>
            <w:vAlign w:val="center"/>
          </w:tcPr>
          <w:p w:rsidR="003F682E" w:rsidRDefault="003F682E">
            <w:pPr>
              <w:spacing w:after="0" w:line="240" w:lineRule="auto"/>
              <w:jc w:val="left"/>
              <w:rPr>
                <w:color w:val="000000"/>
                <w:sz w:val="18"/>
                <w:szCs w:val="18"/>
              </w:rPr>
            </w:pPr>
            <w:r>
              <w:rPr>
                <w:color w:val="000000"/>
                <w:sz w:val="18"/>
                <w:szCs w:val="18"/>
              </w:rPr>
              <w:t>dim</w:t>
            </w:r>
          </w:p>
        </w:tc>
        <w:tc>
          <w:tcPr>
            <w:tcW w:w="0" w:type="auto"/>
            <w:tcBorders>
              <w:top w:val="single" w:sz="4" w:space="0" w:color="auto"/>
              <w:left w:val="nil"/>
              <w:bottom w:val="single" w:sz="4" w:space="0" w:color="auto"/>
              <w:right w:val="single" w:sz="4" w:space="0" w:color="auto"/>
            </w:tcBorders>
            <w:shd w:val="clear" w:color="000000" w:fill="C0C0C0"/>
            <w:noWrap/>
            <w:vAlign w:val="center"/>
          </w:tcPr>
          <w:p w:rsidR="003F682E" w:rsidRDefault="003F682E">
            <w:pPr>
              <w:spacing w:after="0" w:line="240" w:lineRule="auto"/>
              <w:jc w:val="center"/>
              <w:rPr>
                <w:color w:val="000000"/>
                <w:sz w:val="18"/>
                <w:szCs w:val="18"/>
              </w:rPr>
            </w:pPr>
            <w:r>
              <w:rPr>
                <w:color w:val="000000"/>
                <w:sz w:val="18"/>
                <w:szCs w:val="18"/>
              </w:rPr>
              <w:t>08</w:t>
            </w:r>
          </w:p>
        </w:tc>
        <w:tc>
          <w:tcPr>
            <w:tcW w:w="0" w:type="auto"/>
            <w:tcBorders>
              <w:top w:val="nil"/>
              <w:left w:val="nil"/>
              <w:bottom w:val="single" w:sz="4" w:space="0" w:color="auto"/>
              <w:right w:val="single" w:sz="4" w:space="0" w:color="auto"/>
            </w:tcBorders>
            <w:shd w:val="clear" w:color="000000" w:fill="BFBFBF"/>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shd w:val="clear" w:color="000000" w:fill="C0C0C0"/>
            <w:vAlign w:val="center"/>
          </w:tcPr>
          <w:p w:rsidR="003F682E" w:rsidRDefault="003F682E">
            <w:pPr>
              <w:spacing w:after="0" w:line="240" w:lineRule="auto"/>
              <w:jc w:val="left"/>
              <w:rPr>
                <w:color w:val="000000"/>
                <w:sz w:val="18"/>
                <w:szCs w:val="18"/>
              </w:rPr>
            </w:pPr>
            <w:r>
              <w:rPr>
                <w:color w:val="000000"/>
                <w:sz w:val="18"/>
                <w:szCs w:val="18"/>
              </w:rPr>
              <w:t>repos</w:t>
            </w:r>
          </w:p>
        </w:tc>
      </w:tr>
      <w:tr w:rsidR="003F682E">
        <w:trPr>
          <w:trHeight w:val="918"/>
        </w:trPr>
        <w:tc>
          <w:tcPr>
            <w:tcW w:w="0" w:type="auto"/>
            <w:tcBorders>
              <w:top w:val="nil"/>
              <w:left w:val="single" w:sz="8" w:space="0" w:color="auto"/>
              <w:bottom w:val="single" w:sz="4" w:space="0" w:color="auto"/>
              <w:right w:val="nil"/>
            </w:tcBorders>
            <w:noWrap/>
            <w:vAlign w:val="center"/>
          </w:tcPr>
          <w:p w:rsidR="003F682E" w:rsidRDefault="003F682E">
            <w:pPr>
              <w:spacing w:after="0" w:line="240" w:lineRule="auto"/>
              <w:jc w:val="left"/>
              <w:rPr>
                <w:color w:val="000000"/>
                <w:sz w:val="18"/>
                <w:szCs w:val="18"/>
              </w:rPr>
            </w:pPr>
            <w:r>
              <w:rPr>
                <w:color w:val="000000"/>
                <w:sz w:val="18"/>
                <w:szCs w:val="18"/>
              </w:rPr>
              <w:t>lun</w:t>
            </w:r>
          </w:p>
        </w:tc>
        <w:tc>
          <w:tcPr>
            <w:tcW w:w="0" w:type="auto"/>
            <w:tcBorders>
              <w:top w:val="nil"/>
              <w:left w:val="nil"/>
              <w:bottom w:val="single" w:sz="4" w:space="0" w:color="auto"/>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09</w:t>
            </w:r>
          </w:p>
        </w:tc>
        <w:tc>
          <w:tcPr>
            <w:tcW w:w="0" w:type="auto"/>
            <w:tcBorders>
              <w:top w:val="nil"/>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 xml:space="preserve">Préparation de la tournée à l'intérieur du pays </w:t>
            </w:r>
          </w:p>
          <w:p w:rsidR="003F682E" w:rsidRDefault="003F682E">
            <w:pPr>
              <w:spacing w:after="0" w:line="240" w:lineRule="auto"/>
              <w:jc w:val="left"/>
              <w:rPr>
                <w:color w:val="000000"/>
                <w:sz w:val="18"/>
                <w:szCs w:val="18"/>
              </w:rPr>
            </w:pPr>
            <w:r>
              <w:rPr>
                <w:color w:val="000000"/>
                <w:sz w:val="18"/>
                <w:szCs w:val="18"/>
              </w:rPr>
              <w:t>Etablissement du planning final</w:t>
            </w:r>
          </w:p>
          <w:p w:rsidR="003F682E" w:rsidRDefault="003F682E">
            <w:pPr>
              <w:spacing w:after="0" w:line="240" w:lineRule="auto"/>
              <w:jc w:val="left"/>
              <w:rPr>
                <w:color w:val="000000"/>
                <w:sz w:val="18"/>
                <w:szCs w:val="18"/>
              </w:rPr>
            </w:pPr>
            <w:r>
              <w:rPr>
                <w:color w:val="000000"/>
                <w:sz w:val="18"/>
                <w:szCs w:val="18"/>
              </w:rPr>
              <w:t xml:space="preserve">Visite d'un atelier de Maroquinerie à N'djaména, </w:t>
            </w:r>
          </w:p>
          <w:p w:rsidR="003F682E" w:rsidRDefault="003F682E">
            <w:pPr>
              <w:spacing w:after="0" w:line="240" w:lineRule="auto"/>
              <w:jc w:val="left"/>
              <w:rPr>
                <w:color w:val="000000"/>
                <w:sz w:val="18"/>
                <w:szCs w:val="18"/>
              </w:rPr>
            </w:pPr>
            <w:r>
              <w:rPr>
                <w:color w:val="000000"/>
                <w:sz w:val="18"/>
                <w:szCs w:val="18"/>
              </w:rPr>
              <w:t>Réunion avec le coordonnateur du projet, et validation du planning final des visites</w:t>
            </w:r>
          </w:p>
        </w:tc>
      </w:tr>
      <w:tr w:rsidR="003F682E">
        <w:trPr>
          <w:cantSplit/>
          <w:trHeight w:val="173"/>
        </w:trPr>
        <w:tc>
          <w:tcPr>
            <w:tcW w:w="0" w:type="auto"/>
            <w:tcBorders>
              <w:top w:val="nil"/>
              <w:left w:val="single" w:sz="8" w:space="0" w:color="auto"/>
              <w:bottom w:val="single" w:sz="4" w:space="0" w:color="auto"/>
              <w:right w:val="nil"/>
            </w:tcBorders>
            <w:noWrap/>
            <w:vAlign w:val="center"/>
          </w:tcPr>
          <w:p w:rsidR="003F682E" w:rsidRDefault="003F682E">
            <w:pPr>
              <w:spacing w:after="0" w:line="240" w:lineRule="auto"/>
              <w:jc w:val="left"/>
              <w:rPr>
                <w:color w:val="000000"/>
                <w:sz w:val="18"/>
                <w:szCs w:val="18"/>
              </w:rPr>
            </w:pPr>
            <w:r>
              <w:rPr>
                <w:color w:val="000000"/>
                <w:sz w:val="18"/>
                <w:szCs w:val="18"/>
              </w:rPr>
              <w:t>mar</w:t>
            </w:r>
          </w:p>
        </w:tc>
        <w:tc>
          <w:tcPr>
            <w:tcW w:w="0" w:type="auto"/>
            <w:tcBorders>
              <w:top w:val="nil"/>
              <w:left w:val="nil"/>
              <w:bottom w:val="nil"/>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10</w:t>
            </w:r>
          </w:p>
        </w:tc>
        <w:tc>
          <w:tcPr>
            <w:tcW w:w="0" w:type="auto"/>
            <w:vMerge w:val="restart"/>
            <w:tcBorders>
              <w:top w:val="nil"/>
              <w:left w:val="single" w:sz="4" w:space="0" w:color="auto"/>
              <w:bottom w:val="single" w:sz="4" w:space="0" w:color="000000"/>
              <w:right w:val="single" w:sz="4" w:space="0" w:color="auto"/>
            </w:tcBorders>
            <w:vAlign w:val="center"/>
          </w:tcPr>
          <w:p w:rsidR="003F682E" w:rsidRDefault="003F682E">
            <w:pPr>
              <w:spacing w:after="0" w:line="240" w:lineRule="auto"/>
              <w:jc w:val="center"/>
              <w:rPr>
                <w:color w:val="000000"/>
                <w:sz w:val="18"/>
                <w:szCs w:val="18"/>
              </w:rPr>
            </w:pPr>
            <w:r>
              <w:rPr>
                <w:color w:val="000000"/>
                <w:sz w:val="18"/>
                <w:szCs w:val="18"/>
              </w:rPr>
              <w:t>déplacement à l'intérieur du Tchad</w:t>
            </w:r>
          </w:p>
        </w:tc>
        <w:tc>
          <w:tcPr>
            <w:tcW w:w="0" w:type="auto"/>
            <w:vMerge w:val="restart"/>
            <w:tcBorders>
              <w:top w:val="single" w:sz="4" w:space="0" w:color="auto"/>
              <w:left w:val="single" w:sz="4" w:space="0" w:color="auto"/>
              <w:bottom w:val="single" w:sz="4" w:space="0" w:color="000000"/>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Déplacements aux villes de Bokoro, Bitkine, Mongo et Abéché</w:t>
            </w:r>
          </w:p>
          <w:p w:rsidR="003F682E" w:rsidRDefault="003F682E">
            <w:pPr>
              <w:spacing w:after="0" w:line="240" w:lineRule="auto"/>
              <w:jc w:val="left"/>
              <w:rPr>
                <w:color w:val="000000"/>
                <w:sz w:val="18"/>
                <w:szCs w:val="18"/>
              </w:rPr>
            </w:pPr>
            <w:r>
              <w:rPr>
                <w:color w:val="000000"/>
                <w:sz w:val="18"/>
                <w:szCs w:val="18"/>
              </w:rPr>
              <w:t xml:space="preserve">Visite des sites des tanneries, de site de conservations et stockage de cuirs et peaux, d'ateliers de maroquinerie et de cordonnier </w:t>
            </w:r>
          </w:p>
          <w:p w:rsidR="003F682E" w:rsidRDefault="003F682E">
            <w:pPr>
              <w:spacing w:after="0" w:line="240" w:lineRule="auto"/>
              <w:jc w:val="left"/>
              <w:rPr>
                <w:color w:val="000000"/>
                <w:sz w:val="18"/>
                <w:szCs w:val="18"/>
              </w:rPr>
            </w:pPr>
            <w:r>
              <w:rPr>
                <w:color w:val="000000"/>
                <w:sz w:val="18"/>
                <w:szCs w:val="18"/>
              </w:rPr>
              <w:t>Entretiens avec les organisations professionnelles des Bouchers, tanneurs, collecteurs</w:t>
            </w:r>
          </w:p>
        </w:tc>
      </w:tr>
      <w:tr w:rsidR="003F682E">
        <w:trPr>
          <w:cantSplit/>
          <w:trHeight w:val="179"/>
        </w:trPr>
        <w:tc>
          <w:tcPr>
            <w:tcW w:w="0" w:type="auto"/>
            <w:tcBorders>
              <w:top w:val="nil"/>
              <w:left w:val="single" w:sz="8" w:space="0" w:color="auto"/>
              <w:bottom w:val="single" w:sz="4" w:space="0" w:color="auto"/>
              <w:right w:val="nil"/>
            </w:tcBorders>
            <w:noWrap/>
            <w:vAlign w:val="center"/>
          </w:tcPr>
          <w:p w:rsidR="003F682E" w:rsidRDefault="003F682E">
            <w:pPr>
              <w:spacing w:after="0" w:line="240" w:lineRule="auto"/>
              <w:jc w:val="left"/>
              <w:rPr>
                <w:color w:val="000000"/>
                <w:sz w:val="18"/>
                <w:szCs w:val="18"/>
              </w:rPr>
            </w:pPr>
            <w:r>
              <w:rPr>
                <w:color w:val="000000"/>
                <w:sz w:val="18"/>
                <w:szCs w:val="18"/>
              </w:rPr>
              <w:t>mer</w:t>
            </w:r>
          </w:p>
        </w:tc>
        <w:tc>
          <w:tcPr>
            <w:tcW w:w="0" w:type="auto"/>
            <w:tcBorders>
              <w:top w:val="single" w:sz="4" w:space="0" w:color="auto"/>
              <w:left w:val="nil"/>
              <w:bottom w:val="nil"/>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11</w:t>
            </w:r>
          </w:p>
        </w:tc>
        <w:tc>
          <w:tcPr>
            <w:tcW w:w="0" w:type="auto"/>
            <w:vMerge/>
            <w:tcBorders>
              <w:top w:val="nil"/>
              <w:left w:val="single" w:sz="4" w:space="0" w:color="auto"/>
              <w:bottom w:val="single" w:sz="4" w:space="0" w:color="000000"/>
              <w:right w:val="single" w:sz="4" w:space="0" w:color="auto"/>
            </w:tcBorders>
            <w:vAlign w:val="center"/>
          </w:tcPr>
          <w:p w:rsidR="003F682E" w:rsidRDefault="003F682E">
            <w:pPr>
              <w:spacing w:after="0" w:line="240" w:lineRule="auto"/>
              <w:jc w:val="left"/>
              <w:rPr>
                <w:color w:val="000000"/>
                <w:sz w:val="18"/>
                <w:szCs w:val="18"/>
              </w:rPr>
            </w:pPr>
          </w:p>
        </w:tc>
        <w:tc>
          <w:tcPr>
            <w:tcW w:w="0" w:type="auto"/>
            <w:vMerge/>
            <w:tcBorders>
              <w:top w:val="single" w:sz="4" w:space="0" w:color="auto"/>
              <w:left w:val="single" w:sz="4" w:space="0" w:color="auto"/>
              <w:bottom w:val="single" w:sz="4" w:space="0" w:color="000000"/>
              <w:right w:val="single" w:sz="8" w:space="0" w:color="000000"/>
            </w:tcBorders>
            <w:vAlign w:val="center"/>
          </w:tcPr>
          <w:p w:rsidR="003F682E" w:rsidRDefault="003F682E">
            <w:pPr>
              <w:spacing w:after="0" w:line="240" w:lineRule="auto"/>
              <w:jc w:val="left"/>
              <w:rPr>
                <w:color w:val="000000"/>
                <w:sz w:val="18"/>
                <w:szCs w:val="18"/>
              </w:rPr>
            </w:pPr>
          </w:p>
        </w:tc>
      </w:tr>
      <w:tr w:rsidR="003F682E">
        <w:trPr>
          <w:cantSplit/>
          <w:trHeight w:val="165"/>
        </w:trPr>
        <w:tc>
          <w:tcPr>
            <w:tcW w:w="0" w:type="auto"/>
            <w:tcBorders>
              <w:top w:val="nil"/>
              <w:left w:val="single" w:sz="8" w:space="0" w:color="auto"/>
              <w:bottom w:val="single" w:sz="4" w:space="0" w:color="auto"/>
              <w:right w:val="nil"/>
            </w:tcBorders>
            <w:noWrap/>
            <w:vAlign w:val="center"/>
          </w:tcPr>
          <w:p w:rsidR="003F682E" w:rsidRDefault="003F682E">
            <w:pPr>
              <w:spacing w:after="0" w:line="240" w:lineRule="auto"/>
              <w:jc w:val="left"/>
              <w:rPr>
                <w:color w:val="000000"/>
                <w:sz w:val="18"/>
                <w:szCs w:val="18"/>
              </w:rPr>
            </w:pPr>
            <w:r>
              <w:rPr>
                <w:color w:val="000000"/>
                <w:sz w:val="18"/>
                <w:szCs w:val="18"/>
              </w:rPr>
              <w:t>jeu</w:t>
            </w:r>
          </w:p>
        </w:tc>
        <w:tc>
          <w:tcPr>
            <w:tcW w:w="0" w:type="auto"/>
            <w:tcBorders>
              <w:top w:val="single" w:sz="4" w:space="0" w:color="auto"/>
              <w:left w:val="nil"/>
              <w:bottom w:val="nil"/>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12</w:t>
            </w:r>
          </w:p>
        </w:tc>
        <w:tc>
          <w:tcPr>
            <w:tcW w:w="0" w:type="auto"/>
            <w:vMerge/>
            <w:tcBorders>
              <w:top w:val="nil"/>
              <w:left w:val="single" w:sz="4" w:space="0" w:color="auto"/>
              <w:bottom w:val="single" w:sz="4" w:space="0" w:color="000000"/>
              <w:right w:val="single" w:sz="4" w:space="0" w:color="auto"/>
            </w:tcBorders>
            <w:vAlign w:val="center"/>
          </w:tcPr>
          <w:p w:rsidR="003F682E" w:rsidRDefault="003F682E">
            <w:pPr>
              <w:spacing w:after="0" w:line="240" w:lineRule="auto"/>
              <w:jc w:val="left"/>
              <w:rPr>
                <w:color w:val="000000"/>
                <w:sz w:val="18"/>
                <w:szCs w:val="18"/>
              </w:rPr>
            </w:pPr>
          </w:p>
        </w:tc>
        <w:tc>
          <w:tcPr>
            <w:tcW w:w="0" w:type="auto"/>
            <w:vMerge/>
            <w:tcBorders>
              <w:top w:val="single" w:sz="4" w:space="0" w:color="auto"/>
              <w:left w:val="single" w:sz="4" w:space="0" w:color="auto"/>
              <w:bottom w:val="single" w:sz="4" w:space="0" w:color="000000"/>
              <w:right w:val="single" w:sz="8" w:space="0" w:color="000000"/>
            </w:tcBorders>
            <w:vAlign w:val="center"/>
          </w:tcPr>
          <w:p w:rsidR="003F682E" w:rsidRDefault="003F682E">
            <w:pPr>
              <w:spacing w:after="0" w:line="240" w:lineRule="auto"/>
              <w:jc w:val="left"/>
              <w:rPr>
                <w:color w:val="000000"/>
                <w:sz w:val="18"/>
                <w:szCs w:val="18"/>
              </w:rPr>
            </w:pPr>
          </w:p>
        </w:tc>
      </w:tr>
      <w:tr w:rsidR="003F682E">
        <w:trPr>
          <w:cantSplit/>
          <w:trHeight w:val="206"/>
        </w:trPr>
        <w:tc>
          <w:tcPr>
            <w:tcW w:w="0" w:type="auto"/>
            <w:tcBorders>
              <w:top w:val="nil"/>
              <w:left w:val="single" w:sz="8" w:space="0" w:color="auto"/>
              <w:bottom w:val="single" w:sz="4" w:space="0" w:color="auto"/>
              <w:right w:val="nil"/>
            </w:tcBorders>
            <w:noWrap/>
            <w:vAlign w:val="center"/>
          </w:tcPr>
          <w:p w:rsidR="003F682E" w:rsidRDefault="003F682E">
            <w:pPr>
              <w:spacing w:after="0" w:line="240" w:lineRule="auto"/>
              <w:jc w:val="left"/>
              <w:rPr>
                <w:color w:val="000000"/>
                <w:sz w:val="18"/>
                <w:szCs w:val="18"/>
              </w:rPr>
            </w:pPr>
            <w:r>
              <w:rPr>
                <w:color w:val="000000"/>
                <w:sz w:val="18"/>
                <w:szCs w:val="18"/>
              </w:rPr>
              <w:t>ven</w:t>
            </w:r>
          </w:p>
        </w:tc>
        <w:tc>
          <w:tcPr>
            <w:tcW w:w="0" w:type="auto"/>
            <w:tcBorders>
              <w:top w:val="single" w:sz="4" w:space="0" w:color="auto"/>
              <w:left w:val="nil"/>
              <w:bottom w:val="nil"/>
              <w:right w:val="single" w:sz="4" w:space="0" w:color="auto"/>
            </w:tcBorders>
            <w:noWrap/>
            <w:vAlign w:val="center"/>
          </w:tcPr>
          <w:p w:rsidR="003F682E" w:rsidRDefault="003F682E">
            <w:pPr>
              <w:spacing w:after="0" w:line="240" w:lineRule="auto"/>
              <w:jc w:val="center"/>
              <w:rPr>
                <w:color w:val="000000"/>
                <w:sz w:val="18"/>
                <w:szCs w:val="18"/>
                <w:lang w:val="de-DE"/>
              </w:rPr>
            </w:pPr>
            <w:r>
              <w:rPr>
                <w:color w:val="000000"/>
                <w:sz w:val="18"/>
                <w:szCs w:val="18"/>
                <w:lang w:val="de-DE"/>
              </w:rPr>
              <w:t>13</w:t>
            </w:r>
          </w:p>
        </w:tc>
        <w:tc>
          <w:tcPr>
            <w:tcW w:w="0" w:type="auto"/>
            <w:vMerge/>
            <w:tcBorders>
              <w:top w:val="nil"/>
              <w:left w:val="single" w:sz="4" w:space="0" w:color="auto"/>
              <w:bottom w:val="single" w:sz="4" w:space="0" w:color="000000"/>
              <w:right w:val="single" w:sz="4" w:space="0" w:color="auto"/>
            </w:tcBorders>
            <w:vAlign w:val="center"/>
          </w:tcPr>
          <w:p w:rsidR="003F682E" w:rsidRDefault="003F682E">
            <w:pPr>
              <w:spacing w:after="0" w:line="240" w:lineRule="auto"/>
              <w:jc w:val="left"/>
              <w:rPr>
                <w:color w:val="000000"/>
                <w:sz w:val="18"/>
                <w:szCs w:val="18"/>
                <w:lang w:val="de-DE"/>
              </w:rPr>
            </w:pPr>
          </w:p>
        </w:tc>
        <w:tc>
          <w:tcPr>
            <w:tcW w:w="0" w:type="auto"/>
            <w:vMerge/>
            <w:tcBorders>
              <w:top w:val="single" w:sz="4" w:space="0" w:color="auto"/>
              <w:left w:val="single" w:sz="4" w:space="0" w:color="auto"/>
              <w:bottom w:val="single" w:sz="4" w:space="0" w:color="000000"/>
              <w:right w:val="single" w:sz="8" w:space="0" w:color="000000"/>
            </w:tcBorders>
            <w:vAlign w:val="center"/>
          </w:tcPr>
          <w:p w:rsidR="003F682E" w:rsidRDefault="003F682E">
            <w:pPr>
              <w:spacing w:after="0" w:line="240" w:lineRule="auto"/>
              <w:jc w:val="left"/>
              <w:rPr>
                <w:color w:val="000000"/>
                <w:sz w:val="18"/>
                <w:szCs w:val="18"/>
                <w:lang w:val="de-DE"/>
              </w:rPr>
            </w:pPr>
          </w:p>
        </w:tc>
      </w:tr>
      <w:tr w:rsidR="003F682E">
        <w:trPr>
          <w:cantSplit/>
          <w:trHeight w:val="225"/>
        </w:trPr>
        <w:tc>
          <w:tcPr>
            <w:tcW w:w="0" w:type="auto"/>
            <w:tcBorders>
              <w:top w:val="nil"/>
              <w:left w:val="single" w:sz="8" w:space="0" w:color="auto"/>
              <w:bottom w:val="nil"/>
              <w:right w:val="nil"/>
            </w:tcBorders>
            <w:noWrap/>
            <w:vAlign w:val="center"/>
          </w:tcPr>
          <w:p w:rsidR="003F682E" w:rsidRDefault="003F682E">
            <w:pPr>
              <w:spacing w:after="0" w:line="240" w:lineRule="auto"/>
              <w:jc w:val="left"/>
              <w:rPr>
                <w:color w:val="000000"/>
                <w:sz w:val="18"/>
                <w:szCs w:val="18"/>
                <w:lang w:val="de-DE"/>
              </w:rPr>
            </w:pPr>
            <w:r>
              <w:rPr>
                <w:color w:val="000000"/>
                <w:sz w:val="18"/>
                <w:szCs w:val="18"/>
                <w:lang w:val="de-DE"/>
              </w:rPr>
              <w:t>sam</w:t>
            </w:r>
          </w:p>
        </w:tc>
        <w:tc>
          <w:tcPr>
            <w:tcW w:w="0" w:type="auto"/>
            <w:tcBorders>
              <w:top w:val="single" w:sz="4" w:space="0" w:color="auto"/>
              <w:left w:val="nil"/>
              <w:bottom w:val="nil"/>
              <w:right w:val="single" w:sz="4" w:space="0" w:color="auto"/>
            </w:tcBorders>
            <w:noWrap/>
            <w:vAlign w:val="center"/>
          </w:tcPr>
          <w:p w:rsidR="003F682E" w:rsidRDefault="003F682E">
            <w:pPr>
              <w:spacing w:after="0" w:line="240" w:lineRule="auto"/>
              <w:jc w:val="center"/>
              <w:rPr>
                <w:color w:val="000000"/>
                <w:sz w:val="18"/>
                <w:szCs w:val="18"/>
                <w:lang w:val="de-DE"/>
              </w:rPr>
            </w:pPr>
            <w:r>
              <w:rPr>
                <w:color w:val="000000"/>
                <w:sz w:val="18"/>
                <w:szCs w:val="18"/>
                <w:lang w:val="de-DE"/>
              </w:rPr>
              <w:t>14</w:t>
            </w:r>
          </w:p>
        </w:tc>
        <w:tc>
          <w:tcPr>
            <w:tcW w:w="0" w:type="auto"/>
            <w:vMerge/>
            <w:tcBorders>
              <w:top w:val="nil"/>
              <w:left w:val="single" w:sz="4" w:space="0" w:color="auto"/>
              <w:bottom w:val="single" w:sz="4" w:space="0" w:color="000000"/>
              <w:right w:val="single" w:sz="4" w:space="0" w:color="auto"/>
            </w:tcBorders>
            <w:vAlign w:val="center"/>
          </w:tcPr>
          <w:p w:rsidR="003F682E" w:rsidRDefault="003F682E">
            <w:pPr>
              <w:spacing w:after="0" w:line="240" w:lineRule="auto"/>
              <w:jc w:val="left"/>
              <w:rPr>
                <w:color w:val="000000"/>
                <w:sz w:val="18"/>
                <w:szCs w:val="18"/>
                <w:lang w:val="de-DE"/>
              </w:rPr>
            </w:pPr>
          </w:p>
        </w:tc>
        <w:tc>
          <w:tcPr>
            <w:tcW w:w="0" w:type="auto"/>
            <w:vMerge/>
            <w:tcBorders>
              <w:top w:val="single" w:sz="4" w:space="0" w:color="auto"/>
              <w:left w:val="single" w:sz="4" w:space="0" w:color="auto"/>
              <w:bottom w:val="single" w:sz="4" w:space="0" w:color="000000"/>
              <w:right w:val="single" w:sz="8" w:space="0" w:color="000000"/>
            </w:tcBorders>
            <w:vAlign w:val="center"/>
          </w:tcPr>
          <w:p w:rsidR="003F682E" w:rsidRDefault="003F682E">
            <w:pPr>
              <w:spacing w:after="0" w:line="240" w:lineRule="auto"/>
              <w:jc w:val="left"/>
              <w:rPr>
                <w:color w:val="000000"/>
                <w:sz w:val="18"/>
                <w:szCs w:val="18"/>
                <w:lang w:val="de-DE"/>
              </w:rPr>
            </w:pPr>
          </w:p>
        </w:tc>
      </w:tr>
      <w:tr w:rsidR="003F682E">
        <w:trPr>
          <w:cantSplit/>
          <w:trHeight w:val="231"/>
        </w:trPr>
        <w:tc>
          <w:tcPr>
            <w:tcW w:w="0" w:type="auto"/>
            <w:tcBorders>
              <w:top w:val="single" w:sz="4" w:space="0" w:color="auto"/>
              <w:left w:val="single" w:sz="8" w:space="0" w:color="auto"/>
              <w:bottom w:val="nil"/>
              <w:right w:val="nil"/>
            </w:tcBorders>
            <w:noWrap/>
            <w:vAlign w:val="center"/>
          </w:tcPr>
          <w:p w:rsidR="003F682E" w:rsidRDefault="003F682E">
            <w:pPr>
              <w:spacing w:after="0" w:line="240" w:lineRule="auto"/>
              <w:jc w:val="left"/>
              <w:rPr>
                <w:color w:val="000000"/>
                <w:sz w:val="18"/>
                <w:szCs w:val="18"/>
                <w:lang w:val="de-DE"/>
              </w:rPr>
            </w:pPr>
            <w:r>
              <w:rPr>
                <w:color w:val="000000"/>
                <w:sz w:val="18"/>
                <w:szCs w:val="18"/>
                <w:lang w:val="de-DE"/>
              </w:rPr>
              <w:t>dim</w:t>
            </w:r>
          </w:p>
        </w:tc>
        <w:tc>
          <w:tcPr>
            <w:tcW w:w="0" w:type="auto"/>
            <w:tcBorders>
              <w:top w:val="single" w:sz="4" w:space="0" w:color="auto"/>
              <w:left w:val="nil"/>
              <w:bottom w:val="nil"/>
              <w:right w:val="single" w:sz="4" w:space="0" w:color="auto"/>
            </w:tcBorders>
            <w:noWrap/>
            <w:vAlign w:val="center"/>
          </w:tcPr>
          <w:p w:rsidR="003F682E" w:rsidRDefault="003F682E">
            <w:pPr>
              <w:spacing w:after="0" w:line="240" w:lineRule="auto"/>
              <w:jc w:val="center"/>
              <w:rPr>
                <w:color w:val="000000"/>
                <w:sz w:val="18"/>
                <w:szCs w:val="18"/>
                <w:lang w:val="de-DE"/>
              </w:rPr>
            </w:pPr>
            <w:r>
              <w:rPr>
                <w:color w:val="000000"/>
                <w:sz w:val="18"/>
                <w:szCs w:val="18"/>
                <w:lang w:val="de-DE"/>
              </w:rPr>
              <w:t>15</w:t>
            </w:r>
          </w:p>
        </w:tc>
        <w:tc>
          <w:tcPr>
            <w:tcW w:w="0" w:type="auto"/>
            <w:vMerge/>
            <w:tcBorders>
              <w:top w:val="nil"/>
              <w:left w:val="single" w:sz="4" w:space="0" w:color="auto"/>
              <w:bottom w:val="single" w:sz="4" w:space="0" w:color="000000"/>
              <w:right w:val="single" w:sz="4" w:space="0" w:color="auto"/>
            </w:tcBorders>
            <w:vAlign w:val="center"/>
          </w:tcPr>
          <w:p w:rsidR="003F682E" w:rsidRDefault="003F682E">
            <w:pPr>
              <w:spacing w:after="0" w:line="240" w:lineRule="auto"/>
              <w:jc w:val="left"/>
              <w:rPr>
                <w:color w:val="000000"/>
                <w:sz w:val="18"/>
                <w:szCs w:val="18"/>
                <w:lang w:val="de-DE"/>
              </w:rPr>
            </w:pPr>
          </w:p>
        </w:tc>
        <w:tc>
          <w:tcPr>
            <w:tcW w:w="0" w:type="auto"/>
            <w:vMerge/>
            <w:tcBorders>
              <w:top w:val="single" w:sz="4" w:space="0" w:color="auto"/>
              <w:left w:val="single" w:sz="4" w:space="0" w:color="auto"/>
              <w:bottom w:val="single" w:sz="4" w:space="0" w:color="000000"/>
              <w:right w:val="single" w:sz="8" w:space="0" w:color="000000"/>
            </w:tcBorders>
            <w:vAlign w:val="center"/>
          </w:tcPr>
          <w:p w:rsidR="003F682E" w:rsidRDefault="003F682E">
            <w:pPr>
              <w:spacing w:after="0" w:line="240" w:lineRule="auto"/>
              <w:jc w:val="left"/>
              <w:rPr>
                <w:color w:val="000000"/>
                <w:sz w:val="18"/>
                <w:szCs w:val="18"/>
                <w:lang w:val="de-DE"/>
              </w:rPr>
            </w:pPr>
          </w:p>
        </w:tc>
      </w:tr>
      <w:tr w:rsidR="003F682E">
        <w:trPr>
          <w:cantSplit/>
          <w:trHeight w:val="252"/>
        </w:trPr>
        <w:tc>
          <w:tcPr>
            <w:tcW w:w="0" w:type="auto"/>
            <w:tcBorders>
              <w:top w:val="single" w:sz="4" w:space="0" w:color="auto"/>
              <w:left w:val="single" w:sz="8" w:space="0" w:color="auto"/>
              <w:bottom w:val="single" w:sz="4" w:space="0" w:color="auto"/>
              <w:right w:val="nil"/>
            </w:tcBorders>
            <w:noWrap/>
            <w:vAlign w:val="center"/>
          </w:tcPr>
          <w:p w:rsidR="003F682E" w:rsidRDefault="003F682E">
            <w:pPr>
              <w:spacing w:after="0" w:line="240" w:lineRule="auto"/>
              <w:jc w:val="left"/>
              <w:rPr>
                <w:color w:val="000000"/>
                <w:sz w:val="18"/>
                <w:szCs w:val="18"/>
                <w:lang w:val="de-DE"/>
              </w:rPr>
            </w:pPr>
            <w:r>
              <w:rPr>
                <w:color w:val="000000"/>
                <w:sz w:val="18"/>
                <w:szCs w:val="18"/>
                <w:lang w:val="de-DE"/>
              </w:rPr>
              <w:t>lun</w:t>
            </w:r>
          </w:p>
        </w:tc>
        <w:tc>
          <w:tcPr>
            <w:tcW w:w="0" w:type="auto"/>
            <w:tcBorders>
              <w:top w:val="single" w:sz="4" w:space="0" w:color="auto"/>
              <w:left w:val="nil"/>
              <w:bottom w:val="single" w:sz="4" w:space="0" w:color="auto"/>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16</w:t>
            </w:r>
          </w:p>
        </w:tc>
        <w:tc>
          <w:tcPr>
            <w:tcW w:w="0" w:type="auto"/>
            <w:vMerge/>
            <w:tcBorders>
              <w:top w:val="nil"/>
              <w:left w:val="single" w:sz="4" w:space="0" w:color="auto"/>
              <w:bottom w:val="single" w:sz="4" w:space="0" w:color="000000"/>
              <w:right w:val="single" w:sz="4" w:space="0" w:color="auto"/>
            </w:tcBorders>
            <w:vAlign w:val="center"/>
          </w:tcPr>
          <w:p w:rsidR="003F682E" w:rsidRDefault="003F682E">
            <w:pPr>
              <w:spacing w:after="0" w:line="240" w:lineRule="auto"/>
              <w:jc w:val="left"/>
              <w:rPr>
                <w:color w:val="000000"/>
                <w:sz w:val="18"/>
                <w:szCs w:val="18"/>
              </w:rPr>
            </w:pPr>
          </w:p>
        </w:tc>
        <w:tc>
          <w:tcPr>
            <w:tcW w:w="0" w:type="auto"/>
            <w:vMerge/>
            <w:tcBorders>
              <w:top w:val="single" w:sz="4" w:space="0" w:color="auto"/>
              <w:left w:val="single" w:sz="4" w:space="0" w:color="auto"/>
              <w:bottom w:val="single" w:sz="4" w:space="0" w:color="000000"/>
              <w:right w:val="single" w:sz="8" w:space="0" w:color="000000"/>
            </w:tcBorders>
            <w:vAlign w:val="center"/>
          </w:tcPr>
          <w:p w:rsidR="003F682E" w:rsidRDefault="003F682E">
            <w:pPr>
              <w:spacing w:after="0" w:line="240" w:lineRule="auto"/>
              <w:jc w:val="left"/>
              <w:rPr>
                <w:color w:val="000000"/>
                <w:sz w:val="18"/>
                <w:szCs w:val="18"/>
              </w:rPr>
            </w:pPr>
          </w:p>
        </w:tc>
      </w:tr>
      <w:tr w:rsidR="003F682E">
        <w:trPr>
          <w:trHeight w:val="258"/>
        </w:trPr>
        <w:tc>
          <w:tcPr>
            <w:tcW w:w="0" w:type="auto"/>
            <w:tcBorders>
              <w:top w:val="nil"/>
              <w:left w:val="single" w:sz="8" w:space="0" w:color="auto"/>
              <w:bottom w:val="single" w:sz="4" w:space="0" w:color="auto"/>
              <w:right w:val="nil"/>
            </w:tcBorders>
            <w:noWrap/>
            <w:vAlign w:val="center"/>
          </w:tcPr>
          <w:p w:rsidR="003F682E" w:rsidRDefault="003F682E">
            <w:pPr>
              <w:spacing w:after="0" w:line="240" w:lineRule="auto"/>
              <w:jc w:val="left"/>
              <w:rPr>
                <w:color w:val="000000"/>
                <w:sz w:val="18"/>
                <w:szCs w:val="18"/>
              </w:rPr>
            </w:pPr>
            <w:r>
              <w:rPr>
                <w:color w:val="000000"/>
                <w:sz w:val="18"/>
                <w:szCs w:val="18"/>
              </w:rPr>
              <w:t>mar</w:t>
            </w:r>
          </w:p>
        </w:tc>
        <w:tc>
          <w:tcPr>
            <w:tcW w:w="0" w:type="auto"/>
            <w:tcBorders>
              <w:top w:val="nil"/>
              <w:left w:val="nil"/>
              <w:bottom w:val="single" w:sz="4" w:space="0" w:color="auto"/>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17</w:t>
            </w:r>
          </w:p>
        </w:tc>
        <w:tc>
          <w:tcPr>
            <w:tcW w:w="0" w:type="auto"/>
            <w:tcBorders>
              <w:top w:val="nil"/>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Analyses et diagnostics</w:t>
            </w:r>
          </w:p>
        </w:tc>
      </w:tr>
      <w:tr w:rsidR="003F682E">
        <w:trPr>
          <w:trHeight w:val="263"/>
        </w:trPr>
        <w:tc>
          <w:tcPr>
            <w:tcW w:w="0" w:type="auto"/>
            <w:tcBorders>
              <w:top w:val="single" w:sz="4" w:space="0" w:color="auto"/>
              <w:left w:val="single" w:sz="8" w:space="0" w:color="auto"/>
              <w:bottom w:val="single" w:sz="4" w:space="0" w:color="auto"/>
              <w:right w:val="nil"/>
            </w:tcBorders>
            <w:noWrap/>
            <w:vAlign w:val="center"/>
          </w:tcPr>
          <w:p w:rsidR="003F682E" w:rsidRDefault="003F682E">
            <w:pPr>
              <w:spacing w:after="0" w:line="240" w:lineRule="auto"/>
              <w:jc w:val="left"/>
              <w:rPr>
                <w:color w:val="000000"/>
                <w:sz w:val="18"/>
                <w:szCs w:val="18"/>
              </w:rPr>
            </w:pPr>
            <w:r>
              <w:rPr>
                <w:color w:val="000000"/>
                <w:sz w:val="18"/>
                <w:szCs w:val="18"/>
              </w:rPr>
              <w:t>mer</w:t>
            </w:r>
          </w:p>
        </w:tc>
        <w:tc>
          <w:tcPr>
            <w:tcW w:w="0" w:type="auto"/>
            <w:tcBorders>
              <w:top w:val="single" w:sz="4" w:space="0" w:color="auto"/>
              <w:left w:val="nil"/>
              <w:bottom w:val="single" w:sz="4" w:space="0" w:color="auto"/>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18</w:t>
            </w:r>
          </w:p>
        </w:tc>
        <w:tc>
          <w:tcPr>
            <w:tcW w:w="0" w:type="auto"/>
            <w:tcBorders>
              <w:top w:val="single" w:sz="4" w:space="0" w:color="auto"/>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Analyses et diagnostics - Préparation des plans et DAO des aménagements</w:t>
            </w:r>
          </w:p>
        </w:tc>
      </w:tr>
      <w:tr w:rsidR="003F682E">
        <w:trPr>
          <w:trHeight w:val="313"/>
        </w:trPr>
        <w:tc>
          <w:tcPr>
            <w:tcW w:w="0" w:type="auto"/>
            <w:tcBorders>
              <w:top w:val="single" w:sz="4" w:space="0" w:color="auto"/>
              <w:left w:val="single" w:sz="8" w:space="0" w:color="auto"/>
              <w:bottom w:val="single" w:sz="4" w:space="0" w:color="auto"/>
              <w:right w:val="nil"/>
            </w:tcBorders>
            <w:noWrap/>
            <w:vAlign w:val="center"/>
          </w:tcPr>
          <w:p w:rsidR="003F682E" w:rsidRDefault="003F682E">
            <w:pPr>
              <w:spacing w:after="0" w:line="240" w:lineRule="auto"/>
              <w:jc w:val="left"/>
              <w:rPr>
                <w:color w:val="000000"/>
                <w:sz w:val="18"/>
                <w:szCs w:val="18"/>
              </w:rPr>
            </w:pPr>
            <w:r>
              <w:rPr>
                <w:color w:val="000000"/>
                <w:sz w:val="18"/>
                <w:szCs w:val="18"/>
              </w:rPr>
              <w:t>jeu</w:t>
            </w:r>
          </w:p>
        </w:tc>
        <w:tc>
          <w:tcPr>
            <w:tcW w:w="0" w:type="auto"/>
            <w:tcBorders>
              <w:top w:val="single" w:sz="4" w:space="0" w:color="auto"/>
              <w:left w:val="nil"/>
              <w:bottom w:val="single" w:sz="4" w:space="0" w:color="auto"/>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19</w:t>
            </w:r>
          </w:p>
        </w:tc>
        <w:tc>
          <w:tcPr>
            <w:tcW w:w="0" w:type="auto"/>
            <w:tcBorders>
              <w:top w:val="single" w:sz="4" w:space="0" w:color="auto"/>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Analyses et diagnostics - Préparation des plans et DAO des aménagements</w:t>
            </w:r>
          </w:p>
        </w:tc>
      </w:tr>
      <w:tr w:rsidR="003F682E">
        <w:trPr>
          <w:trHeight w:val="262"/>
        </w:trPr>
        <w:tc>
          <w:tcPr>
            <w:tcW w:w="0" w:type="auto"/>
            <w:tcBorders>
              <w:top w:val="single" w:sz="4" w:space="0" w:color="auto"/>
              <w:left w:val="single" w:sz="8" w:space="0" w:color="auto"/>
              <w:bottom w:val="single" w:sz="4" w:space="0" w:color="auto"/>
              <w:right w:val="nil"/>
            </w:tcBorders>
            <w:noWrap/>
            <w:vAlign w:val="center"/>
          </w:tcPr>
          <w:p w:rsidR="003F682E" w:rsidRDefault="003F682E">
            <w:pPr>
              <w:spacing w:after="0" w:line="240" w:lineRule="auto"/>
              <w:jc w:val="left"/>
              <w:rPr>
                <w:color w:val="000000"/>
                <w:sz w:val="18"/>
                <w:szCs w:val="18"/>
              </w:rPr>
            </w:pPr>
            <w:r>
              <w:rPr>
                <w:color w:val="000000"/>
                <w:sz w:val="18"/>
                <w:szCs w:val="18"/>
              </w:rPr>
              <w:t>ven</w:t>
            </w:r>
          </w:p>
        </w:tc>
        <w:tc>
          <w:tcPr>
            <w:tcW w:w="0" w:type="auto"/>
            <w:tcBorders>
              <w:top w:val="single" w:sz="4" w:space="0" w:color="auto"/>
              <w:left w:val="nil"/>
              <w:bottom w:val="nil"/>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20</w:t>
            </w:r>
          </w:p>
        </w:tc>
        <w:tc>
          <w:tcPr>
            <w:tcW w:w="0" w:type="auto"/>
            <w:tcBorders>
              <w:top w:val="single" w:sz="4" w:space="0" w:color="auto"/>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Compilations des données collectées - Analyses et diagnostics</w:t>
            </w:r>
          </w:p>
        </w:tc>
      </w:tr>
      <w:tr w:rsidR="003F682E">
        <w:trPr>
          <w:trHeight w:val="272"/>
        </w:trPr>
        <w:tc>
          <w:tcPr>
            <w:tcW w:w="0" w:type="auto"/>
            <w:tcBorders>
              <w:top w:val="nil"/>
              <w:left w:val="single" w:sz="8" w:space="0" w:color="auto"/>
              <w:bottom w:val="nil"/>
              <w:right w:val="nil"/>
            </w:tcBorders>
            <w:noWrap/>
            <w:vAlign w:val="center"/>
          </w:tcPr>
          <w:p w:rsidR="003F682E" w:rsidRDefault="003F682E">
            <w:pPr>
              <w:spacing w:after="0" w:line="240" w:lineRule="auto"/>
              <w:jc w:val="left"/>
              <w:rPr>
                <w:color w:val="000000"/>
                <w:sz w:val="18"/>
                <w:szCs w:val="18"/>
              </w:rPr>
            </w:pPr>
            <w:r>
              <w:rPr>
                <w:color w:val="000000"/>
                <w:sz w:val="18"/>
                <w:szCs w:val="18"/>
              </w:rPr>
              <w:t>sam</w:t>
            </w:r>
          </w:p>
        </w:tc>
        <w:tc>
          <w:tcPr>
            <w:tcW w:w="0" w:type="auto"/>
            <w:tcBorders>
              <w:top w:val="single" w:sz="4" w:space="0" w:color="auto"/>
              <w:left w:val="nil"/>
              <w:bottom w:val="nil"/>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21</w:t>
            </w:r>
          </w:p>
        </w:tc>
        <w:tc>
          <w:tcPr>
            <w:tcW w:w="0" w:type="auto"/>
            <w:tcBorders>
              <w:top w:val="nil"/>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Préparation de rapport de restitution à l'atelier</w:t>
            </w:r>
          </w:p>
        </w:tc>
      </w:tr>
      <w:tr w:rsidR="003F682E">
        <w:trPr>
          <w:trHeight w:val="278"/>
        </w:trPr>
        <w:tc>
          <w:tcPr>
            <w:tcW w:w="0" w:type="auto"/>
            <w:tcBorders>
              <w:top w:val="single" w:sz="4" w:space="0" w:color="auto"/>
              <w:left w:val="single" w:sz="8" w:space="0" w:color="auto"/>
              <w:bottom w:val="nil"/>
              <w:right w:val="nil"/>
            </w:tcBorders>
            <w:noWrap/>
            <w:vAlign w:val="center"/>
          </w:tcPr>
          <w:p w:rsidR="003F682E" w:rsidRDefault="003F682E">
            <w:pPr>
              <w:spacing w:after="0" w:line="240" w:lineRule="auto"/>
              <w:jc w:val="left"/>
              <w:rPr>
                <w:color w:val="000000"/>
                <w:sz w:val="18"/>
                <w:szCs w:val="18"/>
              </w:rPr>
            </w:pPr>
            <w:r>
              <w:rPr>
                <w:color w:val="000000"/>
                <w:sz w:val="18"/>
                <w:szCs w:val="18"/>
              </w:rPr>
              <w:t>dim</w:t>
            </w:r>
          </w:p>
        </w:tc>
        <w:tc>
          <w:tcPr>
            <w:tcW w:w="0" w:type="auto"/>
            <w:tcBorders>
              <w:top w:val="single" w:sz="4" w:space="0" w:color="auto"/>
              <w:left w:val="nil"/>
              <w:bottom w:val="nil"/>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22</w:t>
            </w:r>
          </w:p>
        </w:tc>
        <w:tc>
          <w:tcPr>
            <w:tcW w:w="0" w:type="auto"/>
            <w:tcBorders>
              <w:top w:val="nil"/>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Préparation de rapport de restitution à l'atelier</w:t>
            </w:r>
          </w:p>
        </w:tc>
      </w:tr>
      <w:tr w:rsidR="003F682E">
        <w:trPr>
          <w:trHeight w:val="298"/>
        </w:trPr>
        <w:tc>
          <w:tcPr>
            <w:tcW w:w="0" w:type="auto"/>
            <w:tcBorders>
              <w:top w:val="single" w:sz="4" w:space="0" w:color="auto"/>
              <w:left w:val="single" w:sz="8" w:space="0" w:color="auto"/>
              <w:bottom w:val="nil"/>
              <w:right w:val="nil"/>
            </w:tcBorders>
            <w:noWrap/>
            <w:vAlign w:val="center"/>
          </w:tcPr>
          <w:p w:rsidR="003F682E" w:rsidRDefault="003F682E">
            <w:pPr>
              <w:spacing w:after="0" w:line="240" w:lineRule="auto"/>
              <w:jc w:val="left"/>
              <w:rPr>
                <w:color w:val="000000"/>
                <w:sz w:val="18"/>
                <w:szCs w:val="18"/>
              </w:rPr>
            </w:pPr>
            <w:r>
              <w:rPr>
                <w:color w:val="000000"/>
                <w:sz w:val="18"/>
                <w:szCs w:val="18"/>
              </w:rPr>
              <w:t>lun</w:t>
            </w:r>
          </w:p>
        </w:tc>
        <w:tc>
          <w:tcPr>
            <w:tcW w:w="0" w:type="auto"/>
            <w:tcBorders>
              <w:top w:val="single" w:sz="4" w:space="0" w:color="auto"/>
              <w:left w:val="nil"/>
              <w:bottom w:val="nil"/>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23</w:t>
            </w:r>
          </w:p>
        </w:tc>
        <w:tc>
          <w:tcPr>
            <w:tcW w:w="0" w:type="auto"/>
            <w:tcBorders>
              <w:top w:val="nil"/>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Préparation de rapport de restitution à l'atelier</w:t>
            </w:r>
          </w:p>
        </w:tc>
      </w:tr>
      <w:tr w:rsidR="003F682E">
        <w:trPr>
          <w:trHeight w:val="318"/>
        </w:trPr>
        <w:tc>
          <w:tcPr>
            <w:tcW w:w="0" w:type="auto"/>
            <w:tcBorders>
              <w:top w:val="single" w:sz="4" w:space="0" w:color="auto"/>
              <w:left w:val="single" w:sz="8" w:space="0" w:color="auto"/>
              <w:bottom w:val="single" w:sz="4" w:space="0" w:color="auto"/>
              <w:right w:val="nil"/>
            </w:tcBorders>
            <w:noWrap/>
            <w:vAlign w:val="center"/>
          </w:tcPr>
          <w:p w:rsidR="003F682E" w:rsidRDefault="003F682E">
            <w:pPr>
              <w:spacing w:after="0" w:line="240" w:lineRule="auto"/>
              <w:jc w:val="left"/>
              <w:rPr>
                <w:color w:val="000000"/>
                <w:sz w:val="18"/>
                <w:szCs w:val="18"/>
              </w:rPr>
            </w:pPr>
            <w:r>
              <w:rPr>
                <w:color w:val="000000"/>
                <w:sz w:val="18"/>
                <w:szCs w:val="18"/>
              </w:rPr>
              <w:t>mar</w:t>
            </w:r>
          </w:p>
        </w:tc>
        <w:tc>
          <w:tcPr>
            <w:tcW w:w="0" w:type="auto"/>
            <w:tcBorders>
              <w:top w:val="single" w:sz="4" w:space="0" w:color="auto"/>
              <w:left w:val="nil"/>
              <w:bottom w:val="nil"/>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24</w:t>
            </w:r>
          </w:p>
        </w:tc>
        <w:tc>
          <w:tcPr>
            <w:tcW w:w="0" w:type="auto"/>
            <w:tcBorders>
              <w:top w:val="nil"/>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Tenue de l'atelier de restitution</w:t>
            </w:r>
          </w:p>
        </w:tc>
      </w:tr>
      <w:tr w:rsidR="003F682E">
        <w:trPr>
          <w:trHeight w:val="323"/>
        </w:trPr>
        <w:tc>
          <w:tcPr>
            <w:tcW w:w="0" w:type="auto"/>
            <w:tcBorders>
              <w:top w:val="nil"/>
              <w:left w:val="single" w:sz="8" w:space="0" w:color="auto"/>
              <w:bottom w:val="single" w:sz="4" w:space="0" w:color="auto"/>
              <w:right w:val="nil"/>
            </w:tcBorders>
            <w:noWrap/>
            <w:vAlign w:val="center"/>
          </w:tcPr>
          <w:p w:rsidR="003F682E" w:rsidRDefault="003F682E">
            <w:pPr>
              <w:spacing w:after="0" w:line="240" w:lineRule="auto"/>
              <w:jc w:val="left"/>
              <w:rPr>
                <w:color w:val="000000"/>
                <w:sz w:val="18"/>
                <w:szCs w:val="18"/>
              </w:rPr>
            </w:pPr>
            <w:r>
              <w:rPr>
                <w:color w:val="000000"/>
                <w:sz w:val="18"/>
                <w:szCs w:val="18"/>
              </w:rPr>
              <w:t>mer</w:t>
            </w:r>
          </w:p>
        </w:tc>
        <w:tc>
          <w:tcPr>
            <w:tcW w:w="0" w:type="auto"/>
            <w:tcBorders>
              <w:top w:val="single" w:sz="4" w:space="0" w:color="auto"/>
              <w:left w:val="nil"/>
              <w:bottom w:val="nil"/>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25</w:t>
            </w:r>
          </w:p>
        </w:tc>
        <w:tc>
          <w:tcPr>
            <w:tcW w:w="0" w:type="auto"/>
            <w:tcBorders>
              <w:top w:val="nil"/>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Préparation de l'aide mémoire - Préparations des plan et DAO des aménagements</w:t>
            </w:r>
          </w:p>
        </w:tc>
      </w:tr>
      <w:tr w:rsidR="003F682E">
        <w:trPr>
          <w:trHeight w:val="271"/>
        </w:trPr>
        <w:tc>
          <w:tcPr>
            <w:tcW w:w="0" w:type="auto"/>
            <w:tcBorders>
              <w:top w:val="nil"/>
              <w:left w:val="single" w:sz="8" w:space="0" w:color="auto"/>
              <w:bottom w:val="single" w:sz="4" w:space="0" w:color="auto"/>
              <w:right w:val="nil"/>
            </w:tcBorders>
            <w:noWrap/>
            <w:vAlign w:val="center"/>
          </w:tcPr>
          <w:p w:rsidR="003F682E" w:rsidRDefault="003F682E">
            <w:pPr>
              <w:spacing w:after="0" w:line="240" w:lineRule="auto"/>
              <w:jc w:val="left"/>
              <w:rPr>
                <w:color w:val="000000"/>
                <w:sz w:val="18"/>
                <w:szCs w:val="18"/>
              </w:rPr>
            </w:pPr>
            <w:r>
              <w:rPr>
                <w:color w:val="000000"/>
                <w:sz w:val="18"/>
                <w:szCs w:val="18"/>
              </w:rPr>
              <w:t>jeu</w:t>
            </w:r>
          </w:p>
        </w:tc>
        <w:tc>
          <w:tcPr>
            <w:tcW w:w="0" w:type="auto"/>
            <w:tcBorders>
              <w:top w:val="single" w:sz="4" w:space="0" w:color="auto"/>
              <w:left w:val="nil"/>
              <w:bottom w:val="nil"/>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26</w:t>
            </w:r>
          </w:p>
        </w:tc>
        <w:tc>
          <w:tcPr>
            <w:tcW w:w="0" w:type="auto"/>
            <w:tcBorders>
              <w:top w:val="nil"/>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Préparation de l'aide mémoire - Préparations des plan et DAO des aménagements</w:t>
            </w:r>
          </w:p>
        </w:tc>
      </w:tr>
      <w:tr w:rsidR="003F682E">
        <w:trPr>
          <w:trHeight w:val="329"/>
        </w:trPr>
        <w:tc>
          <w:tcPr>
            <w:tcW w:w="0" w:type="auto"/>
            <w:tcBorders>
              <w:top w:val="nil"/>
              <w:left w:val="single" w:sz="8" w:space="0" w:color="auto"/>
              <w:bottom w:val="single" w:sz="4" w:space="0" w:color="auto"/>
              <w:right w:val="nil"/>
            </w:tcBorders>
            <w:noWrap/>
            <w:vAlign w:val="center"/>
          </w:tcPr>
          <w:p w:rsidR="003F682E" w:rsidRDefault="003F682E">
            <w:pPr>
              <w:spacing w:after="0" w:line="240" w:lineRule="auto"/>
              <w:jc w:val="left"/>
              <w:rPr>
                <w:color w:val="000000"/>
                <w:sz w:val="18"/>
                <w:szCs w:val="18"/>
              </w:rPr>
            </w:pPr>
            <w:r>
              <w:rPr>
                <w:color w:val="000000"/>
                <w:sz w:val="18"/>
                <w:szCs w:val="18"/>
              </w:rPr>
              <w:t>ven</w:t>
            </w:r>
          </w:p>
        </w:tc>
        <w:tc>
          <w:tcPr>
            <w:tcW w:w="0" w:type="auto"/>
            <w:tcBorders>
              <w:top w:val="single" w:sz="4" w:space="0" w:color="auto"/>
              <w:left w:val="nil"/>
              <w:bottom w:val="single" w:sz="4" w:space="0" w:color="auto"/>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27</w:t>
            </w:r>
          </w:p>
        </w:tc>
        <w:tc>
          <w:tcPr>
            <w:tcW w:w="0" w:type="auto"/>
            <w:tcBorders>
              <w:top w:val="nil"/>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Préparation de l'aide mémoire - Préparations des plan et DAO des aménagements</w:t>
            </w:r>
          </w:p>
        </w:tc>
      </w:tr>
      <w:tr w:rsidR="003F682E">
        <w:trPr>
          <w:trHeight w:val="294"/>
        </w:trPr>
        <w:tc>
          <w:tcPr>
            <w:tcW w:w="0" w:type="auto"/>
            <w:tcBorders>
              <w:top w:val="single" w:sz="4" w:space="0" w:color="auto"/>
              <w:left w:val="single" w:sz="8" w:space="0" w:color="auto"/>
              <w:bottom w:val="single" w:sz="4" w:space="0" w:color="auto"/>
              <w:right w:val="nil"/>
            </w:tcBorders>
            <w:noWrap/>
            <w:vAlign w:val="center"/>
          </w:tcPr>
          <w:p w:rsidR="003F682E" w:rsidRDefault="003F682E">
            <w:pPr>
              <w:spacing w:after="0" w:line="240" w:lineRule="auto"/>
              <w:jc w:val="left"/>
              <w:rPr>
                <w:color w:val="000000"/>
                <w:sz w:val="18"/>
                <w:szCs w:val="18"/>
              </w:rPr>
            </w:pPr>
            <w:r>
              <w:rPr>
                <w:color w:val="000000"/>
                <w:sz w:val="18"/>
                <w:szCs w:val="18"/>
              </w:rPr>
              <w:t>sam</w:t>
            </w:r>
          </w:p>
        </w:tc>
        <w:tc>
          <w:tcPr>
            <w:tcW w:w="0" w:type="auto"/>
            <w:tcBorders>
              <w:top w:val="single" w:sz="4" w:space="0" w:color="auto"/>
              <w:left w:val="nil"/>
              <w:bottom w:val="single" w:sz="4" w:space="0" w:color="auto"/>
              <w:right w:val="single" w:sz="4" w:space="0" w:color="auto"/>
            </w:tcBorders>
            <w:noWrap/>
            <w:vAlign w:val="center"/>
          </w:tcPr>
          <w:p w:rsidR="003F682E" w:rsidRDefault="003F682E">
            <w:pPr>
              <w:spacing w:after="0" w:line="240" w:lineRule="auto"/>
              <w:jc w:val="center"/>
              <w:rPr>
                <w:color w:val="000000"/>
                <w:sz w:val="18"/>
                <w:szCs w:val="18"/>
              </w:rPr>
            </w:pPr>
            <w:r>
              <w:rPr>
                <w:color w:val="000000"/>
                <w:sz w:val="18"/>
                <w:szCs w:val="18"/>
              </w:rPr>
              <w:t>28</w:t>
            </w:r>
          </w:p>
        </w:tc>
        <w:tc>
          <w:tcPr>
            <w:tcW w:w="0" w:type="auto"/>
            <w:tcBorders>
              <w:top w:val="single" w:sz="4" w:space="0" w:color="auto"/>
              <w:left w:val="nil"/>
              <w:bottom w:val="single" w:sz="4" w:space="0" w:color="auto"/>
              <w:right w:val="single" w:sz="4" w:space="0" w:color="auto"/>
            </w:tcBorders>
            <w:noWrap/>
            <w:vAlign w:val="center"/>
          </w:tcPr>
          <w:p w:rsidR="003F682E" w:rsidRDefault="003F682E">
            <w:pPr>
              <w:spacing w:after="0" w:line="240" w:lineRule="auto"/>
              <w:jc w:val="left"/>
              <w:rPr>
                <w:color w:val="000000"/>
                <w:sz w:val="18"/>
                <w:szCs w:val="18"/>
              </w:rPr>
            </w:pPr>
            <w:r>
              <w:rPr>
                <w:color w:val="000000"/>
                <w:sz w:val="18"/>
                <w:szCs w:val="18"/>
              </w:rPr>
              <w:t>N'djaména</w:t>
            </w:r>
          </w:p>
        </w:tc>
        <w:tc>
          <w:tcPr>
            <w:tcW w:w="0" w:type="auto"/>
            <w:tcBorders>
              <w:top w:val="single" w:sz="4" w:space="0" w:color="auto"/>
              <w:left w:val="nil"/>
              <w:bottom w:val="single" w:sz="4" w:space="0" w:color="auto"/>
              <w:right w:val="single" w:sz="8" w:space="0" w:color="000000"/>
            </w:tcBorders>
            <w:vAlign w:val="center"/>
          </w:tcPr>
          <w:p w:rsidR="003F682E" w:rsidRDefault="003F682E">
            <w:pPr>
              <w:spacing w:after="0" w:line="240" w:lineRule="auto"/>
              <w:jc w:val="left"/>
              <w:rPr>
                <w:color w:val="000000"/>
                <w:sz w:val="18"/>
                <w:szCs w:val="18"/>
              </w:rPr>
            </w:pPr>
            <w:r>
              <w:rPr>
                <w:color w:val="000000"/>
                <w:sz w:val="18"/>
                <w:szCs w:val="18"/>
              </w:rPr>
              <w:t>Préparation de l'aide mémoire - Préparations des plan et DAO des aménagements</w:t>
            </w:r>
          </w:p>
        </w:tc>
      </w:tr>
    </w:tbl>
    <w:p w:rsidR="003F682E" w:rsidRDefault="003F682E">
      <w:pPr>
        <w:rPr>
          <w:rFonts w:ascii="Times New Roman" w:hAnsi="Times New Roman" w:cs="Times New Roman"/>
        </w:rPr>
      </w:pPr>
    </w:p>
    <w:p w:rsidR="003F682E" w:rsidRDefault="003F682E">
      <w:pPr>
        <w:rPr>
          <w:rFonts w:ascii="Times New Roman" w:hAnsi="Times New Roman" w:cs="Times New Roman"/>
        </w:rPr>
      </w:pPr>
    </w:p>
    <w:p w:rsidR="003F682E" w:rsidRDefault="003F682E">
      <w:pPr>
        <w:rPr>
          <w:rFonts w:ascii="Times New Roman" w:hAnsi="Times New Roman" w:cs="Times New Roman"/>
        </w:rPr>
        <w:sectPr w:rsidR="003F682E" w:rsidSect="000927DC">
          <w:pgSz w:w="11906" w:h="16838"/>
          <w:pgMar w:top="1134" w:right="1134" w:bottom="1134" w:left="1418" w:header="709" w:footer="709" w:gutter="284"/>
          <w:cols w:space="708"/>
          <w:docGrid w:linePitch="360"/>
        </w:sectPr>
      </w:pPr>
    </w:p>
    <w:p w:rsidR="003F682E" w:rsidRDefault="003F682E">
      <w:pPr>
        <w:pStyle w:val="SigleTitre"/>
        <w:spacing w:after="160"/>
      </w:pPr>
      <w:bookmarkStart w:id="272" w:name="_Toc294359734"/>
      <w:bookmarkStart w:id="273" w:name="_Toc296773984"/>
      <w:bookmarkStart w:id="274" w:name="_Toc304297630"/>
      <w:r>
        <w:t>Annexe 4 : Compte rendu des visites des sites des tanneries</w:t>
      </w:r>
      <w:bookmarkEnd w:id="272"/>
      <w:bookmarkEnd w:id="273"/>
      <w:bookmarkEnd w:id="274"/>
    </w:p>
    <w:p w:rsidR="003F682E" w:rsidRDefault="003F682E">
      <w:pPr>
        <w:spacing w:before="120"/>
        <w:rPr>
          <w:b/>
          <w:bCs/>
          <w:u w:val="single"/>
        </w:rPr>
      </w:pPr>
      <w:r>
        <w:rPr>
          <w:b/>
          <w:bCs/>
          <w:u w:val="single"/>
        </w:rPr>
        <w:t>SITE DE DIGUEL</w:t>
      </w:r>
    </w:p>
    <w:p w:rsidR="003F682E" w:rsidRDefault="003F682E">
      <w:pPr>
        <w:spacing w:line="240" w:lineRule="auto"/>
      </w:pPr>
      <w:r>
        <w:t>C’est la tannerie traditionnelle la plus importante du Tchad, renfermant une soixantaine de bassins dans lesquels les tanneurs effectuent leur activité.</w:t>
      </w:r>
    </w:p>
    <w:p w:rsidR="003F682E" w:rsidRDefault="003F682E">
      <w:pPr>
        <w:spacing w:line="240" w:lineRule="auto"/>
      </w:pPr>
      <w:r>
        <w:t>La coopérative des artisans des tanneurs de Diguel est composée de 150 membres. Certains ont subi une formation de perfectionnement en Tunisie et dans d’autres pays africains. Cette coopérative des artisans des tanneurs est bien structurée et leur site demeure un centre de perfectionnement pour les autres tanneurs à travers le Tchad.</w:t>
      </w:r>
    </w:p>
    <w:p w:rsidR="003F682E" w:rsidRDefault="003F682E">
      <w:pPr>
        <w:spacing w:line="240" w:lineRule="auto"/>
      </w:pPr>
      <w:r>
        <w:t>C’est un site qui est occupé depuis 40 ans par les tanneurs et qui fait office également de lieu de travail. Mais certains tanneurs avaient vendu leur concession pour aller s’installer dans d’autres quartiers. C’est ainsi que la tannerie de Diguel s’est trouvée entourée par des habitations d’un côté et aussi un cours d’eau saisonnier de l’autre. Ces tanneurs louent cette parcelle  qui appartient à la mairie de N’Djamena.</w:t>
      </w:r>
    </w:p>
    <w:p w:rsidR="003F682E" w:rsidRDefault="003F682E">
      <w:pPr>
        <w:spacing w:line="240" w:lineRule="auto"/>
      </w:pPr>
      <w:r>
        <w:t>La production journalière des peaux tannées est estimée entre 200 à 300 par jour</w:t>
      </w:r>
    </w:p>
    <w:p w:rsidR="003F682E" w:rsidRDefault="003F682E">
      <w:pPr>
        <w:spacing w:line="240" w:lineRule="auto"/>
      </w:pPr>
      <w:r>
        <w:t xml:space="preserve">Les poils entassés sont vendus aux fabricants des briques et aux forgerons pour confectionner les selles de monture des ânes et des chevaux. </w:t>
      </w:r>
    </w:p>
    <w:p w:rsidR="003F682E" w:rsidRDefault="003F682E">
      <w:pPr>
        <w:spacing w:line="240" w:lineRule="auto"/>
      </w:pPr>
      <w:r>
        <w:t>Il est à noter que la tannerie de Diguel joue un rôle très important sur le socioéconomique et professionnel.</w:t>
      </w:r>
    </w:p>
    <w:p w:rsidR="003F682E" w:rsidRDefault="003F682E">
      <w:pPr>
        <w:spacing w:before="120"/>
      </w:pPr>
      <w:r>
        <w:rPr>
          <w:noProof/>
        </w:rPr>
        <w:pict>
          <v:shape id="_x0000_i1050" type="#_x0000_t75" style="width:189pt;height:143.25pt;visibility:visible">
            <v:imagedata r:id="rId49" o:title=""/>
          </v:shape>
        </w:pict>
      </w:r>
      <w:r>
        <w:tab/>
      </w:r>
      <w:r>
        <w:tab/>
      </w:r>
      <w:r>
        <w:rPr>
          <w:noProof/>
        </w:rPr>
        <w:pict>
          <v:shape id="_x0000_i1051" type="#_x0000_t75" style="width:186pt;height:141pt;visibility:visible">
            <v:imagedata r:id="rId50" o:title=""/>
          </v:shape>
        </w:pict>
      </w:r>
    </w:p>
    <w:p w:rsidR="003F682E" w:rsidRDefault="003F682E">
      <w:pPr>
        <w:spacing w:before="120"/>
      </w:pPr>
    </w:p>
    <w:p w:rsidR="003F682E" w:rsidRDefault="003F682E">
      <w:pPr>
        <w:spacing w:before="120"/>
      </w:pPr>
      <w:r>
        <w:rPr>
          <w:noProof/>
        </w:rPr>
        <w:pict>
          <v:shape id="Image 14" o:spid="_x0000_i1052" type="#_x0000_t75" style="width:196.5pt;height:149.25pt;visibility:visible">
            <v:imagedata r:id="rId51" o:title=""/>
          </v:shape>
        </w:pict>
      </w:r>
      <w:r>
        <w:tab/>
      </w:r>
      <w:r>
        <w:tab/>
      </w:r>
      <w:r>
        <w:rPr>
          <w:noProof/>
        </w:rPr>
        <w:pict>
          <v:shape id="Image 15" o:spid="_x0000_i1053" type="#_x0000_t75" style="width:195.75pt;height:146.25pt;visibility:visible">
            <v:imagedata r:id="rId52" o:title=""/>
          </v:shape>
        </w:pict>
      </w:r>
    </w:p>
    <w:p w:rsidR="003F682E" w:rsidRDefault="003F682E">
      <w:pPr>
        <w:spacing w:before="120"/>
      </w:pPr>
    </w:p>
    <w:p w:rsidR="003F682E" w:rsidRDefault="003F682E">
      <w:pPr>
        <w:rPr>
          <w:b/>
          <w:bCs/>
          <w:u w:val="single"/>
        </w:rPr>
      </w:pPr>
      <w:r>
        <w:rPr>
          <w:b/>
          <w:bCs/>
          <w:u w:val="single"/>
        </w:rPr>
        <w:br w:type="page"/>
      </w:r>
    </w:p>
    <w:p w:rsidR="003F682E" w:rsidRDefault="003F682E">
      <w:pPr>
        <w:spacing w:before="120"/>
        <w:rPr>
          <w:b/>
          <w:bCs/>
          <w:u w:val="single"/>
        </w:rPr>
      </w:pPr>
      <w:r>
        <w:rPr>
          <w:b/>
          <w:bCs/>
          <w:u w:val="single"/>
        </w:rPr>
        <w:t>SITE DE DOURBALI</w:t>
      </w:r>
    </w:p>
    <w:p w:rsidR="003F682E" w:rsidRDefault="003F682E">
      <w:pPr>
        <w:spacing w:line="240" w:lineRule="auto"/>
      </w:pPr>
      <w:r>
        <w:t>C’est un site de tannerie traditionnelle disposant de quatorze bassins dans lesquels les tanneurs effectuent pour leur activité. Les tanneurs n’ont pas une OP, ils travaillent d’une manière informelle. Le nombre des tanneurs est de douze personnes et ces derniers affirment avoir un membre de la famille qui a fait ce métier. L’activité de tannage de Dourbali connait un ralentissement à cause du manque des peaux, c’est pourquoi la production hebdomadaire des peaux tannées se situe entre 25 et 30.</w:t>
      </w:r>
    </w:p>
    <w:p w:rsidR="003F682E" w:rsidRDefault="003F682E">
      <w:pPr>
        <w:spacing w:line="240" w:lineRule="auto"/>
      </w:pPr>
      <w:r>
        <w:t>C’est un site qui est occupé depuis 20 ans par les tanneurs et qui fait également office de lieu de travail. Les fruits de leur travail sont vendus localement aux cordonniers, éleveurs entre autres. Les poils arrachés sont destinés à être  confectionnés pour les montures des ânes.</w:t>
      </w:r>
    </w:p>
    <w:p w:rsidR="003F682E" w:rsidRDefault="003F682E">
      <w:pPr>
        <w:spacing w:before="120"/>
      </w:pPr>
      <w:r>
        <w:rPr>
          <w:noProof/>
        </w:rPr>
        <w:pict>
          <v:shape id="_x0000_i1054" type="#_x0000_t75" style="width:180pt;height:132.75pt;visibility:visible">
            <v:imagedata r:id="rId53" o:title=""/>
          </v:shape>
        </w:pict>
      </w:r>
      <w:r>
        <w:tab/>
      </w:r>
      <w:r>
        <w:tab/>
      </w:r>
      <w:r>
        <w:rPr>
          <w:noProof/>
        </w:rPr>
        <w:pict>
          <v:shape id="Image 17" o:spid="_x0000_i1055" type="#_x0000_t75" style="width:183.75pt;height:137.25pt;visibility:visible">
            <v:imagedata r:id="rId54" o:title=""/>
          </v:shape>
        </w:pict>
      </w:r>
    </w:p>
    <w:p w:rsidR="003F682E" w:rsidRDefault="003F682E">
      <w:pPr>
        <w:spacing w:before="120"/>
        <w:rPr>
          <w:b/>
          <w:bCs/>
          <w:u w:val="single"/>
        </w:rPr>
      </w:pPr>
    </w:p>
    <w:p w:rsidR="003F682E" w:rsidRDefault="003F682E">
      <w:pPr>
        <w:spacing w:before="120"/>
        <w:rPr>
          <w:b/>
          <w:bCs/>
        </w:rPr>
      </w:pPr>
      <w:r>
        <w:rPr>
          <w:b/>
          <w:bCs/>
          <w:u w:val="single"/>
        </w:rPr>
        <w:t>SITE DE BOKORO</w:t>
      </w:r>
    </w:p>
    <w:p w:rsidR="003F682E" w:rsidRDefault="003F682E">
      <w:pPr>
        <w:spacing w:line="240" w:lineRule="auto"/>
      </w:pPr>
      <w:r>
        <w:t>C’est une maison appartenant à une famille et qui est  transformée en site de tannerie traditionnelle .Ce site renfermant deux jarres dans lesquelles les tanneuses effectuent pour leur activité. Il n’existe pas une OP, mais elles travaillent en petit groupe chez elles. L’activité de tannage de Bokoro tourne mal à cause de l’influence des collecteurs et également le manque des moyens financiers, c’est pourquoi la production hebdomadaire des peaux tannées se situe entre 25 et 30.</w:t>
      </w:r>
    </w:p>
    <w:p w:rsidR="003F682E" w:rsidRDefault="003F682E">
      <w:pPr>
        <w:spacing w:line="240" w:lineRule="auto"/>
      </w:pPr>
      <w:r>
        <w:t xml:space="preserve">L’activité de tannage se transmet de mère en filles jusqu’à nos jours. Les déchets solides et liquides sont jetés dans la cour ou dans la rue. </w:t>
      </w:r>
    </w:p>
    <w:p w:rsidR="003F682E" w:rsidRDefault="003F682E">
      <w:pPr>
        <w:spacing w:before="120"/>
      </w:pPr>
    </w:p>
    <w:p w:rsidR="003F682E" w:rsidRDefault="003F682E">
      <w:pPr>
        <w:spacing w:before="120"/>
      </w:pPr>
      <w:r>
        <w:rPr>
          <w:noProof/>
        </w:rPr>
        <w:pict>
          <v:shape id="Image 18" o:spid="_x0000_i1056" type="#_x0000_t75" style="width:192.75pt;height:146.25pt;visibility:visible">
            <v:imagedata r:id="rId55" o:title=""/>
          </v:shape>
        </w:pict>
      </w:r>
      <w:r>
        <w:tab/>
      </w:r>
      <w:r>
        <w:tab/>
      </w:r>
      <w:r>
        <w:rPr>
          <w:noProof/>
        </w:rPr>
        <w:pict>
          <v:shape id="_x0000_i1057" type="#_x0000_t75" style="width:192.75pt;height:144.75pt;visibility:visible">
            <v:imagedata r:id="rId56" o:title=""/>
          </v:shape>
        </w:pict>
      </w:r>
    </w:p>
    <w:p w:rsidR="003F682E" w:rsidRDefault="003F682E">
      <w:pPr>
        <w:spacing w:before="120"/>
      </w:pPr>
    </w:p>
    <w:p w:rsidR="003F682E" w:rsidRDefault="003F682E">
      <w:pPr>
        <w:spacing w:before="120"/>
      </w:pPr>
    </w:p>
    <w:p w:rsidR="003F682E" w:rsidRDefault="003F682E">
      <w:pPr>
        <w:spacing w:before="120"/>
      </w:pPr>
    </w:p>
    <w:p w:rsidR="003F682E" w:rsidRDefault="003F682E">
      <w:pPr>
        <w:spacing w:before="120"/>
        <w:rPr>
          <w:b/>
          <w:bCs/>
          <w:u w:val="single"/>
        </w:rPr>
      </w:pPr>
      <w:r>
        <w:rPr>
          <w:b/>
          <w:bCs/>
          <w:u w:val="single"/>
        </w:rPr>
        <w:t>SITE DE BITKINE</w:t>
      </w:r>
    </w:p>
    <w:p w:rsidR="003F682E" w:rsidRDefault="003F682E">
      <w:pPr>
        <w:spacing w:line="240" w:lineRule="auto"/>
      </w:pPr>
      <w:r>
        <w:t>C’est une tannerie traditionnelle comprenant une douzaine de bassins. Il existe une OP de tanneuses composée de dix femmes actives qui ont bénéficié des formations de perfectionnement à Mongo et N’Djamena grâce aux financements de PSANG et ACORD. La vente des peaux se fait localement sur le marché et quelque fois à N’Djamena. Le nombre de peaux produit par semaine est de 50. Ceci peut s’expliquer par trois raisons :</w:t>
      </w:r>
    </w:p>
    <w:p w:rsidR="003F682E" w:rsidRDefault="003F682E" w:rsidP="00BA32AB">
      <w:pPr>
        <w:numPr>
          <w:ilvl w:val="0"/>
          <w:numId w:val="24"/>
        </w:numPr>
        <w:spacing w:after="0" w:line="240" w:lineRule="auto"/>
        <w:ind w:left="1066" w:hanging="357"/>
      </w:pPr>
      <w:r>
        <w:t>Manque des moyens financiers</w:t>
      </w:r>
    </w:p>
    <w:p w:rsidR="003F682E" w:rsidRDefault="003F682E" w:rsidP="00BA32AB">
      <w:pPr>
        <w:numPr>
          <w:ilvl w:val="0"/>
          <w:numId w:val="24"/>
        </w:numPr>
        <w:spacing w:after="0" w:line="240" w:lineRule="auto"/>
        <w:ind w:left="1066" w:hanging="357"/>
      </w:pPr>
      <w:r>
        <w:t>Influence des collecteurs sur le marché</w:t>
      </w:r>
    </w:p>
    <w:p w:rsidR="003F682E" w:rsidRDefault="003F682E" w:rsidP="00BA32AB">
      <w:pPr>
        <w:numPr>
          <w:ilvl w:val="0"/>
          <w:numId w:val="24"/>
        </w:numPr>
        <w:spacing w:line="240" w:lineRule="auto"/>
        <w:ind w:left="1066" w:hanging="357"/>
      </w:pPr>
      <w:r>
        <w:t>Pas d’accès aux crédits</w:t>
      </w:r>
    </w:p>
    <w:p w:rsidR="003F682E" w:rsidRDefault="003F682E">
      <w:pPr>
        <w:spacing w:line="240" w:lineRule="auto"/>
      </w:pPr>
      <w:r>
        <w:t>L’OP détient un terrain pour leur activité, mais il est situé à proximité d’une école, des habitations et d’un cours d’eau.</w:t>
      </w:r>
    </w:p>
    <w:p w:rsidR="003F682E" w:rsidRDefault="003F682E">
      <w:pPr>
        <w:spacing w:line="240" w:lineRule="auto"/>
      </w:pPr>
      <w:r>
        <w:t>Les déchets solides sont et vendus pour l’utilisation des cultures maraîchères.</w:t>
      </w:r>
    </w:p>
    <w:p w:rsidR="003F682E" w:rsidRDefault="003F682E">
      <w:pPr>
        <w:spacing w:line="240" w:lineRule="auto"/>
      </w:pPr>
      <w:r>
        <w:t>Les déchets liquides recueillis dans un bassin d’évacuation.</w:t>
      </w:r>
    </w:p>
    <w:p w:rsidR="003F682E" w:rsidRDefault="003F682E">
      <w:pPr>
        <w:spacing w:before="120"/>
      </w:pPr>
      <w:r>
        <w:rPr>
          <w:noProof/>
        </w:rPr>
        <w:pict>
          <v:shape id="_x0000_i1058" type="#_x0000_t75" style="width:183.75pt;height:138.75pt;visibility:visible">
            <v:imagedata r:id="rId57" o:title=""/>
          </v:shape>
        </w:pict>
      </w:r>
      <w:r>
        <w:tab/>
      </w:r>
      <w:r>
        <w:tab/>
      </w:r>
      <w:r>
        <w:rPr>
          <w:noProof/>
        </w:rPr>
        <w:pict>
          <v:shape id="_x0000_i1059" type="#_x0000_t75" style="width:183.75pt;height:138.75pt;visibility:visible">
            <v:imagedata r:id="rId58" o:title=""/>
          </v:shape>
        </w:pict>
      </w:r>
    </w:p>
    <w:p w:rsidR="003F682E" w:rsidRDefault="003F682E">
      <w:pPr>
        <w:spacing w:before="120"/>
        <w:rPr>
          <w:i/>
          <w:iCs/>
        </w:rPr>
      </w:pPr>
      <w:r>
        <w:rPr>
          <w:i/>
          <w:iCs/>
        </w:rPr>
        <w:t>Les bassins de tannage</w:t>
      </w:r>
      <w:r>
        <w:rPr>
          <w:i/>
          <w:iCs/>
        </w:rPr>
        <w:tab/>
      </w:r>
      <w:r>
        <w:rPr>
          <w:i/>
          <w:iCs/>
        </w:rPr>
        <w:tab/>
      </w:r>
      <w:r>
        <w:rPr>
          <w:i/>
          <w:iCs/>
        </w:rPr>
        <w:tab/>
      </w:r>
      <w:r>
        <w:rPr>
          <w:i/>
          <w:iCs/>
        </w:rPr>
        <w:tab/>
      </w:r>
      <w:r>
        <w:rPr>
          <w:i/>
          <w:iCs/>
        </w:rPr>
        <w:tab/>
        <w:t>Une école à coté de la tannerie</w:t>
      </w:r>
    </w:p>
    <w:p w:rsidR="003F682E" w:rsidRDefault="003F682E">
      <w:pPr>
        <w:spacing w:before="120"/>
      </w:pPr>
    </w:p>
    <w:p w:rsidR="003F682E" w:rsidRDefault="003F682E">
      <w:pPr>
        <w:spacing w:before="120"/>
      </w:pPr>
      <w:r>
        <w:rPr>
          <w:noProof/>
        </w:rPr>
        <w:pict>
          <v:shape id="_x0000_i1060" type="#_x0000_t75" style="width:187.5pt;height:141.75pt;visibility:visible">
            <v:imagedata r:id="rId59" o:title=""/>
          </v:shape>
        </w:pict>
      </w:r>
      <w:r>
        <w:tab/>
      </w:r>
      <w:r>
        <w:tab/>
      </w:r>
      <w:r>
        <w:rPr>
          <w:noProof/>
        </w:rPr>
        <w:pict>
          <v:shape id="_x0000_i1061" type="#_x0000_t75" style="width:187.5pt;height:141.75pt;visibility:visible">
            <v:imagedata r:id="rId60" o:title=""/>
          </v:shape>
        </w:pict>
      </w:r>
    </w:p>
    <w:p w:rsidR="003F682E" w:rsidRDefault="003F682E">
      <w:pPr>
        <w:spacing w:before="120"/>
        <w:rPr>
          <w:i/>
          <w:iCs/>
        </w:rPr>
      </w:pPr>
      <w:r>
        <w:rPr>
          <w:i/>
          <w:iCs/>
        </w:rPr>
        <w:t>Les déchets solides</w:t>
      </w:r>
      <w:r>
        <w:rPr>
          <w:i/>
          <w:iCs/>
        </w:rPr>
        <w:tab/>
      </w:r>
      <w:r>
        <w:rPr>
          <w:i/>
          <w:iCs/>
        </w:rPr>
        <w:tab/>
      </w:r>
      <w:r>
        <w:rPr>
          <w:i/>
          <w:iCs/>
        </w:rPr>
        <w:tab/>
      </w:r>
      <w:r>
        <w:rPr>
          <w:i/>
          <w:iCs/>
        </w:rPr>
        <w:tab/>
      </w:r>
      <w:r>
        <w:rPr>
          <w:i/>
          <w:iCs/>
        </w:rPr>
        <w:tab/>
        <w:t>Un puits d’eau potable non loin du site</w:t>
      </w:r>
    </w:p>
    <w:p w:rsidR="003F682E" w:rsidRDefault="003F682E">
      <w:pPr>
        <w:spacing w:before="120"/>
      </w:pPr>
    </w:p>
    <w:p w:rsidR="003F682E" w:rsidRDefault="003F682E">
      <w:pPr>
        <w:spacing w:before="120"/>
        <w:rPr>
          <w:b/>
          <w:bCs/>
          <w:u w:val="single"/>
        </w:rPr>
      </w:pPr>
      <w:r>
        <w:rPr>
          <w:b/>
          <w:bCs/>
          <w:u w:val="single"/>
        </w:rPr>
        <w:t>SITE DE MONGO</w:t>
      </w:r>
    </w:p>
    <w:p w:rsidR="003F682E" w:rsidRDefault="003F682E">
      <w:pPr>
        <w:spacing w:line="240" w:lineRule="auto"/>
      </w:pPr>
      <w:r>
        <w:t>C’est un site de tannerie traditionnelle ayant douze bassins dans lesquels les tanneurs effectuent leur activité. C’est une activité réservée aux femmes et il existe un groupement professionnel à Mongo. Il s’est avéré que les activités sont interrompues dans ce site, car le terrain est une propriété d’autrui et ce dernier a demandé aux tanneuses de libérer le lieu. C’est pourquoi toutes les tanneuses ont transformé  leur concession en site de tannerie.</w:t>
      </w:r>
    </w:p>
    <w:p w:rsidR="003F682E" w:rsidRDefault="003F682E">
      <w:pPr>
        <w:spacing w:line="240" w:lineRule="auto"/>
      </w:pPr>
      <w:r>
        <w:t>L’OP des tanneuses a une quinzaine membres. Dans le cadre du perfectionnement certaines tanneuses ont été formées à Mongo et N’Djamena grâce aux financements des partenaires (PSANG, ACORD).</w:t>
      </w:r>
    </w:p>
    <w:p w:rsidR="003F682E" w:rsidRDefault="003F682E">
      <w:pPr>
        <w:spacing w:line="240" w:lineRule="auto"/>
      </w:pPr>
      <w:r>
        <w:t>La vente des peaux se fait localement au marché. Les peaux tannées par semaine sont au nombre de 35 -40 unités. Généralement les tanneuses utilisent les peaux tannées pour confectionner les articles cités ci-après :</w:t>
      </w:r>
    </w:p>
    <w:p w:rsidR="003F682E" w:rsidRDefault="003F682E" w:rsidP="00BA32AB">
      <w:pPr>
        <w:numPr>
          <w:ilvl w:val="0"/>
          <w:numId w:val="24"/>
        </w:numPr>
        <w:spacing w:after="0" w:line="240" w:lineRule="auto"/>
        <w:ind w:left="1066" w:hanging="357"/>
      </w:pPr>
      <w:r>
        <w:t>Sacs à mains des femmes</w:t>
      </w:r>
    </w:p>
    <w:p w:rsidR="003F682E" w:rsidRDefault="003F682E" w:rsidP="00BA32AB">
      <w:pPr>
        <w:numPr>
          <w:ilvl w:val="0"/>
          <w:numId w:val="24"/>
        </w:numPr>
        <w:spacing w:after="0" w:line="240" w:lineRule="auto"/>
        <w:ind w:left="1066" w:hanging="357"/>
      </w:pPr>
      <w:r>
        <w:t>Tapis d’ornements pour les maisons et les chameaux</w:t>
      </w:r>
    </w:p>
    <w:p w:rsidR="003F682E" w:rsidRDefault="003F682E" w:rsidP="00BA32AB">
      <w:pPr>
        <w:numPr>
          <w:ilvl w:val="0"/>
          <w:numId w:val="24"/>
        </w:numPr>
        <w:spacing w:line="240" w:lineRule="auto"/>
        <w:ind w:left="1066" w:hanging="357"/>
      </w:pPr>
      <w:r>
        <w:t>-Les grandes gourdes d’eau pour les voyageurs ect…</w:t>
      </w:r>
    </w:p>
    <w:p w:rsidR="003F682E" w:rsidRDefault="003F682E">
      <w:pPr>
        <w:spacing w:line="240" w:lineRule="auto"/>
      </w:pPr>
      <w:r>
        <w:t xml:space="preserve">Dans le cas de la tannerie de Mongo, il y a un problème de local qui se pose avec acuité, le groupement professionnel des tanneuses avait un site d’autrui retenu pour leur activité. Mais le propriétaire a demandé poliment au groupement des tanneuses de chercher un autre terrain. Des démarches ont été entamées auprès de la mairie pour l’obtention d’un terrain, mais cette demande est resté vaine. C’est ainsi que les femmes tanneuses travaillent d’une manière disparate dans leurs concessions respectives. Donc les tanneuses sont à la recherche d’un autre site qui leur permettra d’effectuer leur activité et une demande d’attribution de parcelle a été introduite auprès de la mairie de Mongo.  </w:t>
      </w:r>
    </w:p>
    <w:p w:rsidR="003F682E" w:rsidRDefault="003F682E">
      <w:pPr>
        <w:spacing w:before="120"/>
      </w:pPr>
    </w:p>
    <w:p w:rsidR="003F682E" w:rsidRDefault="003F682E">
      <w:pPr>
        <w:spacing w:before="120"/>
      </w:pPr>
      <w:r>
        <w:rPr>
          <w:noProof/>
        </w:rPr>
        <w:pict>
          <v:shape id="_x0000_i1062" type="#_x0000_t75" style="width:198.75pt;height:149.25pt;visibility:visible">
            <v:imagedata r:id="rId61" o:title=""/>
          </v:shape>
        </w:pict>
      </w:r>
      <w:r>
        <w:tab/>
      </w:r>
      <w:r>
        <w:tab/>
      </w:r>
      <w:r>
        <w:rPr>
          <w:noProof/>
        </w:rPr>
        <w:pict>
          <v:shape id="Image 28" o:spid="_x0000_i1063" type="#_x0000_t75" style="width:193.5pt;height:141pt;visibility:visible">
            <v:imagedata r:id="rId62" o:title=""/>
          </v:shape>
        </w:pict>
      </w:r>
    </w:p>
    <w:p w:rsidR="003F682E" w:rsidRDefault="003F682E">
      <w:pPr>
        <w:spacing w:before="120"/>
        <w:rPr>
          <w:i/>
          <w:iCs/>
        </w:rPr>
      </w:pPr>
      <w:r>
        <w:rPr>
          <w:i/>
          <w:iCs/>
        </w:rPr>
        <w:t>Les bassins de tannage</w:t>
      </w:r>
      <w:r>
        <w:rPr>
          <w:i/>
          <w:iCs/>
        </w:rPr>
        <w:tab/>
      </w:r>
      <w:r>
        <w:rPr>
          <w:i/>
          <w:iCs/>
        </w:rPr>
        <w:tab/>
      </w:r>
      <w:r>
        <w:rPr>
          <w:i/>
          <w:iCs/>
        </w:rPr>
        <w:tab/>
      </w:r>
      <w:r>
        <w:rPr>
          <w:i/>
          <w:iCs/>
        </w:rPr>
        <w:tab/>
      </w:r>
      <w:r>
        <w:rPr>
          <w:i/>
          <w:iCs/>
        </w:rPr>
        <w:tab/>
        <w:t>au milieu des habitations</w:t>
      </w:r>
    </w:p>
    <w:p w:rsidR="003F682E" w:rsidRDefault="003F682E">
      <w:pPr>
        <w:spacing w:before="120"/>
        <w:rPr>
          <w:b/>
          <w:bCs/>
        </w:rPr>
      </w:pPr>
    </w:p>
    <w:p w:rsidR="003F682E" w:rsidRDefault="003F682E">
      <w:pPr>
        <w:spacing w:before="120"/>
        <w:rPr>
          <w:b/>
          <w:bCs/>
        </w:rPr>
      </w:pPr>
      <w:r w:rsidRPr="00D87EBD">
        <w:rPr>
          <w:b/>
          <w:bCs/>
          <w:noProof/>
        </w:rPr>
        <w:pict>
          <v:shape id="Image 29" o:spid="_x0000_i1064" type="#_x0000_t75" style="width:192.75pt;height:143.25pt;visibility:visible">
            <v:imagedata r:id="rId63" o:title=""/>
          </v:shape>
        </w:pict>
      </w:r>
      <w:r>
        <w:rPr>
          <w:b/>
          <w:bCs/>
        </w:rPr>
        <w:tab/>
      </w:r>
      <w:r>
        <w:rPr>
          <w:b/>
          <w:bCs/>
        </w:rPr>
        <w:tab/>
      </w:r>
      <w:r w:rsidRPr="00D87EBD">
        <w:rPr>
          <w:b/>
          <w:bCs/>
          <w:noProof/>
        </w:rPr>
        <w:pict>
          <v:shape id="Image 30" o:spid="_x0000_i1065" type="#_x0000_t75" style="width:188.25pt;height:141pt;visibility:visible">
            <v:imagedata r:id="rId64" o:title=""/>
          </v:shape>
        </w:pict>
      </w:r>
    </w:p>
    <w:p w:rsidR="003F682E" w:rsidRDefault="003F682E">
      <w:pPr>
        <w:spacing w:before="120"/>
        <w:rPr>
          <w:i/>
          <w:iCs/>
        </w:rPr>
      </w:pPr>
      <w:r>
        <w:rPr>
          <w:i/>
          <w:iCs/>
        </w:rPr>
        <w:t>Les travaux d’ornementations</w:t>
      </w:r>
      <w:r>
        <w:rPr>
          <w:i/>
          <w:iCs/>
        </w:rPr>
        <w:tab/>
      </w:r>
      <w:r>
        <w:rPr>
          <w:i/>
          <w:iCs/>
        </w:rPr>
        <w:tab/>
      </w:r>
      <w:r>
        <w:rPr>
          <w:i/>
          <w:iCs/>
        </w:rPr>
        <w:tab/>
      </w:r>
      <w:r>
        <w:rPr>
          <w:i/>
          <w:iCs/>
        </w:rPr>
        <w:tab/>
        <w:t>Cuirs et poterie</w:t>
      </w:r>
    </w:p>
    <w:p w:rsidR="003F682E" w:rsidRDefault="003F682E">
      <w:pPr>
        <w:spacing w:before="120"/>
        <w:rPr>
          <w:b/>
          <w:bCs/>
        </w:rPr>
      </w:pPr>
    </w:p>
    <w:p w:rsidR="003F682E" w:rsidRDefault="003F682E">
      <w:pPr>
        <w:spacing w:before="120"/>
        <w:rPr>
          <w:b/>
          <w:bCs/>
        </w:rPr>
      </w:pPr>
    </w:p>
    <w:p w:rsidR="003F682E" w:rsidRDefault="003F682E">
      <w:pPr>
        <w:spacing w:before="120"/>
        <w:rPr>
          <w:b/>
          <w:bCs/>
          <w:u w:val="single"/>
        </w:rPr>
      </w:pPr>
      <w:r>
        <w:rPr>
          <w:b/>
          <w:bCs/>
          <w:u w:val="single"/>
        </w:rPr>
        <w:t>SITE D’ABECHE</w:t>
      </w:r>
    </w:p>
    <w:p w:rsidR="003F682E" w:rsidRDefault="003F682E">
      <w:pPr>
        <w:spacing w:line="240" w:lineRule="auto"/>
      </w:pPr>
      <w:r>
        <w:t>C’est un site de tannerie traditionnelle constitué d’un hangar, qui renferme 12 bassins dans lesquels les tanneurs effectuent leur activité. C’est une activité réservée aux hommes et il existe un groupement professionnel. L’aménagement de ce terrain a été fait grâce aux financements et appui technique DED (Coopération technique allemande) sous la supervision de la mairie d’Abéché.</w:t>
      </w:r>
    </w:p>
    <w:p w:rsidR="003F682E" w:rsidRDefault="003F682E">
      <w:pPr>
        <w:spacing w:line="240" w:lineRule="auto"/>
      </w:pPr>
      <w:r>
        <w:t>Une quarantaine de peaux tannées sont produites par semaine, la vente est faite localement sur les marchés et parfois les peaux sont envoyées à N’Djamena.</w:t>
      </w:r>
    </w:p>
    <w:p w:rsidR="003F682E" w:rsidRDefault="003F682E">
      <w:pPr>
        <w:spacing w:line="240" w:lineRule="auto"/>
      </w:pPr>
      <w:r>
        <w:t>C’est un site qui est occupé depuis plus de 20 ans par les tanneurs et qui fait office également de lieu de travail. C’est un terrain qui est menacé par les populations environnantes à cause de son emplacement stratégique.</w:t>
      </w:r>
    </w:p>
    <w:p w:rsidR="003F682E" w:rsidRDefault="003F682E">
      <w:pPr>
        <w:spacing w:line="240" w:lineRule="auto"/>
      </w:pPr>
      <w:r>
        <w:t xml:space="preserve"> Le terrain appartenant au groupement professionnel des tanneurs et à ce titre ils exercent normalement leur activité de tannage.   </w:t>
      </w:r>
    </w:p>
    <w:p w:rsidR="003F682E" w:rsidRDefault="003F682E">
      <w:pPr>
        <w:spacing w:line="240" w:lineRule="auto"/>
      </w:pPr>
      <w:r>
        <w:t xml:space="preserve">Les déchets solides sont jetés dans la cour et dans la nature et les déchets liquides sont versés dans la nature. </w:t>
      </w:r>
    </w:p>
    <w:p w:rsidR="003F682E" w:rsidRDefault="003F682E">
      <w:pPr>
        <w:spacing w:before="120"/>
      </w:pPr>
      <w:r>
        <w:rPr>
          <w:noProof/>
        </w:rPr>
        <w:pict>
          <v:shape id="Image 26" o:spid="_x0000_i1066" type="#_x0000_t75" style="width:177.75pt;height:134.25pt;visibility:visible">
            <v:imagedata r:id="rId65" o:title=""/>
          </v:shape>
        </w:pict>
      </w:r>
      <w:r>
        <w:tab/>
      </w:r>
      <w:r>
        <w:tab/>
      </w:r>
      <w:r>
        <w:rPr>
          <w:noProof/>
        </w:rPr>
        <w:pict>
          <v:shape id="Image 27" o:spid="_x0000_i1067" type="#_x0000_t75" style="width:189.75pt;height:141pt;visibility:visible">
            <v:imagedata r:id="rId66" o:title=""/>
          </v:shape>
        </w:pict>
      </w:r>
    </w:p>
    <w:p w:rsidR="003F682E" w:rsidRDefault="003F682E">
      <w:pPr>
        <w:spacing w:before="120"/>
        <w:rPr>
          <w:i/>
          <w:iCs/>
        </w:rPr>
      </w:pPr>
      <w:r>
        <w:rPr>
          <w:i/>
          <w:iCs/>
        </w:rPr>
        <w:t>Le bâtiment de la tannerie</w:t>
      </w:r>
      <w:r>
        <w:rPr>
          <w:i/>
          <w:iCs/>
        </w:rPr>
        <w:tab/>
      </w:r>
      <w:r>
        <w:rPr>
          <w:i/>
          <w:iCs/>
        </w:rPr>
        <w:tab/>
      </w:r>
      <w:r>
        <w:rPr>
          <w:i/>
          <w:iCs/>
        </w:rPr>
        <w:tab/>
      </w:r>
      <w:r>
        <w:rPr>
          <w:i/>
          <w:iCs/>
        </w:rPr>
        <w:tab/>
        <w:t>les habitations se rapprochent</w:t>
      </w:r>
    </w:p>
    <w:p w:rsidR="003F682E" w:rsidRDefault="003F682E">
      <w:pPr>
        <w:spacing w:before="120"/>
      </w:pPr>
    </w:p>
    <w:p w:rsidR="003F682E" w:rsidRDefault="003F682E">
      <w:pPr>
        <w:spacing w:before="120"/>
      </w:pPr>
      <w:r>
        <w:rPr>
          <w:noProof/>
        </w:rPr>
        <w:pict>
          <v:shape id="Image 34" o:spid="_x0000_i1068" type="#_x0000_t75" style="width:189pt;height:143.25pt;visibility:visible">
            <v:imagedata r:id="rId67" o:title=""/>
          </v:shape>
        </w:pict>
      </w:r>
      <w:r>
        <w:tab/>
      </w:r>
      <w:r>
        <w:tab/>
      </w:r>
      <w:r>
        <w:rPr>
          <w:noProof/>
        </w:rPr>
        <w:pict>
          <v:shape id="Image 35" o:spid="_x0000_i1069" type="#_x0000_t75" style="width:190.5pt;height:138.75pt;visibility:visible">
            <v:imagedata r:id="rId68" o:title=""/>
          </v:shape>
        </w:pict>
      </w:r>
    </w:p>
    <w:p w:rsidR="003F682E" w:rsidRDefault="003F682E">
      <w:pPr>
        <w:spacing w:before="120"/>
        <w:ind w:left="4950" w:hanging="4950"/>
        <w:rPr>
          <w:i/>
          <w:iCs/>
        </w:rPr>
      </w:pPr>
      <w:r>
        <w:rPr>
          <w:i/>
          <w:iCs/>
        </w:rPr>
        <w:t>Les bassins de tannage sont à l’intérieur</w:t>
      </w:r>
      <w:r>
        <w:rPr>
          <w:i/>
          <w:iCs/>
        </w:rPr>
        <w:tab/>
      </w:r>
      <w:r>
        <w:rPr>
          <w:i/>
          <w:iCs/>
        </w:rPr>
        <w:tab/>
        <w:t>et le tannage se fait dans les cuves artisanales à l’extérieur</w:t>
      </w:r>
    </w:p>
    <w:p w:rsidR="003F682E" w:rsidRDefault="003F682E">
      <w:pPr>
        <w:spacing w:before="120"/>
        <w:rPr>
          <w:b/>
          <w:bCs/>
          <w:u w:val="single"/>
        </w:rPr>
      </w:pPr>
    </w:p>
    <w:p w:rsidR="003F682E" w:rsidRDefault="003F682E">
      <w:pPr>
        <w:spacing w:before="120"/>
        <w:rPr>
          <w:b/>
          <w:bCs/>
          <w:u w:val="single"/>
        </w:rPr>
      </w:pPr>
    </w:p>
    <w:p w:rsidR="003F682E" w:rsidRDefault="003F682E">
      <w:pPr>
        <w:spacing w:before="120"/>
        <w:rPr>
          <w:b/>
          <w:bCs/>
          <w:u w:val="single"/>
        </w:rPr>
      </w:pPr>
    </w:p>
    <w:p w:rsidR="003F682E" w:rsidRDefault="003F682E">
      <w:pPr>
        <w:spacing w:before="120"/>
        <w:rPr>
          <w:b/>
          <w:bCs/>
          <w:u w:val="single"/>
        </w:rPr>
      </w:pPr>
      <w:r>
        <w:rPr>
          <w:b/>
          <w:bCs/>
          <w:u w:val="single"/>
        </w:rPr>
        <w:t>SITE DE MASSAKORY</w:t>
      </w:r>
    </w:p>
    <w:p w:rsidR="003F682E" w:rsidRDefault="003F682E">
      <w:pPr>
        <w:spacing w:line="240" w:lineRule="auto"/>
      </w:pPr>
      <w:r>
        <w:t>Le site de Massakory est une tannerie artisanale, il existe une OP ayant une composition mixte. Le tannage se fait dans deux futs transformés en bassins pour la circonstance. La production hebdomadaire des peaux est estimée à 50 peaux.</w:t>
      </w:r>
    </w:p>
    <w:p w:rsidR="003F682E" w:rsidRDefault="003F682E">
      <w:pPr>
        <w:spacing w:line="240" w:lineRule="auto"/>
      </w:pPr>
      <w:r>
        <w:t>Ils sont propriétaires du terrain et les activités de tannage sont transmises de pères en fils.</w:t>
      </w:r>
    </w:p>
    <w:p w:rsidR="003F682E" w:rsidRDefault="003F682E">
      <w:pPr>
        <w:spacing w:line="240" w:lineRule="auto"/>
      </w:pPr>
      <w:r>
        <w:t>Les déchets solides sont destinés pour d’autres usages à savoir : confections des montures des équins et utilisation dans les cultures maraîchères.</w:t>
      </w:r>
    </w:p>
    <w:p w:rsidR="003F682E" w:rsidRDefault="003F682E">
      <w:pPr>
        <w:rPr>
          <w:i/>
          <w:iCs/>
        </w:rPr>
      </w:pPr>
      <w:r w:rsidRPr="00D87EBD">
        <w:rPr>
          <w:i/>
          <w:iCs/>
          <w:noProof/>
        </w:rPr>
        <w:pict>
          <v:shape id="Image 32" o:spid="_x0000_i1070" type="#_x0000_t75" style="width:214.5pt;height:139.5pt;visibility:visible">
            <v:imagedata r:id="rId69" o:title="" croptop="21878f" cropbottom="16396f" cropleft="20054f" cropright="11092f"/>
          </v:shape>
        </w:pict>
      </w:r>
      <w:r>
        <w:rPr>
          <w:i/>
          <w:iCs/>
        </w:rPr>
        <w:tab/>
      </w:r>
      <w:r w:rsidRPr="00D87EBD">
        <w:rPr>
          <w:i/>
          <w:iCs/>
          <w:noProof/>
        </w:rPr>
        <w:pict>
          <v:shape id="Image 33" o:spid="_x0000_i1071" type="#_x0000_t75" style="width:195.75pt;height:145.5pt;visibility:visible">
            <v:imagedata r:id="rId70" o:title=""/>
          </v:shape>
        </w:pict>
      </w:r>
    </w:p>
    <w:p w:rsidR="003F682E" w:rsidRDefault="003F682E">
      <w:pPr>
        <w:pStyle w:val="PuceItalique"/>
        <w:tabs>
          <w:tab w:val="clear" w:pos="170"/>
        </w:tabs>
        <w:spacing w:before="0"/>
      </w:pPr>
      <w:r>
        <w:t>Tout le matériel</w:t>
      </w:r>
      <w:r>
        <w:tab/>
      </w:r>
      <w:r>
        <w:tab/>
      </w:r>
      <w:r>
        <w:tab/>
      </w:r>
      <w:r>
        <w:tab/>
      </w:r>
      <w:r>
        <w:tab/>
      </w:r>
      <w:r>
        <w:tab/>
        <w:t>et les déchets</w:t>
      </w:r>
    </w:p>
    <w:p w:rsidR="003F682E" w:rsidRDefault="003F682E">
      <w:pPr>
        <w:pStyle w:val="PuceItalique"/>
        <w:tabs>
          <w:tab w:val="clear" w:pos="170"/>
        </w:tabs>
        <w:spacing w:before="0"/>
        <w:sectPr w:rsidR="003F682E" w:rsidSect="000927DC">
          <w:pgSz w:w="11906" w:h="16838"/>
          <w:pgMar w:top="1134" w:right="1134" w:bottom="1134" w:left="1418" w:header="709" w:footer="709" w:gutter="284"/>
          <w:cols w:space="708"/>
          <w:docGrid w:linePitch="360"/>
        </w:sectPr>
      </w:pPr>
    </w:p>
    <w:p w:rsidR="003F682E" w:rsidRDefault="003F682E">
      <w:pPr>
        <w:pStyle w:val="SigleTitre"/>
        <w:spacing w:after="160"/>
      </w:pPr>
      <w:bookmarkStart w:id="275" w:name="_Toc296773986"/>
      <w:bookmarkStart w:id="276" w:name="_Toc304297631"/>
      <w:r>
        <w:t>Annexe 5 : Liste des personnes rencontrées</w:t>
      </w:r>
      <w:bookmarkEnd w:id="275"/>
      <w:bookmarkEnd w:id="276"/>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42"/>
        <w:gridCol w:w="2251"/>
        <w:gridCol w:w="2199"/>
        <w:gridCol w:w="4278"/>
      </w:tblGrid>
      <w:tr w:rsidR="003F682E">
        <w:tc>
          <w:tcPr>
            <w:tcW w:w="440" w:type="pct"/>
          </w:tcPr>
          <w:p w:rsidR="003F682E" w:rsidRDefault="003F682E">
            <w:pPr>
              <w:spacing w:after="0" w:line="240" w:lineRule="auto"/>
              <w:rPr>
                <w:rFonts w:ascii="Times New Roman" w:hAnsi="Times New Roman" w:cs="Times New Roman"/>
                <w:b/>
                <w:bCs/>
                <w:sz w:val="18"/>
                <w:szCs w:val="18"/>
              </w:rPr>
            </w:pPr>
            <w:r>
              <w:rPr>
                <w:rFonts w:ascii="Times New Roman" w:hAnsi="Times New Roman" w:cs="Times New Roman"/>
                <w:b/>
                <w:bCs/>
                <w:sz w:val="18"/>
                <w:szCs w:val="18"/>
              </w:rPr>
              <w:t xml:space="preserve">Date </w:t>
            </w:r>
          </w:p>
        </w:tc>
        <w:tc>
          <w:tcPr>
            <w:tcW w:w="1176" w:type="pct"/>
          </w:tcPr>
          <w:p w:rsidR="003F682E" w:rsidRDefault="003F682E">
            <w:pPr>
              <w:spacing w:after="0" w:line="240" w:lineRule="auto"/>
              <w:rPr>
                <w:rFonts w:ascii="Times New Roman" w:hAnsi="Times New Roman" w:cs="Times New Roman"/>
                <w:b/>
                <w:bCs/>
                <w:sz w:val="18"/>
                <w:szCs w:val="18"/>
              </w:rPr>
            </w:pPr>
            <w:r>
              <w:rPr>
                <w:rFonts w:ascii="Times New Roman" w:hAnsi="Times New Roman" w:cs="Times New Roman"/>
                <w:b/>
                <w:bCs/>
                <w:sz w:val="18"/>
                <w:szCs w:val="18"/>
              </w:rPr>
              <w:t>Personnalités rencontrées/ Fonction</w:t>
            </w:r>
          </w:p>
        </w:tc>
        <w:tc>
          <w:tcPr>
            <w:tcW w:w="1149" w:type="pct"/>
          </w:tcPr>
          <w:p w:rsidR="003F682E" w:rsidRDefault="003F682E">
            <w:pPr>
              <w:spacing w:after="0" w:line="240" w:lineRule="auto"/>
              <w:rPr>
                <w:rFonts w:ascii="Times New Roman" w:hAnsi="Times New Roman" w:cs="Times New Roman"/>
                <w:b/>
                <w:bCs/>
                <w:sz w:val="18"/>
                <w:szCs w:val="18"/>
              </w:rPr>
            </w:pPr>
            <w:r>
              <w:rPr>
                <w:rFonts w:ascii="Times New Roman" w:hAnsi="Times New Roman" w:cs="Times New Roman"/>
                <w:b/>
                <w:bCs/>
                <w:sz w:val="18"/>
                <w:szCs w:val="18"/>
              </w:rPr>
              <w:t>But de la rencontre</w:t>
            </w:r>
          </w:p>
        </w:tc>
        <w:tc>
          <w:tcPr>
            <w:tcW w:w="2235" w:type="pct"/>
          </w:tcPr>
          <w:p w:rsidR="003F682E" w:rsidRDefault="003F682E">
            <w:pPr>
              <w:spacing w:after="0" w:line="240" w:lineRule="auto"/>
              <w:rPr>
                <w:rFonts w:ascii="Times New Roman" w:hAnsi="Times New Roman" w:cs="Times New Roman"/>
                <w:b/>
                <w:bCs/>
                <w:sz w:val="18"/>
                <w:szCs w:val="18"/>
              </w:rPr>
            </w:pPr>
            <w:r>
              <w:rPr>
                <w:rFonts w:ascii="Times New Roman" w:hAnsi="Times New Roman" w:cs="Times New Roman"/>
                <w:b/>
                <w:bCs/>
                <w:sz w:val="18"/>
                <w:szCs w:val="18"/>
              </w:rPr>
              <w:t>Avis et propositions des personnes rencontrées</w:t>
            </w:r>
          </w:p>
        </w:tc>
      </w:tr>
      <w:tr w:rsidR="003F682E">
        <w:tc>
          <w:tcPr>
            <w:tcW w:w="440"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02/05/2011</w:t>
            </w:r>
          </w:p>
        </w:tc>
        <w:tc>
          <w:tcPr>
            <w:tcW w:w="1176"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Réunion de l’équipe d’experts avec le coordonateur</w:t>
            </w:r>
          </w:p>
        </w:tc>
        <w:tc>
          <w:tcPr>
            <w:tcW w:w="1149"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Prise de contact</w:t>
            </w: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Echanges sur les modalités pratiques du déroulement de l’étude d’impact environnemental et propositions pour améliorer les procédés, réduire les nuisances et aménager les sites de tanneries artisanales.</w:t>
            </w:r>
          </w:p>
        </w:tc>
      </w:tr>
      <w:tr w:rsidR="003F682E">
        <w:tc>
          <w:tcPr>
            <w:tcW w:w="440"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03/05/2011</w:t>
            </w:r>
          </w:p>
        </w:tc>
        <w:tc>
          <w:tcPr>
            <w:tcW w:w="1176"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ACHEIK : Responsable adjoint de la tannerie</w:t>
            </w:r>
          </w:p>
        </w:tc>
        <w:tc>
          <w:tcPr>
            <w:tcW w:w="1149"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Visite du site de la tannerie de Diguel</w:t>
            </w: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Echanges sur les procédés de tannage artisanal, la commercialisation des peaux tannées et les difficultés que rencontrent les tanneurs dans l’exercice de leur métier.</w:t>
            </w:r>
          </w:p>
        </w:tc>
      </w:tr>
      <w:tr w:rsidR="003F682E">
        <w:tc>
          <w:tcPr>
            <w:tcW w:w="440"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04/05/2011</w:t>
            </w:r>
          </w:p>
        </w:tc>
        <w:tc>
          <w:tcPr>
            <w:tcW w:w="1176"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Dr DJIBRINE KIRAM : Directeur général du développement de l’élevage</w:t>
            </w:r>
          </w:p>
        </w:tc>
        <w:tc>
          <w:tcPr>
            <w:tcW w:w="1149"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Recueillir l’avis et les propositions sur le déroulement de l’étude</w:t>
            </w: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Le DG affirme que l’étude mérite d’être réalisée pour permettre de récupérer au profit du Tchad ces milliers de cuirs et peaux qui sont annuellement exportées vers le Nigéria ; il soutient que cette étude pourrait renforcer le projet  de la création d’une cellule des établissements classés au sein du MERA. Il recommande qu’au-delà des aménagements, que des propositions soient faites pour l’amélioration de la qualité des peaux.</w:t>
            </w:r>
          </w:p>
        </w:tc>
      </w:tr>
      <w:tr w:rsidR="003F682E">
        <w:tc>
          <w:tcPr>
            <w:tcW w:w="440" w:type="pct"/>
          </w:tcPr>
          <w:p w:rsidR="003F682E" w:rsidRDefault="003F682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176"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Dr Lucien MBEURNODJI : Coordinateur du PADIAT</w:t>
            </w:r>
          </w:p>
          <w:p w:rsidR="003F682E" w:rsidRDefault="003F682E">
            <w:pPr>
              <w:spacing w:after="0" w:line="240" w:lineRule="auto"/>
              <w:rPr>
                <w:rFonts w:ascii="Times New Roman" w:hAnsi="Times New Roman" w:cs="Times New Roman"/>
                <w:sz w:val="18"/>
                <w:szCs w:val="18"/>
              </w:rPr>
            </w:pPr>
          </w:p>
        </w:tc>
        <w:tc>
          <w:tcPr>
            <w:tcW w:w="1149" w:type="pct"/>
          </w:tcPr>
          <w:p w:rsidR="003F682E" w:rsidRDefault="003F682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Le Coordonnateur du PADIAT se félicite surtout du volet organisation des acteurs de la filière cuir sur laquelle pourrait s’appuyer les tanneries industrielles dont son institution travaille activement à leur construction à travers le pays.</w:t>
            </w:r>
          </w:p>
        </w:tc>
      </w:tr>
      <w:tr w:rsidR="003F682E">
        <w:tc>
          <w:tcPr>
            <w:tcW w:w="440" w:type="pct"/>
          </w:tcPr>
          <w:p w:rsidR="003F682E" w:rsidRDefault="003F682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176"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Dr SALJ ASSO BENDIMA : Secrétaire général du MERA</w:t>
            </w:r>
          </w:p>
        </w:tc>
        <w:tc>
          <w:tcPr>
            <w:tcW w:w="1149" w:type="pct"/>
          </w:tcPr>
          <w:p w:rsidR="003F682E" w:rsidRDefault="003F682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Le SG recommande surtout que des propositions concrètes soient faites pour structurer le circuit de commercialisation des cuirs et peaux</w:t>
            </w:r>
          </w:p>
        </w:tc>
      </w:tr>
      <w:tr w:rsidR="003F682E">
        <w:tc>
          <w:tcPr>
            <w:tcW w:w="440" w:type="pct"/>
          </w:tcPr>
          <w:p w:rsidR="003F682E" w:rsidRDefault="003F682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176"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BEYALEM NDADJIBA : Président de l’Association  Tchadienne de la Filière cuir (ATFC) </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MAHAMAT ABAKAR TCHARI : vice président de l’’ATFC et Président de coopérative des tanneurs du Tchad</w:t>
            </w:r>
          </w:p>
        </w:tc>
        <w:tc>
          <w:tcPr>
            <w:tcW w:w="1149"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Structure et fonctionnement de l’ATFC et de la coopérative des tanneurs</w:t>
            </w: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L’ATFC a obtenu son autorisation officielle de fonctionner le 14/08/1999 sous le n° 784 du Ministère de l’Intérieur. L’ATFC est composée des coopératives des tanneurs, des collecteurs, des bouchers, des maroquiniers et des cordonniers. Son siège social est à N’Djamena. </w:t>
            </w:r>
          </w:p>
        </w:tc>
      </w:tr>
      <w:tr w:rsidR="003F682E">
        <w:tc>
          <w:tcPr>
            <w:tcW w:w="440" w:type="pct"/>
          </w:tcPr>
          <w:p w:rsidR="003F682E" w:rsidRDefault="003F682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176"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Mme NDOUGONA RIRADJIM : Coordinatrice du CCOQDA</w:t>
            </w:r>
          </w:p>
        </w:tc>
        <w:tc>
          <w:tcPr>
            <w:tcW w:w="1149"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Structure et fonctionnement du CCOQDA</w:t>
            </w: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Le projet de réalisation du Centre de contrôle de la qualité des denrées alimentaires (CCOQDA) est une réponse au besoin de certification de la viande exprimée par les opérateurs économiques. Il est programmé pour ce centre dix (10) laboratoires de contrôle allant entre autres des contrôles microbiologiques, contrôle des médicaments au labo de métrologie  et labo de formation. Le centre peut être utile pour le contrôle des eaux usées des tanneries.</w:t>
            </w:r>
          </w:p>
        </w:tc>
      </w:tr>
      <w:tr w:rsidR="003F682E">
        <w:tc>
          <w:tcPr>
            <w:tcW w:w="440" w:type="pct"/>
          </w:tcPr>
          <w:p w:rsidR="003F682E" w:rsidRDefault="003F682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176"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Dr DJABIR : Coordinateur du PASEP</w:t>
            </w:r>
          </w:p>
        </w:tc>
        <w:tc>
          <w:tcPr>
            <w:tcW w:w="1149"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Avis et proposition sur le déroulement de l’étude</w:t>
            </w: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Le Coordinateur se félicite que le PAFIB et le PASEP soient complémentaires. Il recommande la construction des unités de salage des peaux à proximités des abattoirs secondaires et la sensibilisation des acteurs de la filière pour l’amélioration de la qualité des peaux brutes.</w:t>
            </w:r>
          </w:p>
        </w:tc>
      </w:tr>
      <w:tr w:rsidR="003F682E">
        <w:tc>
          <w:tcPr>
            <w:tcW w:w="440"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05/05/2011</w:t>
            </w:r>
          </w:p>
        </w:tc>
        <w:tc>
          <w:tcPr>
            <w:tcW w:w="1176"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Mme AZE SAMATETE : Directrice adjointe de la Direction des productions et industries animales</w:t>
            </w:r>
          </w:p>
        </w:tc>
        <w:tc>
          <w:tcPr>
            <w:tcW w:w="1149" w:type="pct"/>
          </w:tcPr>
          <w:p w:rsidR="003F682E" w:rsidRDefault="003F682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La Directrice s’inquiète du fait que tous les projets aient en vue la construction des tanneries parce qu’elles risquent de ne pas avoir assez de matières premières pour fonctionner</w:t>
            </w:r>
          </w:p>
        </w:tc>
      </w:tr>
      <w:tr w:rsidR="003F682E">
        <w:tc>
          <w:tcPr>
            <w:tcW w:w="440" w:type="pct"/>
          </w:tcPr>
          <w:p w:rsidR="003F682E" w:rsidRDefault="003F682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176"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Bouchers et collecteurs des cuirs peaux</w:t>
            </w:r>
          </w:p>
          <w:p w:rsidR="003F682E" w:rsidRDefault="003F682E">
            <w:pPr>
              <w:spacing w:after="0" w:line="240" w:lineRule="auto"/>
              <w:rPr>
                <w:rFonts w:ascii="Times New Roman" w:hAnsi="Times New Roman" w:cs="Times New Roman"/>
                <w:sz w:val="18"/>
                <w:szCs w:val="18"/>
              </w:rPr>
            </w:pPr>
          </w:p>
        </w:tc>
        <w:tc>
          <w:tcPr>
            <w:tcW w:w="1149"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Avis sur leurs activités</w:t>
            </w: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Echanges par rapport au traitement des peaux et au circuit commercial</w:t>
            </w:r>
          </w:p>
        </w:tc>
      </w:tr>
      <w:tr w:rsidR="003F682E">
        <w:tc>
          <w:tcPr>
            <w:tcW w:w="440"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06/05/2011</w:t>
            </w:r>
          </w:p>
        </w:tc>
        <w:tc>
          <w:tcPr>
            <w:tcW w:w="1176"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Tanneurs de Dourbali</w:t>
            </w:r>
          </w:p>
        </w:tc>
        <w:tc>
          <w:tcPr>
            <w:tcW w:w="1149"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Visite du site de la tannerie artisanale de Dourbali</w:t>
            </w: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Echanges sur les procédés de tannage artisanal, la commercialisation des peaux tannées et les difficultés que rencontrent les tanneurs dans l’exercice de leur métier.</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Difficultés à se procurer des peaux auprès des bouchers, difficultés d’approvisionnement en eau, manque d’argent pour faire le stock des produits tannants tels que les fientes d’oiseaux, les grains d’acacia etc.</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Besoins exprimés : construction de clôture, de hangars, de magasins de stockage des peaux et matériels etc.</w:t>
            </w:r>
          </w:p>
        </w:tc>
      </w:tr>
      <w:tr w:rsidR="003F682E">
        <w:tc>
          <w:tcPr>
            <w:tcW w:w="440" w:type="pct"/>
          </w:tcPr>
          <w:p w:rsidR="003F682E" w:rsidRDefault="003F682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176"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Bouchers et collecteurs de Dourbali</w:t>
            </w:r>
          </w:p>
        </w:tc>
        <w:tc>
          <w:tcPr>
            <w:tcW w:w="1149"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Echanges sur leur mode d’organisation  et leurs activités</w:t>
            </w: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Il existe à Dourbali une coopérative des bouchers créées en 2001 et reconnue officiellement en 2004. Elle se compose de 18 bouchers patentés et 20 aide-bouchers. Parmi les bouchers il y a ceux qui sont également collecteurs des peaux et cuirs. Certains exercent le métier sur leurs propres fonds, d’autres sont dépendants des bailleurs nigérians.</w:t>
            </w:r>
          </w:p>
        </w:tc>
      </w:tr>
      <w:tr w:rsidR="003F682E">
        <w:tc>
          <w:tcPr>
            <w:tcW w:w="440" w:type="pct"/>
          </w:tcPr>
          <w:p w:rsidR="003F682E" w:rsidRDefault="003F682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07/05/2011</w:t>
            </w:r>
          </w:p>
        </w:tc>
        <w:tc>
          <w:tcPr>
            <w:tcW w:w="1176"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Monsieur DEDE : chef d’atelier de maroquinerie au quartier Mardjanndafag à N’djaména</w:t>
            </w:r>
          </w:p>
        </w:tc>
        <w:tc>
          <w:tcPr>
            <w:tcW w:w="1149"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Echanges sur les techniques utilisées, les sources d’approvisionnement  en matières premières</w:t>
            </w: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En plus du chef, l’atelier utilise 4 ouvriers et peut travailler 08 à 10 peaux de petits ruminants par jour. </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Pour améliorer la qualité des objets qu’ils produisent, ils font </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re-tanner les peaux qu’ils achètent avec les tanneurs. </w:t>
            </w:r>
          </w:p>
        </w:tc>
      </w:tr>
      <w:tr w:rsidR="003F682E">
        <w:tc>
          <w:tcPr>
            <w:tcW w:w="440" w:type="pct"/>
          </w:tcPr>
          <w:p w:rsidR="003F682E" w:rsidRDefault="003F682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10/05/2010</w:t>
            </w:r>
          </w:p>
        </w:tc>
        <w:tc>
          <w:tcPr>
            <w:tcW w:w="1176"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Les femmes tanneuses de Bokoro</w:t>
            </w:r>
          </w:p>
          <w:p w:rsidR="003F682E" w:rsidRPr="00B559E3" w:rsidRDefault="003F682E">
            <w:pPr>
              <w:spacing w:after="0" w:line="240" w:lineRule="auto"/>
              <w:rPr>
                <w:rFonts w:ascii="Times New Roman" w:hAnsi="Times New Roman" w:cs="Times New Roman"/>
                <w:sz w:val="18"/>
                <w:szCs w:val="18"/>
              </w:rPr>
            </w:pPr>
            <w:r w:rsidRPr="00B559E3">
              <w:rPr>
                <w:rFonts w:ascii="Times New Roman" w:hAnsi="Times New Roman" w:cs="Times New Roman"/>
                <w:sz w:val="18"/>
                <w:szCs w:val="18"/>
              </w:rPr>
              <w:t>Zénaba Abteri, Hawaye Ratou</w:t>
            </w:r>
          </w:p>
        </w:tc>
        <w:tc>
          <w:tcPr>
            <w:tcW w:w="1149"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Echanges sur les différents aspects de leur métier</w:t>
            </w: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Métier hériter des ascendants et pratiquer de manière individuelle au sein de  leurs habitats avec du matériel très rudimentaire.</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Nécessité de les organiser et de leur acquérir un domaine foncier à aménager et équiper pour un travail collégial qui serait très bénéfique pour elles. </w:t>
            </w:r>
          </w:p>
        </w:tc>
      </w:tr>
      <w:tr w:rsidR="003F682E">
        <w:tc>
          <w:tcPr>
            <w:tcW w:w="440" w:type="pct"/>
          </w:tcPr>
          <w:p w:rsidR="003F682E" w:rsidRDefault="003F682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176"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ABDELKERIM ABRASS : Président du groupement des bouchers de Bokoro ;</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ABDEL-AZIZ YOUSSOUF : boucher, membre du groupement ;</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MAHAMAT SALEH YOUSSOUF : boucher, membre du groupement ;</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AL-HADJ HISSEIN IBRAHIM : collecteur des cuirs et peaux ;</w:t>
            </w:r>
          </w:p>
          <w:p w:rsidR="003F682E" w:rsidRDefault="003F682E">
            <w:pPr>
              <w:spacing w:after="0" w:line="240" w:lineRule="auto"/>
              <w:rPr>
                <w:rFonts w:ascii="Times New Roman" w:hAnsi="Times New Roman" w:cs="Times New Roman"/>
                <w:sz w:val="18"/>
                <w:szCs w:val="18"/>
                <w:lang w:val="nl-NL"/>
              </w:rPr>
            </w:pPr>
            <w:r>
              <w:rPr>
                <w:rFonts w:ascii="Times New Roman" w:hAnsi="Times New Roman" w:cs="Times New Roman"/>
                <w:sz w:val="18"/>
                <w:szCs w:val="18"/>
                <w:lang w:val="nl-NL"/>
              </w:rPr>
              <w:t>AL-HADJ MAHAMAT ABAKAR : collecteur</w:t>
            </w:r>
          </w:p>
          <w:p w:rsidR="003F682E" w:rsidRDefault="003F682E">
            <w:pPr>
              <w:spacing w:after="0" w:line="240" w:lineRule="auto"/>
              <w:rPr>
                <w:rFonts w:ascii="Times New Roman" w:hAnsi="Times New Roman" w:cs="Times New Roman"/>
                <w:sz w:val="18"/>
                <w:szCs w:val="18"/>
                <w:lang w:val="nl-NL"/>
              </w:rPr>
            </w:pPr>
          </w:p>
        </w:tc>
        <w:tc>
          <w:tcPr>
            <w:tcW w:w="1149"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Echanges sur les différents aspects de l’exercice de leurs métiers</w:t>
            </w: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certains collecteurs qui reçoivent des prêts auprès des bailleurs nigérians, préfinancent l’achat des peaux auprès des bouchers qui les leur livrent à un prix fixe à chaque abattage jusqu’à concurrence du montant versé.</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Trois bouchers ont bénéficié d’une formation organisée par le PASEP et ont à leur tour formé les autres.</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Certaines peaux sont salées, d’autres séchées et exportées vers le Nigéria si bien que les tanneuses bénéficient généralement des peaux de qualité médiocre pour leur travail.</w:t>
            </w:r>
          </w:p>
        </w:tc>
      </w:tr>
      <w:tr w:rsidR="003F682E">
        <w:trPr>
          <w:trHeight w:val="2961"/>
        </w:trPr>
        <w:tc>
          <w:tcPr>
            <w:tcW w:w="440" w:type="pct"/>
          </w:tcPr>
          <w:p w:rsidR="003F682E" w:rsidRDefault="003F682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11/05/2011</w:t>
            </w:r>
          </w:p>
        </w:tc>
        <w:tc>
          <w:tcPr>
            <w:tcW w:w="1176"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ABAKAR ALI : vice-président du groupement des bouchers de Bitkine ;</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SARIA GOUDJA : secrétaire général du groupement ;</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DJIDDO MODOU : collecteur des cuirs et peaux ;</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MOUSTAFA GOUDOUSSOU : collecteur ;</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GONI IBRAHIM : collecteur.</w:t>
            </w:r>
          </w:p>
        </w:tc>
        <w:tc>
          <w:tcPr>
            <w:tcW w:w="1149" w:type="pct"/>
          </w:tcPr>
          <w:p w:rsidR="003F682E" w:rsidRDefault="003F682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Les bouchers achètent les animaux sur le marché local, les abattent et vendent les peaux aux collecteurs pour certains  par contre d’autres préfèrent les vendre à N’djaména ou au Nigéria. Si la demande nigériane baisse c’est en ce moment qu’ils lesz vendent aux tanneuses de la place qui n’ont pas assez de moyens.</w:t>
            </w:r>
          </w:p>
        </w:tc>
      </w:tr>
      <w:tr w:rsidR="003F682E">
        <w:trPr>
          <w:trHeight w:val="3960"/>
        </w:trPr>
        <w:tc>
          <w:tcPr>
            <w:tcW w:w="440" w:type="pct"/>
          </w:tcPr>
          <w:p w:rsidR="003F682E" w:rsidRDefault="003F682E">
            <w:pPr>
              <w:spacing w:after="0" w:line="240" w:lineRule="auto"/>
              <w:rPr>
                <w:rFonts w:ascii="Times New Roman" w:hAnsi="Times New Roman" w:cs="Times New Roman"/>
                <w:sz w:val="18"/>
                <w:szCs w:val="18"/>
              </w:rPr>
            </w:pP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12/05/2011</w:t>
            </w:r>
          </w:p>
          <w:p w:rsidR="003F682E" w:rsidRDefault="003F682E">
            <w:pPr>
              <w:spacing w:after="0" w:line="240" w:lineRule="auto"/>
              <w:rPr>
                <w:rFonts w:ascii="Times New Roman" w:hAnsi="Times New Roman" w:cs="Times New Roman"/>
                <w:sz w:val="18"/>
                <w:szCs w:val="18"/>
              </w:rPr>
            </w:pPr>
          </w:p>
          <w:p w:rsidR="003F682E" w:rsidRDefault="003F682E">
            <w:pPr>
              <w:spacing w:after="0" w:line="240" w:lineRule="auto"/>
              <w:rPr>
                <w:rFonts w:ascii="Times New Roman" w:hAnsi="Times New Roman" w:cs="Times New Roman"/>
                <w:sz w:val="18"/>
                <w:szCs w:val="18"/>
              </w:rPr>
            </w:pPr>
          </w:p>
          <w:p w:rsidR="003F682E" w:rsidRDefault="003F682E">
            <w:pPr>
              <w:spacing w:after="0" w:line="240" w:lineRule="auto"/>
              <w:rPr>
                <w:rFonts w:ascii="Times New Roman" w:hAnsi="Times New Roman" w:cs="Times New Roman"/>
                <w:sz w:val="18"/>
                <w:szCs w:val="18"/>
              </w:rPr>
            </w:pPr>
          </w:p>
        </w:tc>
        <w:tc>
          <w:tcPr>
            <w:tcW w:w="1176"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l’union des groupements « Al Nadja » des femmes artisanes de Bitkine</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Naga Abba Zéne</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Achta Issa,</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Absita Ratou</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Fané Tom</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Sairi Mahamat</w:t>
            </w:r>
          </w:p>
          <w:p w:rsidR="003F682E" w:rsidRDefault="003F682E">
            <w:pPr>
              <w:spacing w:after="0" w:line="240" w:lineRule="auto"/>
              <w:rPr>
                <w:rFonts w:ascii="Times New Roman" w:hAnsi="Times New Roman" w:cs="Times New Roman"/>
                <w:sz w:val="18"/>
                <w:szCs w:val="18"/>
              </w:rPr>
            </w:pPr>
          </w:p>
        </w:tc>
        <w:tc>
          <w:tcPr>
            <w:tcW w:w="1149" w:type="pct"/>
          </w:tcPr>
          <w:p w:rsidR="003F682E" w:rsidRDefault="003F682E">
            <w:pPr>
              <w:spacing w:after="0" w:line="240" w:lineRule="auto"/>
              <w:rPr>
                <w:rFonts w:ascii="Times New Roman" w:hAnsi="Times New Roman" w:cs="Times New Roman"/>
                <w:sz w:val="18"/>
                <w:szCs w:val="18"/>
              </w:rPr>
            </w:pP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Cette union créée en 2008 par les femmes tanneuses et potières de Bitkine compte 30 membres dont 10 tanneuses, 10 potières et 10 fabricantes des perles. L’union a bénéficié des plusieurs appuis :</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ab/>
              <w:t xml:space="preserve">L’ONG ACCORD dans le cadre du projet de sécurité alimentaire au Nord-Guéra (PSANG) financé par le FIDA a aménagé les sites de tannerie par la construction des bassins en parpaing, des séances de formations ont été organisées à l’attention des membres. </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ab/>
              <w:t>Le Secrétariat chargé de la micro finance et de la lutte contre la pauvreté et le Projet d’appui aux services agricoles et aux organisations des producteurs(PSAOP) leur accordé une subvention</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ab/>
              <w:t>Le PASEP a formé les potières sur les techniques de tannerie améliorée.</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ab/>
              <w:t xml:space="preserve"> Les 10 potières travaillent ensemble</w:t>
            </w:r>
          </w:p>
        </w:tc>
      </w:tr>
      <w:tr w:rsidR="003F682E">
        <w:trPr>
          <w:trHeight w:val="3687"/>
        </w:trPr>
        <w:tc>
          <w:tcPr>
            <w:tcW w:w="440"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13/05/2011</w:t>
            </w:r>
          </w:p>
        </w:tc>
        <w:tc>
          <w:tcPr>
            <w:tcW w:w="1176" w:type="pct"/>
          </w:tcPr>
          <w:p w:rsidR="003F682E" w:rsidRDefault="003F682E">
            <w:pPr>
              <w:spacing w:after="0" w:line="240" w:lineRule="auto"/>
              <w:rPr>
                <w:rFonts w:ascii="Times New Roman" w:hAnsi="Times New Roman" w:cs="Times New Roman"/>
                <w:b/>
                <w:bCs/>
                <w:sz w:val="18"/>
                <w:szCs w:val="18"/>
              </w:rPr>
            </w:pPr>
            <w:r>
              <w:rPr>
                <w:rFonts w:ascii="Times New Roman" w:hAnsi="Times New Roman" w:cs="Times New Roman"/>
                <w:b/>
                <w:bCs/>
                <w:sz w:val="18"/>
                <w:szCs w:val="18"/>
              </w:rPr>
              <w:t>Groupement des bouchers à Mongo</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Goni Adoum,</w:t>
            </w:r>
          </w:p>
          <w:p w:rsidR="003F682E" w:rsidRPr="00B559E3" w:rsidRDefault="003F682E">
            <w:pPr>
              <w:spacing w:after="0" w:line="240" w:lineRule="auto"/>
              <w:rPr>
                <w:rFonts w:ascii="Times New Roman" w:hAnsi="Times New Roman" w:cs="Times New Roman"/>
                <w:sz w:val="18"/>
                <w:szCs w:val="18"/>
                <w:lang w:val="en-US"/>
              </w:rPr>
            </w:pPr>
            <w:r w:rsidRPr="00B559E3">
              <w:rPr>
                <w:rFonts w:ascii="Times New Roman" w:hAnsi="Times New Roman" w:cs="Times New Roman"/>
                <w:sz w:val="18"/>
                <w:szCs w:val="18"/>
                <w:lang w:val="en-US"/>
              </w:rPr>
              <w:t>Atim</w:t>
            </w:r>
            <w:r w:rsidRPr="00FB23CA">
              <w:rPr>
                <w:rFonts w:ascii="Times New Roman" w:hAnsi="Times New Roman" w:cs="Times New Roman"/>
                <w:sz w:val="18"/>
                <w:szCs w:val="18"/>
                <w:lang w:val="en-US"/>
              </w:rPr>
              <w:t> </w:t>
            </w:r>
            <w:r w:rsidRPr="00B559E3">
              <w:rPr>
                <w:rFonts w:ascii="Times New Roman" w:hAnsi="Times New Roman" w:cs="Times New Roman"/>
                <w:sz w:val="18"/>
                <w:szCs w:val="18"/>
                <w:lang w:val="en-US"/>
              </w:rPr>
              <w:t>;</w:t>
            </w:r>
          </w:p>
          <w:p w:rsidR="003F682E" w:rsidRDefault="003F682E">
            <w:pPr>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Yaya Zakaria,</w:t>
            </w:r>
          </w:p>
          <w:p w:rsidR="003F682E" w:rsidRDefault="003F682E">
            <w:pPr>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Abakar Younous;</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Mahamat Djibrine</w:t>
            </w:r>
          </w:p>
          <w:p w:rsidR="003F682E" w:rsidRDefault="003F682E">
            <w:pPr>
              <w:spacing w:after="0" w:line="240" w:lineRule="auto"/>
              <w:rPr>
                <w:rFonts w:ascii="Times New Roman" w:hAnsi="Times New Roman" w:cs="Times New Roman"/>
                <w:sz w:val="18"/>
                <w:szCs w:val="18"/>
              </w:rPr>
            </w:pPr>
          </w:p>
          <w:p w:rsidR="003F682E" w:rsidRDefault="003F682E">
            <w:pPr>
              <w:spacing w:after="0" w:line="240" w:lineRule="auto"/>
              <w:rPr>
                <w:rFonts w:ascii="Times New Roman" w:hAnsi="Times New Roman" w:cs="Times New Roman"/>
                <w:sz w:val="18"/>
                <w:szCs w:val="18"/>
              </w:rPr>
            </w:pPr>
          </w:p>
        </w:tc>
        <w:tc>
          <w:tcPr>
            <w:tcW w:w="1149" w:type="pct"/>
          </w:tcPr>
          <w:p w:rsidR="003F682E" w:rsidRDefault="003F682E">
            <w:pPr>
              <w:spacing w:after="0" w:line="240" w:lineRule="auto"/>
              <w:rPr>
                <w:rFonts w:ascii="Times New Roman" w:hAnsi="Times New Roman" w:cs="Times New Roman"/>
                <w:sz w:val="18"/>
                <w:szCs w:val="18"/>
              </w:rPr>
            </w:pP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Le groupement Toufa a été créé en 1996, il compte 15 bouchers patentés et environ 80 aide-bouchers. Ils ont bénéficié d’un appui du  projet PASEP : la construction de l’Abattoir communal de  Mongo et la formation des bouchers et femmes transformatrices de viandes. Pour la construction de la boucherie une contribution 15 000 000 de F.du groupement est attendue et s’échelonne sur 5ans. Le groupement est membre du Comité de Gestion de l’Abattoir Communal de Mongo.  </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Les difficultés rencontrées sont :</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ab/>
              <w:t>L’absence de moyen de transport des carcasses,</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ab/>
              <w:t>L’absence de point d’eau dans l’ancien et le nouvel abattoir ;</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ab/>
              <w:t>La difficulté d’accès aux micros crédits</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Depuis 10 ans qu’il est collecteurs de peaux, il a commencé avec 10 peaux. Aujourd’hui, il collecte les peaux et les vend au Nigéria</w:t>
            </w:r>
          </w:p>
          <w:p w:rsidR="003F682E" w:rsidRDefault="003F682E">
            <w:pPr>
              <w:spacing w:after="0" w:line="240" w:lineRule="auto"/>
              <w:rPr>
                <w:rFonts w:ascii="Times New Roman" w:hAnsi="Times New Roman" w:cs="Times New Roman"/>
                <w:sz w:val="18"/>
                <w:szCs w:val="18"/>
              </w:rPr>
            </w:pPr>
          </w:p>
        </w:tc>
      </w:tr>
      <w:tr w:rsidR="003F682E">
        <w:trPr>
          <w:trHeight w:val="1544"/>
        </w:trPr>
        <w:tc>
          <w:tcPr>
            <w:tcW w:w="440" w:type="pct"/>
          </w:tcPr>
          <w:p w:rsidR="003F682E" w:rsidRDefault="003F682E">
            <w:pPr>
              <w:spacing w:after="0" w:line="240" w:lineRule="auto"/>
              <w:rPr>
                <w:rFonts w:ascii="Times New Roman" w:hAnsi="Times New Roman" w:cs="Times New Roman"/>
                <w:sz w:val="18"/>
                <w:szCs w:val="18"/>
              </w:rPr>
            </w:pPr>
          </w:p>
        </w:tc>
        <w:tc>
          <w:tcPr>
            <w:tcW w:w="1176"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Collecteur de peau à Mongo</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Mahamat Djibrine</w:t>
            </w:r>
          </w:p>
        </w:tc>
        <w:tc>
          <w:tcPr>
            <w:tcW w:w="1149" w:type="pct"/>
          </w:tcPr>
          <w:p w:rsidR="003F682E" w:rsidRDefault="003F682E">
            <w:pPr>
              <w:spacing w:after="0" w:line="240" w:lineRule="auto"/>
              <w:rPr>
                <w:rFonts w:ascii="Times New Roman" w:hAnsi="Times New Roman" w:cs="Times New Roman"/>
                <w:sz w:val="18"/>
                <w:szCs w:val="18"/>
              </w:rPr>
            </w:pP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il a commencé avec 10 peaux. Aujourd’hui il collecte les peaux et les vends au Nigéria et au retour im ramènent des marchandises du Nigéria pour les revendre au Tchad.il livre les peaux à Kano où est implanté une usine de tannerie. Les cuirs ils les livrent à Awré à 700 km de Maidugri où les cuirs se vendent à un prix plus  intéressant</w:t>
            </w:r>
          </w:p>
        </w:tc>
      </w:tr>
      <w:tr w:rsidR="003F682E">
        <w:trPr>
          <w:trHeight w:val="1990"/>
        </w:trPr>
        <w:tc>
          <w:tcPr>
            <w:tcW w:w="440" w:type="pct"/>
          </w:tcPr>
          <w:p w:rsidR="003F682E" w:rsidRDefault="003F682E">
            <w:pPr>
              <w:spacing w:after="0" w:line="240" w:lineRule="auto"/>
              <w:rPr>
                <w:rFonts w:ascii="Times New Roman" w:hAnsi="Times New Roman" w:cs="Times New Roman"/>
                <w:sz w:val="18"/>
                <w:szCs w:val="18"/>
              </w:rPr>
            </w:pPr>
          </w:p>
        </w:tc>
        <w:tc>
          <w:tcPr>
            <w:tcW w:w="1176" w:type="pct"/>
          </w:tcPr>
          <w:p w:rsidR="003F682E" w:rsidRDefault="003F682E">
            <w:pPr>
              <w:spacing w:after="0" w:line="240" w:lineRule="auto"/>
              <w:rPr>
                <w:rFonts w:ascii="Times New Roman" w:hAnsi="Times New Roman" w:cs="Times New Roman"/>
                <w:b/>
                <w:bCs/>
                <w:sz w:val="18"/>
                <w:szCs w:val="18"/>
              </w:rPr>
            </w:pPr>
            <w:r>
              <w:rPr>
                <w:rFonts w:ascii="Times New Roman" w:hAnsi="Times New Roman" w:cs="Times New Roman"/>
                <w:b/>
                <w:bCs/>
                <w:sz w:val="18"/>
                <w:szCs w:val="18"/>
              </w:rPr>
              <w:t>L’union Al-Mahana des Artisanes de Mongo</w:t>
            </w:r>
          </w:p>
          <w:p w:rsidR="003F682E" w:rsidRDefault="003F682E" w:rsidP="00B559E3">
            <w:pPr>
              <w:pStyle w:val="Paragraphedeliste1"/>
              <w:numPr>
                <w:ilvl w:val="0"/>
                <w:numId w:val="19"/>
              </w:numPr>
              <w:spacing w:after="0" w:line="240" w:lineRule="auto"/>
              <w:rPr>
                <w:rFonts w:ascii="Times New Roman" w:hAnsi="Times New Roman" w:cs="Times New Roman"/>
                <w:sz w:val="18"/>
                <w:szCs w:val="18"/>
              </w:rPr>
            </w:pPr>
            <w:r>
              <w:rPr>
                <w:rFonts w:ascii="Times New Roman" w:hAnsi="Times New Roman" w:cs="Times New Roman"/>
                <w:sz w:val="18"/>
                <w:szCs w:val="18"/>
              </w:rPr>
              <w:t>Mariam Mahamat Saleh,</w:t>
            </w:r>
          </w:p>
          <w:p w:rsidR="003F682E" w:rsidRDefault="003F682E" w:rsidP="00B559E3">
            <w:pPr>
              <w:pStyle w:val="Paragraphedeliste1"/>
              <w:numPr>
                <w:ilvl w:val="0"/>
                <w:numId w:val="19"/>
              </w:numPr>
              <w:spacing w:after="0" w:line="240" w:lineRule="auto"/>
              <w:rPr>
                <w:rFonts w:ascii="Times New Roman" w:hAnsi="Times New Roman" w:cs="Times New Roman"/>
                <w:sz w:val="18"/>
                <w:szCs w:val="18"/>
              </w:rPr>
            </w:pPr>
            <w:r>
              <w:rPr>
                <w:rFonts w:ascii="Times New Roman" w:hAnsi="Times New Roman" w:cs="Times New Roman"/>
                <w:sz w:val="18"/>
                <w:szCs w:val="18"/>
              </w:rPr>
              <w:t>Fatouma Hissein,</w:t>
            </w:r>
          </w:p>
          <w:p w:rsidR="003F682E" w:rsidRDefault="003F682E" w:rsidP="00B559E3">
            <w:pPr>
              <w:pStyle w:val="Paragraphedeliste1"/>
              <w:numPr>
                <w:ilvl w:val="0"/>
                <w:numId w:val="19"/>
              </w:numPr>
              <w:spacing w:after="0" w:line="240" w:lineRule="auto"/>
              <w:rPr>
                <w:rFonts w:ascii="Times New Roman" w:hAnsi="Times New Roman" w:cs="Times New Roman"/>
                <w:sz w:val="18"/>
                <w:szCs w:val="18"/>
              </w:rPr>
            </w:pPr>
            <w:r>
              <w:rPr>
                <w:rFonts w:ascii="Times New Roman" w:hAnsi="Times New Roman" w:cs="Times New Roman"/>
                <w:sz w:val="18"/>
                <w:szCs w:val="18"/>
              </w:rPr>
              <w:t>Maimouna Souleyman,</w:t>
            </w:r>
          </w:p>
          <w:p w:rsidR="003F682E" w:rsidRDefault="003F682E" w:rsidP="00B559E3">
            <w:pPr>
              <w:pStyle w:val="Paragraphedeliste1"/>
              <w:numPr>
                <w:ilvl w:val="0"/>
                <w:numId w:val="19"/>
              </w:numPr>
              <w:spacing w:after="0" w:line="240" w:lineRule="auto"/>
              <w:rPr>
                <w:rFonts w:ascii="Times New Roman" w:hAnsi="Times New Roman" w:cs="Times New Roman"/>
                <w:sz w:val="18"/>
                <w:szCs w:val="18"/>
              </w:rPr>
            </w:pPr>
            <w:r>
              <w:rPr>
                <w:rFonts w:ascii="Times New Roman" w:hAnsi="Times New Roman" w:cs="Times New Roman"/>
                <w:sz w:val="18"/>
                <w:szCs w:val="18"/>
              </w:rPr>
              <w:t>Aroumane Moussa,</w:t>
            </w:r>
          </w:p>
          <w:p w:rsidR="003F682E" w:rsidRDefault="003F682E" w:rsidP="00B559E3">
            <w:pPr>
              <w:pStyle w:val="Paragraphedeliste1"/>
              <w:numPr>
                <w:ilvl w:val="0"/>
                <w:numId w:val="19"/>
              </w:numPr>
              <w:spacing w:after="0" w:line="240" w:lineRule="auto"/>
              <w:rPr>
                <w:rFonts w:ascii="Times New Roman" w:hAnsi="Times New Roman" w:cs="Times New Roman"/>
                <w:sz w:val="18"/>
                <w:szCs w:val="18"/>
              </w:rPr>
            </w:pPr>
            <w:r>
              <w:rPr>
                <w:rFonts w:ascii="Times New Roman" w:hAnsi="Times New Roman" w:cs="Times New Roman"/>
                <w:sz w:val="18"/>
                <w:szCs w:val="18"/>
              </w:rPr>
              <w:t>Koufra Babikir,</w:t>
            </w:r>
          </w:p>
        </w:tc>
        <w:tc>
          <w:tcPr>
            <w:tcW w:w="1149" w:type="pct"/>
          </w:tcPr>
          <w:p w:rsidR="003F682E" w:rsidRDefault="003F682E">
            <w:pPr>
              <w:spacing w:after="0" w:line="240" w:lineRule="auto"/>
              <w:rPr>
                <w:rFonts w:ascii="Times New Roman" w:hAnsi="Times New Roman" w:cs="Times New Roman"/>
                <w:sz w:val="18"/>
                <w:szCs w:val="18"/>
              </w:rPr>
            </w:pP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Al-Mahana créée en 2009 fédèrent les groupements Rada, Ambassatna et Djédid. Les activités concernent la poterie, la tannerie et l’artisanat. </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L’ONG ACCORD dans le cadre du </w:t>
            </w:r>
            <w:r>
              <w:rPr>
                <w:rFonts w:ascii="Times New Roman" w:hAnsi="Times New Roman" w:cs="Times New Roman"/>
                <w:sz w:val="18"/>
                <w:szCs w:val="18"/>
                <w:lang w:val="fr-CA"/>
              </w:rPr>
              <w:t>projet de sécurité alimentaire au Nord-Guéra (PSANG)</w:t>
            </w:r>
            <w:r>
              <w:rPr>
                <w:rFonts w:ascii="Times New Roman" w:hAnsi="Times New Roman" w:cs="Times New Roman"/>
                <w:sz w:val="18"/>
                <w:szCs w:val="18"/>
              </w:rPr>
              <w:t xml:space="preserve"> financé par le FIDA a aménagé les sites de tannerie par la construction des bassins en parpaing,</w:t>
            </w:r>
          </w:p>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La PASEB a formé les membres sur les techniques de tannerie. L’ONG Université Populaire a accordé une subvention dans le cadre de la mise en œuvre du projet PASILD.</w:t>
            </w:r>
          </w:p>
        </w:tc>
      </w:tr>
      <w:tr w:rsidR="003F682E">
        <w:trPr>
          <w:trHeight w:val="422"/>
        </w:trPr>
        <w:tc>
          <w:tcPr>
            <w:tcW w:w="440" w:type="pct"/>
          </w:tcPr>
          <w:p w:rsidR="003F682E" w:rsidRDefault="003F682E">
            <w:pPr>
              <w:spacing w:after="0" w:line="240" w:lineRule="auto"/>
              <w:rPr>
                <w:rFonts w:ascii="Times New Roman" w:hAnsi="Times New Roman" w:cs="Times New Roman"/>
                <w:sz w:val="18"/>
                <w:szCs w:val="18"/>
              </w:rPr>
            </w:pPr>
          </w:p>
        </w:tc>
        <w:tc>
          <w:tcPr>
            <w:tcW w:w="1176"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Représentant ACCORD dans le Guéra</w:t>
            </w:r>
          </w:p>
          <w:p w:rsidR="003F682E" w:rsidRDefault="003F682E">
            <w:pPr>
              <w:spacing w:after="0" w:line="240" w:lineRule="auto"/>
              <w:rPr>
                <w:rFonts w:ascii="Times New Roman" w:hAnsi="Times New Roman" w:cs="Times New Roman"/>
                <w:b/>
                <w:bCs/>
                <w:sz w:val="18"/>
                <w:szCs w:val="18"/>
              </w:rPr>
            </w:pPr>
            <w:r>
              <w:rPr>
                <w:rFonts w:ascii="Times New Roman" w:hAnsi="Times New Roman" w:cs="Times New Roman"/>
                <w:sz w:val="18"/>
                <w:szCs w:val="18"/>
              </w:rPr>
              <w:t>Mahamat Moussa Absakine</w:t>
            </w:r>
          </w:p>
        </w:tc>
        <w:tc>
          <w:tcPr>
            <w:tcW w:w="1149" w:type="pct"/>
          </w:tcPr>
          <w:p w:rsidR="003F682E" w:rsidRDefault="003F682E">
            <w:pPr>
              <w:spacing w:after="0" w:line="240" w:lineRule="auto"/>
              <w:rPr>
                <w:rFonts w:ascii="Times New Roman" w:hAnsi="Times New Roman" w:cs="Times New Roman"/>
                <w:sz w:val="18"/>
                <w:szCs w:val="18"/>
              </w:rPr>
            </w:pPr>
          </w:p>
        </w:tc>
        <w:tc>
          <w:tcPr>
            <w:tcW w:w="2235"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Accord a aidé le groupement à mettre sur pied des projets dans le cadre du projet PESANGII (FIDA), c’est à l’occasion de la mise en place des plans de développement local que les groupements des tanneurs ont été appuyés à Bitkine et à Mongo (2002-2008). </w:t>
            </w:r>
          </w:p>
        </w:tc>
      </w:tr>
      <w:tr w:rsidR="003F682E">
        <w:trPr>
          <w:trHeight w:val="422"/>
        </w:trPr>
        <w:tc>
          <w:tcPr>
            <w:tcW w:w="440" w:type="pct"/>
          </w:tcPr>
          <w:p w:rsidR="003F682E" w:rsidRDefault="003F682E">
            <w:pPr>
              <w:spacing w:after="0" w:line="240" w:lineRule="auto"/>
              <w:rPr>
                <w:rFonts w:ascii="Times New Roman" w:hAnsi="Times New Roman" w:cs="Times New Roman"/>
                <w:sz w:val="18"/>
                <w:szCs w:val="18"/>
              </w:rPr>
            </w:pPr>
            <w:r>
              <w:rPr>
                <w:rFonts w:ascii="Times New Roman" w:hAnsi="Times New Roman" w:cs="Times New Roman"/>
                <w:sz w:val="18"/>
                <w:szCs w:val="18"/>
              </w:rPr>
              <w:t>14/05/2011</w:t>
            </w:r>
          </w:p>
        </w:tc>
        <w:tc>
          <w:tcPr>
            <w:tcW w:w="1176" w:type="pct"/>
          </w:tcPr>
          <w:p w:rsidR="003F682E" w:rsidRDefault="003F682E">
            <w:pPr>
              <w:pStyle w:val="BodyText"/>
              <w:spacing w:after="0"/>
              <w:rPr>
                <w:sz w:val="18"/>
                <w:szCs w:val="18"/>
                <w:lang w:eastAsia="en-US"/>
              </w:rPr>
            </w:pPr>
            <w:r>
              <w:rPr>
                <w:sz w:val="18"/>
                <w:szCs w:val="18"/>
                <w:lang w:eastAsia="en-US"/>
              </w:rPr>
              <w:t>Groupement des tanneurs urbains à Abéché</w:t>
            </w:r>
          </w:p>
          <w:p w:rsidR="003F682E" w:rsidRDefault="003F682E">
            <w:pPr>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Adelwab Souleyma,</w:t>
            </w:r>
          </w:p>
          <w:p w:rsidR="003F682E" w:rsidRDefault="003F682E">
            <w:pPr>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Zakaria Ousman,*</w:t>
            </w:r>
          </w:p>
          <w:p w:rsidR="003F682E" w:rsidRDefault="003F682E">
            <w:pPr>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Hassan Abdallah</w:t>
            </w:r>
          </w:p>
          <w:p w:rsidR="003F682E" w:rsidRDefault="003F682E">
            <w:pPr>
              <w:spacing w:after="0" w:line="240" w:lineRule="auto"/>
              <w:rPr>
                <w:rFonts w:ascii="Times New Roman" w:hAnsi="Times New Roman" w:cs="Times New Roman"/>
                <w:sz w:val="18"/>
                <w:szCs w:val="18"/>
                <w:lang w:val="en-US"/>
              </w:rPr>
            </w:pPr>
          </w:p>
        </w:tc>
        <w:tc>
          <w:tcPr>
            <w:tcW w:w="1149" w:type="pct"/>
          </w:tcPr>
          <w:p w:rsidR="003F682E" w:rsidRDefault="003F682E">
            <w:pPr>
              <w:spacing w:after="0" w:line="240" w:lineRule="auto"/>
              <w:rPr>
                <w:rFonts w:ascii="Times New Roman" w:hAnsi="Times New Roman" w:cs="Times New Roman"/>
                <w:sz w:val="18"/>
                <w:szCs w:val="18"/>
                <w:lang w:val="en-US"/>
              </w:rPr>
            </w:pPr>
          </w:p>
        </w:tc>
        <w:tc>
          <w:tcPr>
            <w:tcW w:w="2235" w:type="pct"/>
          </w:tcPr>
          <w:p w:rsidR="003F682E" w:rsidRDefault="003F682E">
            <w:pPr>
              <w:pStyle w:val="BodyText"/>
              <w:spacing w:after="0"/>
              <w:rPr>
                <w:sz w:val="18"/>
                <w:szCs w:val="18"/>
              </w:rPr>
            </w:pPr>
            <w:r>
              <w:rPr>
                <w:sz w:val="18"/>
                <w:szCs w:val="18"/>
                <w:lang w:eastAsia="en-US"/>
              </w:rPr>
              <w:t xml:space="preserve">Un groupement a vocation coopérative créé en 1996 qui a obtenu une reconnaissance officielle le 25 novembre 1997 regroupe les tanneurs à Abéché. Les tanneurs ont bénéficié d’un encadrement technologique du Service Allemand de Développement DED pendant 6 mois en 1996. Depuis lors la majorité des membres apris sa retraite et il s’est posé un problème de relève sur la tannerie, seul un jeune parti de la tannerie de Diguel (N’Djaména) travaille sur le site. </w:t>
            </w:r>
          </w:p>
        </w:tc>
      </w:tr>
      <w:tr w:rsidR="003F682E">
        <w:trPr>
          <w:trHeight w:val="422"/>
        </w:trPr>
        <w:tc>
          <w:tcPr>
            <w:tcW w:w="440" w:type="pct"/>
          </w:tcPr>
          <w:p w:rsidR="003F682E" w:rsidRDefault="003F682E">
            <w:pPr>
              <w:spacing w:after="0" w:line="240" w:lineRule="auto"/>
              <w:rPr>
                <w:rFonts w:ascii="Times New Roman" w:hAnsi="Times New Roman" w:cs="Times New Roman"/>
                <w:sz w:val="18"/>
                <w:szCs w:val="18"/>
              </w:rPr>
            </w:pPr>
          </w:p>
        </w:tc>
        <w:tc>
          <w:tcPr>
            <w:tcW w:w="1176" w:type="pct"/>
          </w:tcPr>
          <w:p w:rsidR="003F682E" w:rsidRDefault="003F682E">
            <w:pPr>
              <w:pStyle w:val="BodyText"/>
              <w:spacing w:after="0"/>
              <w:rPr>
                <w:sz w:val="18"/>
                <w:szCs w:val="18"/>
                <w:lang w:eastAsia="en-US"/>
              </w:rPr>
            </w:pPr>
            <w:r>
              <w:rPr>
                <w:sz w:val="18"/>
                <w:szCs w:val="18"/>
                <w:lang w:eastAsia="en-US"/>
              </w:rPr>
              <w:t xml:space="preserve">Groupement des Bouchers </w:t>
            </w:r>
          </w:p>
        </w:tc>
        <w:tc>
          <w:tcPr>
            <w:tcW w:w="1149" w:type="pct"/>
          </w:tcPr>
          <w:p w:rsidR="003F682E" w:rsidRDefault="003F682E">
            <w:pPr>
              <w:spacing w:after="0" w:line="240" w:lineRule="auto"/>
              <w:rPr>
                <w:rFonts w:ascii="Times New Roman" w:hAnsi="Times New Roman" w:cs="Times New Roman"/>
                <w:sz w:val="18"/>
                <w:szCs w:val="18"/>
              </w:rPr>
            </w:pPr>
          </w:p>
        </w:tc>
        <w:tc>
          <w:tcPr>
            <w:tcW w:w="2235" w:type="pct"/>
          </w:tcPr>
          <w:p w:rsidR="003F682E" w:rsidRDefault="003F682E">
            <w:pPr>
              <w:spacing w:after="0" w:line="240" w:lineRule="auto"/>
              <w:rPr>
                <w:sz w:val="18"/>
                <w:szCs w:val="18"/>
                <w:lang w:eastAsia="en-US"/>
              </w:rPr>
            </w:pPr>
            <w:r>
              <w:rPr>
                <w:rFonts w:ascii="Times New Roman" w:hAnsi="Times New Roman" w:cs="Times New Roman"/>
                <w:sz w:val="18"/>
                <w:szCs w:val="18"/>
              </w:rPr>
              <w:t xml:space="preserve">Groupement Almahana des Bouchers d’Abéché, </w:t>
            </w:r>
          </w:p>
        </w:tc>
      </w:tr>
      <w:tr w:rsidR="003F682E">
        <w:trPr>
          <w:trHeight w:val="422"/>
        </w:trPr>
        <w:tc>
          <w:tcPr>
            <w:tcW w:w="440" w:type="pct"/>
          </w:tcPr>
          <w:p w:rsidR="003F682E" w:rsidRDefault="003F682E">
            <w:pPr>
              <w:spacing w:after="0" w:line="240" w:lineRule="auto"/>
              <w:rPr>
                <w:rFonts w:ascii="Times New Roman" w:hAnsi="Times New Roman" w:cs="Times New Roman"/>
                <w:sz w:val="18"/>
                <w:szCs w:val="18"/>
              </w:rPr>
            </w:pPr>
          </w:p>
        </w:tc>
        <w:tc>
          <w:tcPr>
            <w:tcW w:w="1176" w:type="pct"/>
          </w:tcPr>
          <w:p w:rsidR="003F682E" w:rsidRDefault="003F682E">
            <w:pPr>
              <w:pStyle w:val="BodyText"/>
              <w:spacing w:after="0"/>
              <w:jc w:val="left"/>
              <w:rPr>
                <w:sz w:val="18"/>
                <w:szCs w:val="18"/>
                <w:lang w:eastAsia="en-US"/>
              </w:rPr>
            </w:pPr>
            <w:r>
              <w:rPr>
                <w:sz w:val="18"/>
                <w:szCs w:val="18"/>
                <w:lang w:eastAsia="en-US"/>
              </w:rPr>
              <w:t>Centre de formation professionnelle de l’artisanat</w:t>
            </w:r>
          </w:p>
          <w:p w:rsidR="003F682E" w:rsidRDefault="003F682E">
            <w:pPr>
              <w:pStyle w:val="BodyText"/>
              <w:spacing w:after="0"/>
              <w:jc w:val="left"/>
              <w:rPr>
                <w:sz w:val="18"/>
                <w:szCs w:val="18"/>
                <w:lang w:eastAsia="en-US"/>
              </w:rPr>
            </w:pPr>
            <w:r>
              <w:rPr>
                <w:sz w:val="18"/>
                <w:szCs w:val="18"/>
                <w:lang w:eastAsia="en-US"/>
              </w:rPr>
              <w:t>Mahamat Hassan Moussa</w:t>
            </w:r>
          </w:p>
        </w:tc>
        <w:tc>
          <w:tcPr>
            <w:tcW w:w="1149" w:type="pct"/>
          </w:tcPr>
          <w:p w:rsidR="003F682E" w:rsidRDefault="003F682E">
            <w:pPr>
              <w:spacing w:after="0" w:line="240" w:lineRule="auto"/>
              <w:rPr>
                <w:rFonts w:ascii="Times New Roman" w:hAnsi="Times New Roman" w:cs="Times New Roman"/>
                <w:sz w:val="18"/>
                <w:szCs w:val="18"/>
              </w:rPr>
            </w:pPr>
          </w:p>
        </w:tc>
        <w:tc>
          <w:tcPr>
            <w:tcW w:w="2235" w:type="pct"/>
          </w:tcPr>
          <w:p w:rsidR="003F682E" w:rsidRDefault="003F682E">
            <w:pPr>
              <w:pStyle w:val="BodyText"/>
              <w:spacing w:after="0"/>
              <w:rPr>
                <w:sz w:val="18"/>
                <w:szCs w:val="18"/>
                <w:lang w:eastAsia="en-US"/>
              </w:rPr>
            </w:pPr>
            <w:r>
              <w:rPr>
                <w:sz w:val="18"/>
                <w:szCs w:val="18"/>
                <w:lang w:eastAsia="en-US"/>
              </w:rPr>
              <w:t>Le centre a formé plusieurs maroquiniers et cordonniers qui se sont installés à leur propre compte ici à Abéché.</w:t>
            </w:r>
          </w:p>
          <w:p w:rsidR="003F682E" w:rsidRDefault="003F682E">
            <w:pPr>
              <w:pStyle w:val="BodyText"/>
              <w:spacing w:after="0"/>
              <w:rPr>
                <w:sz w:val="18"/>
                <w:szCs w:val="18"/>
                <w:lang w:eastAsia="en-US"/>
              </w:rPr>
            </w:pPr>
            <w:r>
              <w:rPr>
                <w:sz w:val="18"/>
                <w:szCs w:val="18"/>
                <w:lang w:eastAsia="en-US"/>
              </w:rPr>
              <w:t xml:space="preserve">La difficulté que connait le centre la difficulté de trouver de peaux tannée de bonne qualité. La tannerie d’Abéché  fonctionne plus. Les peaux mal tannée achetées sur le marché d’Abéché sont retravaillée avant une utilisation en maroquinerie. </w:t>
            </w:r>
          </w:p>
        </w:tc>
      </w:tr>
      <w:tr w:rsidR="003F682E">
        <w:trPr>
          <w:trHeight w:val="422"/>
        </w:trPr>
        <w:tc>
          <w:tcPr>
            <w:tcW w:w="440" w:type="pct"/>
          </w:tcPr>
          <w:p w:rsidR="003F682E" w:rsidRDefault="003F682E">
            <w:pPr>
              <w:spacing w:after="0" w:line="240" w:lineRule="auto"/>
              <w:rPr>
                <w:rFonts w:ascii="Times New Roman" w:hAnsi="Times New Roman" w:cs="Times New Roman"/>
                <w:sz w:val="18"/>
                <w:szCs w:val="18"/>
              </w:rPr>
            </w:pPr>
          </w:p>
        </w:tc>
        <w:tc>
          <w:tcPr>
            <w:tcW w:w="1176" w:type="pct"/>
          </w:tcPr>
          <w:p w:rsidR="003F682E" w:rsidRDefault="003F682E">
            <w:pPr>
              <w:pStyle w:val="BodyText"/>
              <w:spacing w:after="0"/>
              <w:jc w:val="left"/>
              <w:rPr>
                <w:b/>
                <w:bCs/>
                <w:sz w:val="18"/>
                <w:szCs w:val="18"/>
                <w:lang w:eastAsia="en-US"/>
              </w:rPr>
            </w:pPr>
            <w:r>
              <w:rPr>
                <w:b/>
                <w:bCs/>
                <w:sz w:val="18"/>
                <w:szCs w:val="18"/>
                <w:lang w:eastAsia="en-US"/>
              </w:rPr>
              <w:t>Atelier de Maroquinerie  groupement Itihak Sinaï ;</w:t>
            </w:r>
          </w:p>
          <w:p w:rsidR="003F682E" w:rsidRDefault="003F682E">
            <w:pPr>
              <w:pStyle w:val="BodyText"/>
              <w:spacing w:after="0"/>
              <w:jc w:val="left"/>
              <w:rPr>
                <w:sz w:val="18"/>
                <w:szCs w:val="18"/>
                <w:lang w:eastAsia="en-US"/>
              </w:rPr>
            </w:pPr>
            <w:r>
              <w:rPr>
                <w:sz w:val="18"/>
                <w:szCs w:val="18"/>
                <w:lang w:eastAsia="en-US"/>
              </w:rPr>
              <w:t>MAhamat Saleh Abdoulaye,</w:t>
            </w:r>
          </w:p>
          <w:p w:rsidR="003F682E" w:rsidRDefault="003F682E">
            <w:pPr>
              <w:pStyle w:val="BodyText"/>
              <w:spacing w:after="0"/>
              <w:jc w:val="left"/>
              <w:rPr>
                <w:sz w:val="18"/>
                <w:szCs w:val="18"/>
                <w:lang w:eastAsia="en-US"/>
              </w:rPr>
            </w:pPr>
            <w:r>
              <w:rPr>
                <w:sz w:val="18"/>
                <w:szCs w:val="18"/>
                <w:lang w:eastAsia="en-US"/>
              </w:rPr>
              <w:t>Ateib Abdelnabi,</w:t>
            </w:r>
          </w:p>
          <w:p w:rsidR="003F682E" w:rsidRDefault="003F682E">
            <w:pPr>
              <w:pStyle w:val="BodyText"/>
              <w:spacing w:after="0"/>
              <w:jc w:val="left"/>
              <w:rPr>
                <w:sz w:val="18"/>
                <w:szCs w:val="18"/>
                <w:lang w:val="en-US" w:eastAsia="en-US"/>
              </w:rPr>
            </w:pPr>
            <w:r>
              <w:rPr>
                <w:sz w:val="18"/>
                <w:szCs w:val="18"/>
                <w:lang w:val="en-US" w:eastAsia="en-US"/>
              </w:rPr>
              <w:t>Abdel Salam ousman</w:t>
            </w:r>
          </w:p>
        </w:tc>
        <w:tc>
          <w:tcPr>
            <w:tcW w:w="1149" w:type="pct"/>
          </w:tcPr>
          <w:p w:rsidR="003F682E" w:rsidRDefault="003F682E">
            <w:pPr>
              <w:spacing w:after="0" w:line="240" w:lineRule="auto"/>
              <w:rPr>
                <w:rFonts w:ascii="Times New Roman" w:hAnsi="Times New Roman" w:cs="Times New Roman"/>
                <w:sz w:val="18"/>
                <w:szCs w:val="18"/>
                <w:lang w:val="en-US"/>
              </w:rPr>
            </w:pPr>
          </w:p>
        </w:tc>
        <w:tc>
          <w:tcPr>
            <w:tcW w:w="2235" w:type="pct"/>
          </w:tcPr>
          <w:p w:rsidR="003F682E" w:rsidRDefault="003F682E">
            <w:pPr>
              <w:pStyle w:val="BodyText"/>
              <w:spacing w:after="0"/>
              <w:rPr>
                <w:sz w:val="18"/>
                <w:szCs w:val="18"/>
                <w:lang w:eastAsia="en-US"/>
              </w:rPr>
            </w:pPr>
            <w:r>
              <w:rPr>
                <w:sz w:val="18"/>
                <w:szCs w:val="18"/>
                <w:lang w:eastAsia="en-US"/>
              </w:rPr>
              <w:t>Groupement d’Intérêt Economique de 11 membres, ils disent avoir appris les métiers au sein de leur famille. Avant ils envoyaient vendre leur produits dans les magasins des centres artisanaux à N’djaména, Moundou et Sarh. Mais ils ne le font plus, la plupart de ces magasins sont tombés en faillite.</w:t>
            </w:r>
          </w:p>
          <w:p w:rsidR="003F682E" w:rsidRDefault="003F682E">
            <w:pPr>
              <w:pStyle w:val="BodyText"/>
              <w:spacing w:after="0"/>
              <w:rPr>
                <w:sz w:val="18"/>
                <w:szCs w:val="18"/>
                <w:lang w:eastAsia="en-US"/>
              </w:rPr>
            </w:pPr>
            <w:r>
              <w:rPr>
                <w:sz w:val="18"/>
                <w:szCs w:val="18"/>
                <w:lang w:eastAsia="en-US"/>
              </w:rPr>
              <w:t>Ils ne trouvent pas les peaux bien tannées comme auparavant, les peaux sont chers mais de mauvaise les qualités. Les tanneurs qui avant savaient tannés les peaux à Abéchés ne sont plus là, la plupart sont mort et ceux qui sont restés ont vieilli et ne peuvent plus travailler.</w:t>
            </w:r>
          </w:p>
        </w:tc>
      </w:tr>
      <w:tr w:rsidR="003F682E">
        <w:trPr>
          <w:trHeight w:val="422"/>
        </w:trPr>
        <w:tc>
          <w:tcPr>
            <w:tcW w:w="440" w:type="pct"/>
          </w:tcPr>
          <w:p w:rsidR="003F682E" w:rsidRDefault="003F682E">
            <w:pPr>
              <w:spacing w:after="0" w:line="240" w:lineRule="auto"/>
              <w:rPr>
                <w:rFonts w:ascii="Times New Roman" w:hAnsi="Times New Roman" w:cs="Times New Roman"/>
                <w:sz w:val="18"/>
                <w:szCs w:val="18"/>
              </w:rPr>
            </w:pPr>
          </w:p>
        </w:tc>
        <w:tc>
          <w:tcPr>
            <w:tcW w:w="1176" w:type="pct"/>
          </w:tcPr>
          <w:p w:rsidR="003F682E" w:rsidRDefault="003F682E">
            <w:pPr>
              <w:pStyle w:val="BodyText"/>
              <w:spacing w:after="0"/>
              <w:rPr>
                <w:sz w:val="18"/>
                <w:szCs w:val="18"/>
                <w:lang w:eastAsia="en-US"/>
              </w:rPr>
            </w:pPr>
            <w:r>
              <w:rPr>
                <w:sz w:val="18"/>
                <w:szCs w:val="18"/>
                <w:lang w:eastAsia="en-US"/>
              </w:rPr>
              <w:t>Le groupement «  Farwa Nadif» à Massakory</w:t>
            </w:r>
          </w:p>
          <w:p w:rsidR="003F682E" w:rsidRPr="00272DFC" w:rsidRDefault="003F682E">
            <w:pPr>
              <w:pStyle w:val="BodyText"/>
              <w:spacing w:after="0"/>
              <w:jc w:val="left"/>
              <w:rPr>
                <w:b/>
                <w:bCs/>
                <w:sz w:val="18"/>
                <w:szCs w:val="18"/>
                <w:lang w:val="en-US" w:eastAsia="en-US"/>
              </w:rPr>
            </w:pPr>
            <w:r w:rsidRPr="00272DFC">
              <w:rPr>
                <w:b/>
                <w:bCs/>
                <w:sz w:val="18"/>
                <w:szCs w:val="18"/>
                <w:lang w:val="en-US" w:eastAsia="en-US"/>
              </w:rPr>
              <w:t>Choukou Abdoulaye,</w:t>
            </w:r>
          </w:p>
          <w:p w:rsidR="003F682E" w:rsidRPr="00272DFC" w:rsidRDefault="003F682E">
            <w:pPr>
              <w:pStyle w:val="BodyText"/>
              <w:spacing w:after="0"/>
              <w:jc w:val="left"/>
              <w:rPr>
                <w:b/>
                <w:bCs/>
                <w:sz w:val="18"/>
                <w:szCs w:val="18"/>
                <w:lang w:val="en-US" w:eastAsia="en-US"/>
              </w:rPr>
            </w:pPr>
            <w:r w:rsidRPr="00272DFC">
              <w:rPr>
                <w:b/>
                <w:bCs/>
                <w:sz w:val="18"/>
                <w:szCs w:val="18"/>
                <w:lang w:val="en-US" w:eastAsia="en-US"/>
              </w:rPr>
              <w:t>Adoum  Ali</w:t>
            </w:r>
          </w:p>
          <w:p w:rsidR="003F682E" w:rsidRPr="00272DFC" w:rsidRDefault="003F682E">
            <w:pPr>
              <w:pStyle w:val="BodyText"/>
              <w:spacing w:after="0"/>
              <w:jc w:val="left"/>
              <w:rPr>
                <w:b/>
                <w:bCs/>
                <w:sz w:val="18"/>
                <w:szCs w:val="18"/>
                <w:lang w:val="en-US" w:eastAsia="en-US"/>
              </w:rPr>
            </w:pPr>
            <w:r w:rsidRPr="00272DFC">
              <w:rPr>
                <w:b/>
                <w:bCs/>
                <w:sz w:val="18"/>
                <w:szCs w:val="18"/>
                <w:lang w:val="en-US" w:eastAsia="en-US"/>
              </w:rPr>
              <w:t>Aboubakar Abdelkérim,</w:t>
            </w:r>
          </w:p>
          <w:p w:rsidR="003F682E" w:rsidRDefault="003F682E">
            <w:pPr>
              <w:pStyle w:val="BodyText"/>
              <w:spacing w:after="0"/>
              <w:jc w:val="left"/>
              <w:rPr>
                <w:b/>
                <w:bCs/>
                <w:sz w:val="18"/>
                <w:szCs w:val="18"/>
                <w:lang w:eastAsia="en-US"/>
              </w:rPr>
            </w:pPr>
            <w:r>
              <w:rPr>
                <w:b/>
                <w:bCs/>
                <w:sz w:val="18"/>
                <w:szCs w:val="18"/>
                <w:lang w:eastAsia="en-US"/>
              </w:rPr>
              <w:t>Ali Mahamat</w:t>
            </w:r>
          </w:p>
          <w:p w:rsidR="003F682E" w:rsidRDefault="003F682E">
            <w:pPr>
              <w:pStyle w:val="BodyText"/>
              <w:spacing w:after="0"/>
              <w:jc w:val="left"/>
              <w:rPr>
                <w:b/>
                <w:bCs/>
                <w:sz w:val="18"/>
                <w:szCs w:val="18"/>
                <w:lang w:eastAsia="en-US"/>
              </w:rPr>
            </w:pPr>
          </w:p>
        </w:tc>
        <w:tc>
          <w:tcPr>
            <w:tcW w:w="1149" w:type="pct"/>
          </w:tcPr>
          <w:p w:rsidR="003F682E" w:rsidRDefault="003F682E">
            <w:pPr>
              <w:spacing w:after="0" w:line="240" w:lineRule="auto"/>
              <w:rPr>
                <w:rFonts w:ascii="Times New Roman" w:hAnsi="Times New Roman" w:cs="Times New Roman"/>
                <w:sz w:val="18"/>
                <w:szCs w:val="18"/>
              </w:rPr>
            </w:pPr>
          </w:p>
        </w:tc>
        <w:tc>
          <w:tcPr>
            <w:tcW w:w="2235" w:type="pct"/>
          </w:tcPr>
          <w:p w:rsidR="003F682E" w:rsidRDefault="003F682E">
            <w:pPr>
              <w:pStyle w:val="BodyText"/>
              <w:spacing w:after="0"/>
              <w:rPr>
                <w:sz w:val="18"/>
                <w:szCs w:val="18"/>
                <w:lang w:eastAsia="en-US"/>
              </w:rPr>
            </w:pPr>
            <w:r>
              <w:rPr>
                <w:sz w:val="18"/>
                <w:szCs w:val="18"/>
                <w:lang w:eastAsia="en-US"/>
              </w:rPr>
              <w:t>A Massakory les collecteurs de peaux sont organisés en groupement composé de 30 membres. Les cotisations sont fixées à 500F/semaine pour chaque membre. L’argent ainsi collecté sert à payer les patentes. Aussi, en saison des pluies lorsque les peaux coutent moins chères ; ils réalisent des stocks puis revendent en période de forte demande.</w:t>
            </w:r>
          </w:p>
          <w:p w:rsidR="003F682E" w:rsidRDefault="003F682E">
            <w:pPr>
              <w:pStyle w:val="BodyText"/>
              <w:spacing w:after="0"/>
              <w:rPr>
                <w:sz w:val="18"/>
                <w:szCs w:val="18"/>
                <w:lang w:eastAsia="en-US"/>
              </w:rPr>
            </w:pPr>
          </w:p>
        </w:tc>
      </w:tr>
      <w:tr w:rsidR="003F682E">
        <w:trPr>
          <w:trHeight w:val="422"/>
        </w:trPr>
        <w:tc>
          <w:tcPr>
            <w:tcW w:w="440" w:type="pct"/>
          </w:tcPr>
          <w:p w:rsidR="003F682E" w:rsidRDefault="003F682E">
            <w:pPr>
              <w:spacing w:after="0" w:line="240" w:lineRule="auto"/>
              <w:rPr>
                <w:rFonts w:ascii="Times New Roman" w:hAnsi="Times New Roman" w:cs="Times New Roman"/>
                <w:sz w:val="18"/>
                <w:szCs w:val="18"/>
              </w:rPr>
            </w:pPr>
          </w:p>
        </w:tc>
        <w:tc>
          <w:tcPr>
            <w:tcW w:w="1176" w:type="pct"/>
          </w:tcPr>
          <w:p w:rsidR="003F682E" w:rsidRDefault="003F682E">
            <w:pPr>
              <w:pStyle w:val="BodyText"/>
              <w:spacing w:after="0"/>
              <w:ind w:left="360"/>
              <w:rPr>
                <w:sz w:val="18"/>
                <w:szCs w:val="18"/>
                <w:lang w:eastAsia="en-US"/>
              </w:rPr>
            </w:pPr>
            <w:r>
              <w:rPr>
                <w:sz w:val="18"/>
                <w:szCs w:val="18"/>
                <w:lang w:eastAsia="en-US"/>
              </w:rPr>
              <w:t>Groupement « Madri Sid Al Farwa » à Massakory</w:t>
            </w:r>
          </w:p>
          <w:p w:rsidR="003F682E" w:rsidRDefault="003F682E">
            <w:pPr>
              <w:pStyle w:val="BodyText"/>
              <w:spacing w:after="0"/>
              <w:ind w:left="360"/>
              <w:rPr>
                <w:sz w:val="18"/>
                <w:szCs w:val="18"/>
                <w:lang w:eastAsia="en-US"/>
              </w:rPr>
            </w:pPr>
          </w:p>
          <w:p w:rsidR="003F682E" w:rsidRDefault="003F682E">
            <w:pPr>
              <w:pStyle w:val="BodyText"/>
              <w:spacing w:after="0"/>
              <w:rPr>
                <w:sz w:val="18"/>
                <w:szCs w:val="18"/>
                <w:lang w:eastAsia="en-US"/>
              </w:rPr>
            </w:pPr>
          </w:p>
        </w:tc>
        <w:tc>
          <w:tcPr>
            <w:tcW w:w="1149" w:type="pct"/>
          </w:tcPr>
          <w:p w:rsidR="003F682E" w:rsidRDefault="003F682E">
            <w:pPr>
              <w:spacing w:after="0" w:line="240" w:lineRule="auto"/>
              <w:rPr>
                <w:rFonts w:ascii="Times New Roman" w:hAnsi="Times New Roman" w:cs="Times New Roman"/>
                <w:sz w:val="18"/>
                <w:szCs w:val="18"/>
              </w:rPr>
            </w:pPr>
          </w:p>
        </w:tc>
        <w:tc>
          <w:tcPr>
            <w:tcW w:w="2235" w:type="pct"/>
          </w:tcPr>
          <w:p w:rsidR="003F682E" w:rsidRDefault="003F682E">
            <w:pPr>
              <w:pStyle w:val="BodyText"/>
              <w:spacing w:after="0"/>
              <w:rPr>
                <w:sz w:val="18"/>
                <w:szCs w:val="18"/>
                <w:lang w:eastAsia="en-US"/>
              </w:rPr>
            </w:pPr>
            <w:r>
              <w:rPr>
                <w:sz w:val="18"/>
                <w:szCs w:val="18"/>
                <w:lang w:eastAsia="en-US"/>
              </w:rPr>
              <w:t>Le groupement Madri Sid Al Farwa est un groupement mixte. Il compte 24 membres. Les membres ne disposent pas d’un site, chaque membre travaille à domicile. La difficulté d’approvisionnement en eau constitue une entrave à leur activité</w:t>
            </w:r>
          </w:p>
          <w:p w:rsidR="003F682E" w:rsidRDefault="003F682E">
            <w:pPr>
              <w:pStyle w:val="BodyText"/>
              <w:spacing w:after="0"/>
              <w:rPr>
                <w:sz w:val="18"/>
                <w:szCs w:val="18"/>
                <w:lang w:eastAsia="en-US"/>
              </w:rPr>
            </w:pPr>
          </w:p>
        </w:tc>
      </w:tr>
    </w:tbl>
    <w:p w:rsidR="003F682E" w:rsidRDefault="003F682E">
      <w:pPr>
        <w:spacing w:after="200" w:line="276" w:lineRule="auto"/>
        <w:jc w:val="left"/>
      </w:pPr>
    </w:p>
    <w:p w:rsidR="003F682E" w:rsidRDefault="003F682E">
      <w:pPr>
        <w:pStyle w:val="SigleTitre"/>
        <w:spacing w:after="160"/>
      </w:pPr>
      <w:r>
        <w:br w:type="page"/>
      </w:r>
      <w:bookmarkStart w:id="277" w:name="_Toc296773987"/>
      <w:bookmarkStart w:id="278" w:name="_Toc304297632"/>
      <w:r>
        <w:t>Annexe 6 : la liste des documents consultés</w:t>
      </w:r>
      <w:bookmarkEnd w:id="277"/>
      <w:bookmarkEnd w:id="278"/>
      <w:r>
        <w:t xml:space="preserve"> </w:t>
      </w:r>
    </w:p>
    <w:p w:rsidR="003F682E" w:rsidRDefault="003F682E">
      <w:pPr>
        <w:spacing w:before="120"/>
        <w:rPr>
          <w:sz w:val="22"/>
          <w:szCs w:val="22"/>
        </w:rPr>
      </w:pPr>
      <w:r>
        <w:rPr>
          <w:sz w:val="22"/>
          <w:szCs w:val="22"/>
        </w:rPr>
        <w:t>B. BONNET, A.MASSARELLI, H.MOUSSA, A.B. ADAM. Etude de faisabilité pour la définition d’une zone pilote de transit et de services aux acteurs de la filière d’exportation de bétail et d’un cadre général de certification et de traçabilité, juin 2010, 130p</w:t>
      </w:r>
    </w:p>
    <w:p w:rsidR="003F682E" w:rsidRDefault="003F682E">
      <w:pPr>
        <w:spacing w:before="120"/>
        <w:rPr>
          <w:sz w:val="22"/>
          <w:szCs w:val="22"/>
        </w:rPr>
      </w:pPr>
      <w:r>
        <w:rPr>
          <w:sz w:val="22"/>
          <w:szCs w:val="22"/>
        </w:rPr>
        <w:t>B. BONNET, C. CORONEL, Y. KHAMIS, S. DJOBGUET. Amélioration des capacités de la Direction des Statistiques du MERA (DSA/MERA) et de la Direction de l’Organisation et de la Sécurisation des Systèmes Pastoraux (DOPSSP) en matière de systèmes d’informations et d’appui aux organisations professionnelles, septembre 2010, 85p</w:t>
      </w:r>
    </w:p>
    <w:p w:rsidR="003F682E" w:rsidRDefault="003F682E">
      <w:pPr>
        <w:spacing w:before="120"/>
        <w:rPr>
          <w:sz w:val="22"/>
          <w:szCs w:val="22"/>
        </w:rPr>
      </w:pPr>
      <w:r>
        <w:rPr>
          <w:sz w:val="22"/>
          <w:szCs w:val="22"/>
        </w:rPr>
        <w:t>ISMAEL.M.M. , 2010, Etude de la chaine de valeur de la filière cuir au Tchad, 59 p.</w:t>
      </w:r>
    </w:p>
    <w:p w:rsidR="003F682E" w:rsidRDefault="003F682E">
      <w:pPr>
        <w:spacing w:before="120"/>
        <w:rPr>
          <w:sz w:val="22"/>
          <w:szCs w:val="22"/>
        </w:rPr>
      </w:pPr>
      <w:r>
        <w:rPr>
          <w:sz w:val="22"/>
          <w:szCs w:val="22"/>
        </w:rPr>
        <w:t>KOUSSOU.M. O, GUILLAUME.D., 2002, Diagnostique et propositions en vue de moderniser le commerce et la transformation des produits de l’élevage au Tchad (Rapport de mission au PASEP) ,63 p.</w:t>
      </w:r>
    </w:p>
    <w:p w:rsidR="003F682E" w:rsidRDefault="003F682E">
      <w:pPr>
        <w:spacing w:before="120"/>
        <w:rPr>
          <w:sz w:val="22"/>
          <w:szCs w:val="22"/>
        </w:rPr>
      </w:pPr>
      <w:r>
        <w:rPr>
          <w:sz w:val="22"/>
          <w:szCs w:val="22"/>
        </w:rPr>
        <w:t>LOUIS.B International, Inc., BCEOM) en collaboration avec CIRAD-IEMVT, 1988, Etude des perspectives de la commercialisation du bétail et des produits de l’élevage, 303 p.</w:t>
      </w:r>
    </w:p>
    <w:p w:rsidR="003F682E" w:rsidRDefault="003F682E">
      <w:pPr>
        <w:spacing w:before="120"/>
        <w:rPr>
          <w:sz w:val="22"/>
          <w:szCs w:val="22"/>
        </w:rPr>
      </w:pPr>
      <w:r>
        <w:rPr>
          <w:sz w:val="22"/>
          <w:szCs w:val="22"/>
        </w:rPr>
        <w:t>MERA, Plan National de Développement de l’Elevage 2009/2016, 2008,84 p.</w:t>
      </w:r>
    </w:p>
    <w:p w:rsidR="003F682E" w:rsidRDefault="003F682E">
      <w:pPr>
        <w:spacing w:before="120"/>
        <w:rPr>
          <w:sz w:val="22"/>
          <w:szCs w:val="22"/>
        </w:rPr>
      </w:pPr>
      <w:r>
        <w:rPr>
          <w:sz w:val="22"/>
          <w:szCs w:val="22"/>
        </w:rPr>
        <w:t xml:space="preserve">NDEH.D., NODJITOLOUM.J, 2010, Etude de l’inventaire des marchés à bétail et aires d’abattage en zone rurale et périurbaine à réhabiliter ou à aménager le long de « l’axe Nord » de commercialisation, 25 p. </w:t>
      </w:r>
    </w:p>
    <w:p w:rsidR="003F682E" w:rsidRDefault="003F682E">
      <w:pPr>
        <w:spacing w:before="120"/>
        <w:rPr>
          <w:sz w:val="22"/>
          <w:szCs w:val="22"/>
        </w:rPr>
      </w:pPr>
      <w:r>
        <w:rPr>
          <w:sz w:val="22"/>
          <w:szCs w:val="22"/>
        </w:rPr>
        <w:t>PADIAT, (Sous commission d’appui au développement de l’industrie cuirs et peaux) 2011, Rapport de l’étude de faisabilité pour l’appui au développement de l’industrie des cuirs et peaux (tannerie) et des infrastructures et équipement d’abattage (Abattoirs) au Tchad ,11 p.</w:t>
      </w:r>
    </w:p>
    <w:p w:rsidR="003F682E" w:rsidRDefault="003F682E">
      <w:pPr>
        <w:spacing w:before="120"/>
        <w:rPr>
          <w:sz w:val="22"/>
          <w:szCs w:val="22"/>
        </w:rPr>
      </w:pPr>
      <w:r>
        <w:rPr>
          <w:sz w:val="22"/>
          <w:szCs w:val="22"/>
        </w:rPr>
        <w:t>RALPH.A. , 2010, Etude économique concernant la création d’une tannerie pour peaux de chèvres et moutons au Tchad ,44 p.</w:t>
      </w:r>
    </w:p>
    <w:p w:rsidR="003F682E" w:rsidRDefault="003F682E">
      <w:pPr>
        <w:spacing w:after="0" w:line="240" w:lineRule="auto"/>
        <w:jc w:val="left"/>
        <w:rPr>
          <w:rFonts w:ascii="Times New Roman" w:hAnsi="Times New Roman" w:cs="Times New Roman"/>
        </w:rPr>
      </w:pPr>
      <w:r>
        <w:rPr>
          <w:rFonts w:ascii="Times New Roman" w:hAnsi="Times New Roman" w:cs="Times New Roman"/>
        </w:rPr>
        <w:br w:type="page"/>
      </w:r>
    </w:p>
    <w:p w:rsidR="003F682E" w:rsidRDefault="003F682E">
      <w:pPr>
        <w:rPr>
          <w:rFonts w:ascii="Times New Roman" w:hAnsi="Times New Roman" w:cs="Times New Roman"/>
        </w:rPr>
      </w:pPr>
    </w:p>
    <w:p w:rsidR="003F682E" w:rsidRDefault="003F682E" w:rsidP="00B559E3">
      <w:pPr>
        <w:pStyle w:val="SigleTitre"/>
        <w:spacing w:after="160"/>
        <w:rPr>
          <w:b w:val="0"/>
          <w:bCs w:val="0"/>
        </w:rPr>
      </w:pPr>
      <w:bookmarkStart w:id="279" w:name="_Toc304297633"/>
      <w:bookmarkStart w:id="280" w:name="_Toc296773988"/>
      <w:r>
        <w:t>Annexe 7 : Déroulement et conclusions de l’atelier</w:t>
      </w:r>
      <w:bookmarkEnd w:id="279"/>
    </w:p>
    <w:p w:rsidR="003F682E" w:rsidRDefault="003F682E" w:rsidP="00B559E3">
      <w:pPr>
        <w:rPr>
          <w:b/>
          <w:bCs/>
        </w:rPr>
      </w:pPr>
      <w:r>
        <w:t>1.   Déroulement</w:t>
      </w:r>
    </w:p>
    <w:p w:rsidR="003F682E" w:rsidRDefault="003F682E" w:rsidP="00850FE8">
      <w:r>
        <w:t xml:space="preserve">Un atelier de restitution des résultats de l’étude« Analyse de la sous-filière tannerie, étude d’impact environnemental et proposition pour améliorer les procédés, réduire les nuisances et aménagement des sites de tanneries »  s’est déroulé le 24 mai 2011 dans la salle de réunion de la Cellule Permanente à N’djamena. </w:t>
      </w:r>
    </w:p>
    <w:p w:rsidR="003F682E" w:rsidRDefault="003F682E" w:rsidP="00B559E3">
      <w:pPr>
        <w:rPr>
          <w:b/>
          <w:bCs/>
        </w:rPr>
      </w:pPr>
      <w:r>
        <w:t>2..   Présence</w:t>
      </w:r>
    </w:p>
    <w:p w:rsidR="003F682E" w:rsidRDefault="003F682E" w:rsidP="00850FE8">
      <w:r>
        <w:t>Une cinquantaine de personnes ont assisté à l’atelier, représentants de divers ministère (MERA, ministère du Commerce et de l’Industrie, Ministère de l’Environnement et des Ressources Halieutiques), le conseiller technique du premier ministère chargé du Développement Rural, les diverses organisations professionnelles du secteur, et des représentants des divers autres projets de développement.</w:t>
      </w:r>
    </w:p>
    <w:p w:rsidR="003F682E" w:rsidRDefault="003F682E" w:rsidP="00B559E3">
      <w:pPr>
        <w:rPr>
          <w:b/>
          <w:bCs/>
        </w:rPr>
      </w:pPr>
      <w:r>
        <w:t>3.   Cérémonie d’ouverture</w:t>
      </w:r>
    </w:p>
    <w:p w:rsidR="003F682E" w:rsidRDefault="003F682E" w:rsidP="00850FE8">
      <w:r>
        <w:t xml:space="preserve">La cérémonie d’ouverture a été présidée par le Directeur Général du Développement de l’Elevage (DGDE), en présence de Mr le Coordonateur du Projet PAFIB et le représentant de la délégation de l’Union Européenne. Deux allocutions ont été prononcées, il s’agit du Mot de bienvenue du Coordonnateur de PAFIB et du discours d’ouverture du Directeur de DGDE. </w:t>
      </w:r>
    </w:p>
    <w:p w:rsidR="003F682E" w:rsidRDefault="003F682E" w:rsidP="00850FE8">
      <w:r>
        <w:t>Le coordonnateur du projet a tout d’abord remercié les uns et les autres pour leur participation à l’atelier. Il a rappelé l’approche participative adoptée par le projet pour la mise en œuvre de ces activités. Il a souligné que le présent atelier concrétise la mise en œuvre de cette approche. Il a indiqué que les experts ont mené l’étude ; ils vont proposer des actions au cours de cet atelier et il est du ressort des participants ???.</w:t>
      </w:r>
    </w:p>
    <w:p w:rsidR="003F682E" w:rsidRDefault="003F682E" w:rsidP="00850FE8">
      <w:r>
        <w:t>Le Directeur du Développement de l’élevage quant à lui a souligné que le projet PAFIB est un projet du ministère de l’élevage qui s’inscrit à la suite des projets PARC et  PACE financé par le même bailleur. Il a par railleurs remercié l’Union Européenne pour ses appuis au gouvernement Tchadien.</w:t>
      </w:r>
    </w:p>
    <w:p w:rsidR="003F682E" w:rsidRDefault="003F682E" w:rsidP="00850FE8">
      <w:r>
        <w:t>Après la cérémonie d’ouverture, un bureau composé de remembres a été désignés par l’assemblée pour diriger les travaux. Le bureau se compose de :</w:t>
      </w:r>
    </w:p>
    <w:p w:rsidR="003F682E" w:rsidRDefault="003F682E" w:rsidP="00850FE8">
      <w:pPr>
        <w:numPr>
          <w:ilvl w:val="0"/>
          <w:numId w:val="24"/>
        </w:numPr>
      </w:pPr>
      <w:r>
        <w:t>Mme Fatimé Amyéré : présidente ;</w:t>
      </w:r>
    </w:p>
    <w:p w:rsidR="003F682E" w:rsidRDefault="003F682E" w:rsidP="00850FE8">
      <w:pPr>
        <w:numPr>
          <w:ilvl w:val="0"/>
          <w:numId w:val="24"/>
        </w:numPr>
      </w:pPr>
      <w:r>
        <w:t>Mahamat Abakar Tchari : vice président</w:t>
      </w:r>
    </w:p>
    <w:p w:rsidR="003F682E" w:rsidRDefault="003F682E" w:rsidP="00850FE8">
      <w:pPr>
        <w:numPr>
          <w:ilvl w:val="0"/>
          <w:numId w:val="24"/>
        </w:numPr>
      </w:pPr>
      <w:r>
        <w:t>Mr Philip Derip Alkhali : rapporteur</w:t>
      </w:r>
    </w:p>
    <w:p w:rsidR="003F682E" w:rsidRDefault="003F682E" w:rsidP="00850FE8">
      <w:pPr>
        <w:numPr>
          <w:ilvl w:val="0"/>
          <w:numId w:val="24"/>
        </w:numPr>
      </w:pPr>
      <w:r>
        <w:t>Mme Khadidjé Azéne, 2ème rapporteur</w:t>
      </w:r>
    </w:p>
    <w:p w:rsidR="003F682E" w:rsidRDefault="003F682E" w:rsidP="00850FE8">
      <w:pPr>
        <w:numPr>
          <w:ilvl w:val="0"/>
          <w:numId w:val="24"/>
        </w:numPr>
      </w:pPr>
      <w:r>
        <w:t xml:space="preserve">Constant NGAROUSSA, membre </w:t>
      </w:r>
    </w:p>
    <w:p w:rsidR="003F682E" w:rsidRDefault="003F682E" w:rsidP="00850FE8">
      <w:pPr>
        <w:rPr>
          <w:rStyle w:val="BodyTextChar"/>
          <w:rFonts w:ascii="Times New Roman" w:hAnsi="Times New Roman" w:cs="Times New Roman"/>
          <w:sz w:val="22"/>
          <w:szCs w:val="22"/>
          <w:lang w:val="fr-FR"/>
        </w:rPr>
      </w:pPr>
    </w:p>
    <w:p w:rsidR="003F682E" w:rsidRDefault="003F682E" w:rsidP="00850FE8">
      <w:pPr>
        <w:rPr>
          <w:rStyle w:val="BodyTextChar"/>
          <w:rFonts w:ascii="Times New Roman" w:hAnsi="Times New Roman" w:cs="Times New Roman"/>
          <w:sz w:val="22"/>
          <w:szCs w:val="22"/>
          <w:lang w:val="fr-FR"/>
        </w:rPr>
      </w:pPr>
      <w:r w:rsidRPr="00D87EBD">
        <w:rPr>
          <w:rFonts w:ascii="Times New Roman" w:hAnsi="Times New Roman" w:cs="Times New Roman"/>
          <w:noProof/>
        </w:rPr>
        <w:pict>
          <v:shape id="_x0000_i1072" type="#_x0000_t75" style="width:194.25pt;height:148.5pt;visibility:visible">
            <v:imagedata r:id="rId71" o:title=""/>
          </v:shape>
        </w:pict>
      </w:r>
      <w:r>
        <w:rPr>
          <w:rStyle w:val="BodyTextChar"/>
          <w:rFonts w:ascii="Times New Roman" w:hAnsi="Times New Roman" w:cs="Times New Roman"/>
          <w:sz w:val="22"/>
          <w:szCs w:val="22"/>
          <w:lang w:val="fr-FR"/>
        </w:rPr>
        <w:tab/>
      </w:r>
      <w:r>
        <w:rPr>
          <w:rStyle w:val="BodyTextChar"/>
          <w:rFonts w:ascii="Times New Roman" w:hAnsi="Times New Roman" w:cs="Times New Roman"/>
          <w:sz w:val="22"/>
          <w:szCs w:val="22"/>
          <w:lang w:val="fr-FR"/>
        </w:rPr>
        <w:tab/>
      </w:r>
      <w:r w:rsidRPr="00D87EBD">
        <w:rPr>
          <w:rFonts w:ascii="Times New Roman" w:hAnsi="Times New Roman" w:cs="Times New Roman"/>
          <w:noProof/>
        </w:rPr>
        <w:pict>
          <v:shape id="_x0000_i1073" type="#_x0000_t75" style="width:201.75pt;height:146.25pt;visibility:visible">
            <v:imagedata r:id="rId72" o:title=""/>
          </v:shape>
        </w:pict>
      </w:r>
    </w:p>
    <w:p w:rsidR="003F682E" w:rsidRDefault="003F682E" w:rsidP="00850FE8">
      <w:r>
        <w:t xml:space="preserve">Aussitôt installé, le bureau a démarré les travaux par la présentation des participants. Un tour de table a permis à chaque participant de donner son nom et sa profession. La présidente a ensuite proposé programme du déroulement des travaux qui a été adoptée par acclamation par les participants. </w:t>
      </w:r>
    </w:p>
    <w:p w:rsidR="003F682E" w:rsidRDefault="003F682E" w:rsidP="00850FE8">
      <w:pPr>
        <w:pStyle w:val="Caption"/>
        <w:rPr>
          <w:rFonts w:ascii="Garamond" w:hAnsi="Garamond" w:cs="Garamond"/>
        </w:rPr>
      </w:pPr>
      <w:bookmarkStart w:id="281" w:name="_Toc304287286"/>
      <w:r>
        <w:rPr>
          <w:rFonts w:ascii="Garamond" w:hAnsi="Garamond" w:cs="Garamond"/>
        </w:rPr>
        <w:t xml:space="preserve">Tableau </w:t>
      </w:r>
      <w:r>
        <w:rPr>
          <w:rFonts w:ascii="Garamond" w:hAnsi="Garamond" w:cs="Garamond"/>
        </w:rPr>
        <w:fldChar w:fldCharType="begin"/>
      </w:r>
      <w:r>
        <w:rPr>
          <w:rFonts w:ascii="Garamond" w:hAnsi="Garamond" w:cs="Garamond"/>
        </w:rPr>
        <w:instrText xml:space="preserve"> SEQ Tableau \* ARABIC </w:instrText>
      </w:r>
      <w:r>
        <w:rPr>
          <w:rFonts w:ascii="Garamond" w:hAnsi="Garamond" w:cs="Garamond"/>
        </w:rPr>
        <w:fldChar w:fldCharType="separate"/>
      </w:r>
      <w:r>
        <w:rPr>
          <w:rFonts w:ascii="Garamond" w:hAnsi="Garamond" w:cs="Garamond"/>
          <w:noProof/>
        </w:rPr>
        <w:t>10</w:t>
      </w:r>
      <w:r>
        <w:rPr>
          <w:rFonts w:ascii="Garamond" w:hAnsi="Garamond" w:cs="Garamond"/>
        </w:rPr>
        <w:fldChar w:fldCharType="end"/>
      </w:r>
      <w:r>
        <w:rPr>
          <w:rFonts w:ascii="Garamond" w:hAnsi="Garamond" w:cs="Garamond"/>
        </w:rPr>
        <w:t> : Planning  des travaux de l’atelier</w:t>
      </w:r>
      <w:bookmarkEnd w:id="28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357"/>
        <w:gridCol w:w="3142"/>
      </w:tblGrid>
      <w:tr w:rsidR="003F682E">
        <w:trPr>
          <w:jc w:val="center"/>
        </w:trPr>
        <w:tc>
          <w:tcPr>
            <w:tcW w:w="0" w:type="auto"/>
          </w:tcPr>
          <w:p w:rsidR="003F682E" w:rsidRDefault="003F682E" w:rsidP="00850FE8">
            <w:pPr>
              <w:pStyle w:val="tableautitrelign"/>
              <w:rPr>
                <w:b/>
                <w:bCs/>
              </w:rPr>
            </w:pPr>
            <w:r>
              <w:rPr>
                <w:b/>
                <w:bCs/>
              </w:rPr>
              <w:t>Heure</w:t>
            </w:r>
          </w:p>
        </w:tc>
        <w:tc>
          <w:tcPr>
            <w:tcW w:w="0" w:type="auto"/>
          </w:tcPr>
          <w:p w:rsidR="003F682E" w:rsidRDefault="003F682E" w:rsidP="00850FE8">
            <w:pPr>
              <w:pStyle w:val="tableautitrelign"/>
              <w:rPr>
                <w:b/>
                <w:bCs/>
              </w:rPr>
            </w:pPr>
            <w:r>
              <w:rPr>
                <w:b/>
                <w:bCs/>
              </w:rPr>
              <w:t>Activité</w:t>
            </w:r>
          </w:p>
        </w:tc>
      </w:tr>
      <w:tr w:rsidR="003F682E">
        <w:trPr>
          <w:jc w:val="center"/>
        </w:trPr>
        <w:tc>
          <w:tcPr>
            <w:tcW w:w="0" w:type="auto"/>
          </w:tcPr>
          <w:p w:rsidR="003F682E" w:rsidRDefault="003F682E" w:rsidP="00850FE8">
            <w:pPr>
              <w:pStyle w:val="tableautitrelign"/>
            </w:pPr>
            <w:r>
              <w:t>9h 30-10h15</w:t>
            </w:r>
          </w:p>
        </w:tc>
        <w:tc>
          <w:tcPr>
            <w:tcW w:w="0" w:type="auto"/>
          </w:tcPr>
          <w:p w:rsidR="003F682E" w:rsidRDefault="003F682E" w:rsidP="00850FE8">
            <w:pPr>
              <w:pStyle w:val="tableautitrelign"/>
            </w:pPr>
            <w:r>
              <w:t>Présentation des résultats de l’étude,</w:t>
            </w:r>
          </w:p>
        </w:tc>
      </w:tr>
      <w:tr w:rsidR="003F682E">
        <w:trPr>
          <w:jc w:val="center"/>
        </w:trPr>
        <w:tc>
          <w:tcPr>
            <w:tcW w:w="0" w:type="auto"/>
          </w:tcPr>
          <w:p w:rsidR="003F682E" w:rsidRDefault="003F682E" w:rsidP="00850FE8">
            <w:pPr>
              <w:pStyle w:val="tableautitrelign"/>
            </w:pPr>
            <w:r>
              <w:t>10h15-10h30</w:t>
            </w:r>
          </w:p>
        </w:tc>
        <w:tc>
          <w:tcPr>
            <w:tcW w:w="0" w:type="auto"/>
          </w:tcPr>
          <w:p w:rsidR="003F682E" w:rsidRDefault="003F682E" w:rsidP="00850FE8">
            <w:pPr>
              <w:pStyle w:val="tableautitrelign"/>
            </w:pPr>
            <w:r>
              <w:t>Pause café,</w:t>
            </w:r>
          </w:p>
        </w:tc>
      </w:tr>
      <w:tr w:rsidR="003F682E">
        <w:trPr>
          <w:jc w:val="center"/>
        </w:trPr>
        <w:tc>
          <w:tcPr>
            <w:tcW w:w="0" w:type="auto"/>
          </w:tcPr>
          <w:p w:rsidR="003F682E" w:rsidRDefault="003F682E" w:rsidP="00850FE8">
            <w:pPr>
              <w:pStyle w:val="tableautitrelign"/>
            </w:pPr>
            <w:r>
              <w:t>12h-12h 30</w:t>
            </w:r>
          </w:p>
        </w:tc>
        <w:tc>
          <w:tcPr>
            <w:tcW w:w="0" w:type="auto"/>
          </w:tcPr>
          <w:p w:rsidR="003F682E" w:rsidRDefault="003F682E" w:rsidP="00850FE8">
            <w:pPr>
              <w:pStyle w:val="tableautitrelign"/>
            </w:pPr>
            <w:r>
              <w:t>Analyse et proposition</w:t>
            </w:r>
          </w:p>
        </w:tc>
      </w:tr>
      <w:tr w:rsidR="003F682E">
        <w:trPr>
          <w:jc w:val="center"/>
        </w:trPr>
        <w:tc>
          <w:tcPr>
            <w:tcW w:w="0" w:type="auto"/>
          </w:tcPr>
          <w:p w:rsidR="003F682E" w:rsidRDefault="003F682E" w:rsidP="00850FE8">
            <w:pPr>
              <w:pStyle w:val="tableautitrelign"/>
              <w:rPr>
                <w:lang w:val="en-US"/>
              </w:rPr>
            </w:pPr>
            <w:r>
              <w:rPr>
                <w:lang w:val="en-US"/>
              </w:rPr>
              <w:t>10h30-12</w:t>
            </w:r>
          </w:p>
        </w:tc>
        <w:tc>
          <w:tcPr>
            <w:tcW w:w="0" w:type="auto"/>
          </w:tcPr>
          <w:p w:rsidR="003F682E" w:rsidRDefault="003F682E" w:rsidP="00850FE8">
            <w:pPr>
              <w:pStyle w:val="tableautitrelign"/>
              <w:rPr>
                <w:lang w:val="en-US"/>
              </w:rPr>
            </w:pPr>
            <w:r>
              <w:rPr>
                <w:lang w:val="en-US"/>
              </w:rPr>
              <w:t>Discussion,</w:t>
            </w:r>
          </w:p>
        </w:tc>
      </w:tr>
      <w:tr w:rsidR="003F682E">
        <w:trPr>
          <w:jc w:val="center"/>
        </w:trPr>
        <w:tc>
          <w:tcPr>
            <w:tcW w:w="0" w:type="auto"/>
          </w:tcPr>
          <w:p w:rsidR="003F682E" w:rsidRDefault="003F682E" w:rsidP="00850FE8">
            <w:pPr>
              <w:pStyle w:val="tableautitrelign"/>
              <w:rPr>
                <w:lang w:val="en-US"/>
              </w:rPr>
            </w:pPr>
            <w:r>
              <w:rPr>
                <w:lang w:val="en-US"/>
              </w:rPr>
              <w:t>13h45-14h30</w:t>
            </w:r>
          </w:p>
        </w:tc>
        <w:tc>
          <w:tcPr>
            <w:tcW w:w="0" w:type="auto"/>
          </w:tcPr>
          <w:p w:rsidR="003F682E" w:rsidRDefault="003F682E" w:rsidP="00850FE8">
            <w:pPr>
              <w:pStyle w:val="tableautitrelign"/>
            </w:pPr>
            <w:r>
              <w:t xml:space="preserve">Pause déjeuner </w:t>
            </w:r>
          </w:p>
        </w:tc>
      </w:tr>
      <w:tr w:rsidR="003F682E">
        <w:trPr>
          <w:jc w:val="center"/>
        </w:trPr>
        <w:tc>
          <w:tcPr>
            <w:tcW w:w="0" w:type="auto"/>
          </w:tcPr>
          <w:p w:rsidR="003F682E" w:rsidRDefault="003F682E" w:rsidP="00850FE8">
            <w:pPr>
              <w:pStyle w:val="tableautitrelign"/>
            </w:pPr>
            <w:r>
              <w:t>14h30-14h30</w:t>
            </w:r>
          </w:p>
        </w:tc>
        <w:tc>
          <w:tcPr>
            <w:tcW w:w="0" w:type="auto"/>
          </w:tcPr>
          <w:p w:rsidR="003F682E" w:rsidRDefault="003F682E" w:rsidP="00850FE8">
            <w:pPr>
              <w:pStyle w:val="tableautitrelign"/>
            </w:pPr>
            <w:r>
              <w:t>Synthèse des travaux de l’atelier</w:t>
            </w:r>
          </w:p>
        </w:tc>
      </w:tr>
      <w:tr w:rsidR="003F682E">
        <w:trPr>
          <w:jc w:val="center"/>
        </w:trPr>
        <w:tc>
          <w:tcPr>
            <w:tcW w:w="0" w:type="auto"/>
          </w:tcPr>
          <w:p w:rsidR="003F682E" w:rsidRDefault="003F682E" w:rsidP="00850FE8">
            <w:pPr>
              <w:pStyle w:val="tableautitrelign"/>
            </w:pPr>
            <w:r>
              <w:t>15h30-15h45</w:t>
            </w:r>
          </w:p>
        </w:tc>
        <w:tc>
          <w:tcPr>
            <w:tcW w:w="0" w:type="auto"/>
          </w:tcPr>
          <w:p w:rsidR="003F682E" w:rsidRDefault="003F682E" w:rsidP="00850FE8">
            <w:pPr>
              <w:pStyle w:val="tableautitrelign"/>
            </w:pPr>
            <w:r>
              <w:t>Pause café</w:t>
            </w:r>
          </w:p>
        </w:tc>
      </w:tr>
      <w:tr w:rsidR="003F682E">
        <w:trPr>
          <w:jc w:val="center"/>
        </w:trPr>
        <w:tc>
          <w:tcPr>
            <w:tcW w:w="0" w:type="auto"/>
          </w:tcPr>
          <w:p w:rsidR="003F682E" w:rsidRDefault="003F682E" w:rsidP="00850FE8">
            <w:pPr>
              <w:pStyle w:val="tableautitrelign"/>
            </w:pPr>
            <w:r>
              <w:t>15h45-16h</w:t>
            </w:r>
          </w:p>
        </w:tc>
        <w:tc>
          <w:tcPr>
            <w:tcW w:w="0" w:type="auto"/>
          </w:tcPr>
          <w:p w:rsidR="003F682E" w:rsidRDefault="003F682E" w:rsidP="00850FE8">
            <w:pPr>
              <w:pStyle w:val="tableautitrelign"/>
            </w:pPr>
            <w:r>
              <w:t xml:space="preserve">Clôture de l’atelier </w:t>
            </w:r>
          </w:p>
        </w:tc>
      </w:tr>
    </w:tbl>
    <w:p w:rsidR="003F682E" w:rsidRDefault="003F682E" w:rsidP="00B559E3">
      <w:pPr>
        <w:pStyle w:val="ListParagraph"/>
        <w:numPr>
          <w:ilvl w:val="0"/>
          <w:numId w:val="27"/>
        </w:numPr>
        <w:rPr>
          <w:b/>
          <w:bCs/>
        </w:rPr>
      </w:pPr>
      <w:r>
        <w:t xml:space="preserve">Présentation des résultats de l’étude </w:t>
      </w:r>
    </w:p>
    <w:p w:rsidR="003F682E" w:rsidRDefault="003F682E" w:rsidP="00850FE8">
      <w:r>
        <w:t>Les principaux résultats de l’étude ont été présentés par l’expert international Mr Kamel Ben Mahmoud et Constant Ngaroussa du PAFIB.</w:t>
      </w:r>
    </w:p>
    <w:p w:rsidR="003F682E" w:rsidRDefault="003F682E" w:rsidP="00850FE8">
      <w:r>
        <w:t>La présentation de Mr Kamel Ben Mahmoud a mis l’accent sur :</w:t>
      </w:r>
    </w:p>
    <w:p w:rsidR="003F682E" w:rsidRDefault="003F682E" w:rsidP="00850FE8">
      <w:pPr>
        <w:numPr>
          <w:ilvl w:val="0"/>
          <w:numId w:val="24"/>
        </w:numPr>
      </w:pPr>
      <w:r>
        <w:t>le diagnostiquer le circuit de la filière cuirs et peaux</w:t>
      </w:r>
    </w:p>
    <w:p w:rsidR="003F682E" w:rsidRDefault="003F682E" w:rsidP="00850FE8">
      <w:pPr>
        <w:numPr>
          <w:ilvl w:val="0"/>
          <w:numId w:val="24"/>
        </w:numPr>
      </w:pPr>
      <w:r>
        <w:t xml:space="preserve">les procédés de tannerie utilisés au Tchad, leurs conséquences environnementales et </w:t>
      </w:r>
    </w:p>
    <w:p w:rsidR="003F682E" w:rsidRDefault="003F682E" w:rsidP="00850FE8">
      <w:pPr>
        <w:numPr>
          <w:ilvl w:val="0"/>
          <w:numId w:val="24"/>
        </w:numPr>
      </w:pPr>
      <w:r>
        <w:t xml:space="preserve">les propositions des mesures à prendre pour minimiser les nuisances et améliorer la qualité des cuirs et peaux. </w:t>
      </w:r>
    </w:p>
    <w:p w:rsidR="003F682E" w:rsidRDefault="003F682E" w:rsidP="00850FE8">
      <w:pPr>
        <w:numPr>
          <w:ilvl w:val="0"/>
          <w:numId w:val="24"/>
        </w:numPr>
      </w:pPr>
      <w:r>
        <w:t>L’exposé de Constant a porté sur l’analyser les Organisations Professionnels du secteur des Tanneries et de proposer des mesures de renforcement de capacité.</w:t>
      </w:r>
    </w:p>
    <w:p w:rsidR="003F682E" w:rsidRDefault="003F682E" w:rsidP="00850FE8">
      <w:pPr>
        <w:numPr>
          <w:ilvl w:val="0"/>
          <w:numId w:val="24"/>
        </w:numPr>
      </w:pPr>
      <w:r>
        <w:t>A l’issue des présentations des résultats de l’étude les participations ont posé des questions d’éclaircissement et apporté des contributions aux résultats</w:t>
      </w:r>
    </w:p>
    <w:p w:rsidR="003F682E" w:rsidRDefault="003F682E" w:rsidP="00850FE8"/>
    <w:p w:rsidR="003F682E" w:rsidRDefault="003F682E" w:rsidP="00B559E3">
      <w:pPr>
        <w:pStyle w:val="ListParagraph"/>
        <w:numPr>
          <w:ilvl w:val="0"/>
          <w:numId w:val="27"/>
        </w:numPr>
      </w:pPr>
      <w:r>
        <w:t>Discussion</w:t>
      </w:r>
    </w:p>
    <w:p w:rsidR="003F682E" w:rsidRDefault="003F682E" w:rsidP="00850FE8">
      <w:r>
        <w:rPr>
          <w:u w:val="single"/>
        </w:rPr>
        <w:t>Question :</w:t>
      </w:r>
      <w:r>
        <w:t xml:space="preserve"> En ce qui concerne la délocalisation du site de tannerie de Diguel,  comment faire pour qu’un nouveau site ne soit pas une fois de plus envahi par l’extension de la ville?</w:t>
      </w:r>
    </w:p>
    <w:p w:rsidR="003F682E" w:rsidRDefault="003F682E" w:rsidP="00850FE8">
      <w:r>
        <w:rPr>
          <w:u w:val="single"/>
        </w:rPr>
        <w:t>Réponse :</w:t>
      </w:r>
      <w:r>
        <w:t xml:space="preserve"> Il faudrait prévoir 50 m de terrain tout autour du site soit réservé pour préserver la tannerie.</w:t>
      </w:r>
    </w:p>
    <w:p w:rsidR="003F682E" w:rsidRDefault="003F682E" w:rsidP="00850FE8">
      <w:r>
        <w:rPr>
          <w:u w:val="single"/>
        </w:rPr>
        <w:t>Question :</w:t>
      </w:r>
      <w:r>
        <w:t xml:space="preserve"> Pourquoi l’étude n’a pas évoqué les usages de la laine</w:t>
      </w:r>
    </w:p>
    <w:p w:rsidR="003F682E" w:rsidRDefault="003F682E" w:rsidP="00850FE8">
      <w:r>
        <w:rPr>
          <w:u w:val="single"/>
        </w:rPr>
        <w:t>Réponse :</w:t>
      </w:r>
      <w:r>
        <w:t xml:space="preserve"> La mission s’est renseignée sur la valorisation de la laine mais il est ressorti que la laine est très peu valorisée. Nous avons toutefois observé sur les sites de tannerie à Dourbali que la laine sert à fabriquer des selles pour les ânes. Il faut mentionner en recommandation de  développer le travail de la laine</w:t>
      </w:r>
    </w:p>
    <w:p w:rsidR="003F682E" w:rsidRDefault="003F682E" w:rsidP="00850FE8">
      <w:r>
        <w:rPr>
          <w:u w:val="single"/>
        </w:rPr>
        <w:t>Question :</w:t>
      </w:r>
      <w:r>
        <w:t xml:space="preserve"> Si l’on prévoit la formation des tanneurs après l’installation de l’unité de teinture pourquoi on omet former les maroquiniers ?</w:t>
      </w:r>
    </w:p>
    <w:p w:rsidR="003F682E" w:rsidRDefault="003F682E" w:rsidP="00850FE8">
      <w:r>
        <w:rPr>
          <w:u w:val="single"/>
        </w:rPr>
        <w:t>Réponse :</w:t>
      </w:r>
      <w:r>
        <w:t xml:space="preserve"> Il est évident qu’à la suite de la mise en place d’une unité de teinture et de finissage de cuir qui produira une matière première de bonne qualité il serait souhaitable de  développer toute une série de formation pour les maroquiniers et les tanneurs. Le site doit être choisi selon plusieurs critères qui prennent en compte les exigences d’implantation des tanneries.</w:t>
      </w:r>
    </w:p>
    <w:p w:rsidR="003F682E" w:rsidRDefault="003F682E" w:rsidP="00850FE8">
      <w:r>
        <w:rPr>
          <w:u w:val="single"/>
        </w:rPr>
        <w:t>Question :</w:t>
      </w:r>
      <w:r>
        <w:t xml:space="preserve"> Quels est l’avis des maroquiniers sur le projet de mise en place d’une petite unité de teinture ?</w:t>
      </w:r>
    </w:p>
    <w:p w:rsidR="003F682E" w:rsidRDefault="003F682E" w:rsidP="00850FE8">
      <w:r>
        <w:rPr>
          <w:u w:val="single"/>
        </w:rPr>
        <w:t>Réponse :</w:t>
      </w:r>
      <w:r>
        <w:t xml:space="preserve"> C’est une bonne chose mais il faut former les gens. L’ATFC nous a envoyé en formation à Tunis,  là bas nous avons appris à faire  la teinture mais comme il n’y a pas des machines ici nous avons tout oublié, depuis que nous sommes rentrés. Nos collègues qui ont appris les techniques de tannerie moderne ont aussi tout oublié faute de pratiques.</w:t>
      </w:r>
    </w:p>
    <w:p w:rsidR="003F682E" w:rsidRDefault="003F682E" w:rsidP="00850FE8">
      <w:r>
        <w:rPr>
          <w:u w:val="single"/>
        </w:rPr>
        <w:t>Question :</w:t>
      </w:r>
      <w:r>
        <w:t xml:space="preserve"> quel sera la valeur ajoutée d’une unité teinture sachant que les maroquiniers et cordonniers se plaignent de la mévente de leur produits?</w:t>
      </w:r>
    </w:p>
    <w:p w:rsidR="003F682E" w:rsidRDefault="003F682E" w:rsidP="00850FE8">
      <w:r>
        <w:rPr>
          <w:u w:val="single"/>
        </w:rPr>
        <w:t>Réponse :</w:t>
      </w:r>
      <w:r>
        <w:t xml:space="preserve"> une unité de teinture devrait fournir de cuir semi fini qui améliorera certainement la qualité des produits des maroquiniers et cordonniers. </w:t>
      </w:r>
    </w:p>
    <w:p w:rsidR="003F682E" w:rsidRDefault="003F682E" w:rsidP="00850FE8">
      <w:r>
        <w:rPr>
          <w:u w:val="single"/>
        </w:rPr>
        <w:t>Question :</w:t>
      </w:r>
      <w:r>
        <w:t xml:space="preserve">  qu’est ce que peut couter une petite unité de teinture?*</w:t>
      </w:r>
    </w:p>
    <w:p w:rsidR="003F682E" w:rsidRDefault="003F682E" w:rsidP="00850FE8">
      <w:r>
        <w:rPr>
          <w:u w:val="single"/>
        </w:rPr>
        <w:t>Réponse :</w:t>
      </w:r>
      <w:r>
        <w:t xml:space="preserve"> au niveau coût,  100 millions F (CFA) suffiront pour mettre sur pied cette unité. Mais la question c’est de savoir si le PAFIB a les moyens pour ça ?</w:t>
      </w:r>
    </w:p>
    <w:p w:rsidR="003F682E" w:rsidRDefault="003F682E" w:rsidP="00850FE8">
      <w:r>
        <w:rPr>
          <w:u w:val="single"/>
        </w:rPr>
        <w:t>Contribution :</w:t>
      </w:r>
      <w:r>
        <w:t xml:space="preserve"> l’aménagement de la tannerie créera à n’en point douter d’autres petites unités (Maroquinerie, cordonnerie, etc.)</w:t>
      </w:r>
    </w:p>
    <w:p w:rsidR="003F682E" w:rsidRDefault="003F682E" w:rsidP="00850FE8">
      <w:r>
        <w:rPr>
          <w:u w:val="single"/>
        </w:rPr>
        <w:t>Question :</w:t>
      </w:r>
      <w:r>
        <w:t xml:space="preserve"> un volet du projet Cadre Intégré logé au Ministère de commerce s’intéresse également à l’amélioration des conditions de travail des tanneries artisanales. Je pense que les deux projets doivent se concerter pour agir de manière complémentaire. Si le coordonnateur du PAFIB le souhaite, je le mettrai en relation le coordonateur du projet cadre intégré.</w:t>
      </w:r>
    </w:p>
    <w:p w:rsidR="003F682E" w:rsidRDefault="003F682E" w:rsidP="00850FE8">
      <w:r>
        <w:rPr>
          <w:u w:val="single"/>
        </w:rPr>
        <w:t>Intervention :</w:t>
      </w:r>
      <w:r>
        <w:t xml:space="preserve"> La population de Diguel nous harcelle à cause des odeurs qui émanent du site. Nous avons introduit des demandes à la mairie pour obtenir un nouveau site mais jusque là nos demandes sont restées sans suite. Nous demandons au PAFIB de nous appuyer pour acquérir un nouveau local. </w:t>
      </w:r>
    </w:p>
    <w:p w:rsidR="003F682E" w:rsidRDefault="003F682E" w:rsidP="00850FE8">
      <w:r>
        <w:rPr>
          <w:u w:val="single"/>
        </w:rPr>
        <w:t>Intervention :</w:t>
      </w:r>
      <w:r>
        <w:t xml:space="preserve"> Dans les normes, les tanneries doivent être installées loin des habitations parce qu’elles sont polluantes. Il est vrai que les tanneurs ont été les premiers occupants du site actuel de « Diguel-tannerie », mais  aujourd’hui, du fait de l’extension de la ville, le site se retrouve en milieu urbain et nécessite une délocalisation. Ce qu’on pourra faire le PAFIB, c’est de plaider auprès de Ministre de l’Elevage et des Ressources Animales afin qu’il essaye de trouver une solution avec la mairie. </w:t>
      </w:r>
    </w:p>
    <w:p w:rsidR="003F682E" w:rsidRDefault="003F682E" w:rsidP="00850FE8">
      <w:pPr>
        <w:pStyle w:val="BodyText"/>
      </w:pPr>
      <w:r>
        <w:rPr>
          <w:u w:val="single"/>
        </w:rPr>
        <w:t>Question :</w:t>
      </w:r>
      <w:r>
        <w:t xml:space="preserve"> combien de site de tannerie sont retenus par le PAFIB  pour âtre aménagé?</w:t>
      </w:r>
    </w:p>
    <w:p w:rsidR="003F682E" w:rsidRDefault="003F682E" w:rsidP="00850FE8">
      <w:pPr>
        <w:pStyle w:val="BodyText"/>
      </w:pPr>
      <w:r>
        <w:rPr>
          <w:u w:val="single"/>
        </w:rPr>
        <w:t>Réponse :</w:t>
      </w:r>
      <w:r>
        <w:t xml:space="preserve"> le PAFIB n’est pas à mesure de vous dire aujourd’hui exactement le nombre de sites qui vont être aménagés, l’étude proposera des modèles d’aménagements et nous sauront en fonction de l’enveloppe disponible le nombre exact des tanneries à aménager.</w:t>
      </w:r>
    </w:p>
    <w:p w:rsidR="003F682E" w:rsidRDefault="003F682E" w:rsidP="00850FE8">
      <w:pPr>
        <w:pStyle w:val="BodyText"/>
      </w:pPr>
      <w:r>
        <w:rPr>
          <w:u w:val="single"/>
        </w:rPr>
        <w:t>Question :</w:t>
      </w:r>
      <w:r>
        <w:t xml:space="preserve"> On prévoit améliorer les sites de tannerie mais a-ton pensé à la création des points d’eau à l’intérieur sur ces sites ?</w:t>
      </w:r>
    </w:p>
    <w:p w:rsidR="003F682E" w:rsidRDefault="003F682E" w:rsidP="00850FE8">
      <w:pPr>
        <w:pStyle w:val="BodyText"/>
      </w:pPr>
      <w:r>
        <w:t>Il a été dit que le temps de tannage d’une peau qui est de 7 jours est long, quelle mesure sera prise pour réduire ce temps ?</w:t>
      </w:r>
    </w:p>
    <w:p w:rsidR="003F682E" w:rsidRDefault="003F682E" w:rsidP="00850FE8">
      <w:pPr>
        <w:pStyle w:val="BodyText"/>
      </w:pPr>
      <w:r>
        <w:rPr>
          <w:u w:val="single"/>
        </w:rPr>
        <w:t>Réponse :</w:t>
      </w:r>
      <w:r>
        <w:t xml:space="preserve"> Il est possible aujourd’hui avec l’usage des produit chimique de réduire ce temps de 7 jours à 1 jours. C’est produits se trouvent au Nigéria, il s’agit de les rendre disponibles au Tchad pour faciliter le travail aux tanneurs. </w:t>
      </w:r>
    </w:p>
    <w:p w:rsidR="003F682E" w:rsidRDefault="003F682E" w:rsidP="00850FE8">
      <w:pPr>
        <w:pStyle w:val="BodyText"/>
      </w:pPr>
      <w:r>
        <w:t>Concernant les points d’eau, c’est à traiter au cas par cas, selon les tanneries, leur taille, leur besoins en eaux. Une tannerie de la taille de Diguel doit avoir un point d’eau. Mais pour une tannerie de la taille de celle de Dourbali, il est plutôt indiquer de leur fournir un moyen pour le transport des futs d’eau</w:t>
      </w:r>
    </w:p>
    <w:p w:rsidR="003F682E" w:rsidRDefault="003F682E" w:rsidP="00850FE8">
      <w:pPr>
        <w:pStyle w:val="BodyText"/>
      </w:pPr>
      <w:r>
        <w:rPr>
          <w:u w:val="single"/>
        </w:rPr>
        <w:t>Question :</w:t>
      </w:r>
      <w:r>
        <w:t xml:space="preserve"> Quand on parle d’implication de ATFC de quelle implication parle t on ?</w:t>
      </w:r>
    </w:p>
    <w:p w:rsidR="003F682E" w:rsidRDefault="003F682E" w:rsidP="00850FE8">
      <w:pPr>
        <w:pStyle w:val="BodyText"/>
      </w:pPr>
      <w:r>
        <w:rPr>
          <w:u w:val="single"/>
        </w:rPr>
        <w:t>Réponse :</w:t>
      </w:r>
      <w:r>
        <w:t xml:space="preserve"> L’ATFC a un rôle déterminant pour l’ensemble du la filière cuirs et peaux. Elle doit être associé aux différentes actions mis en place et participer aux actions de formation et vulgarisation</w:t>
      </w:r>
    </w:p>
    <w:p w:rsidR="003F682E" w:rsidRDefault="003F682E" w:rsidP="00850FE8">
      <w:pPr>
        <w:pStyle w:val="BodyText"/>
      </w:pPr>
      <w:r>
        <w:rPr>
          <w:u w:val="single"/>
        </w:rPr>
        <w:t>Question :</w:t>
      </w:r>
      <w:r>
        <w:t xml:space="preserve"> on  ne parle que de l’aménagement des tanneries artisanales pourquoi ne parle t on pas des tanneries modernes ?</w:t>
      </w:r>
    </w:p>
    <w:p w:rsidR="003F682E" w:rsidRDefault="003F682E" w:rsidP="00850FE8">
      <w:pPr>
        <w:pStyle w:val="BodyText"/>
      </w:pPr>
      <w:r>
        <w:rPr>
          <w:u w:val="single"/>
        </w:rPr>
        <w:t>Réponse :</w:t>
      </w:r>
      <w:r>
        <w:t xml:space="preserve"> la mission de PAFIB n’est pas de réaliser les tanneries industrielle, cette tâche est dévolue au PADIAT. Pour le PAFIB, il s’agit d’aménager les tanneries artisanales pour améliorer le travail des tanneurs et réduire les impacts environnementaux de ces unités.</w:t>
      </w:r>
    </w:p>
    <w:p w:rsidR="003F682E" w:rsidRDefault="003F682E" w:rsidP="00850FE8">
      <w:r>
        <w:t>Après les débats une suspension de la séance a été observée pour permettre la rédaction des recommandations des participants.</w:t>
      </w:r>
    </w:p>
    <w:p w:rsidR="003F682E" w:rsidRDefault="003F682E" w:rsidP="00850FE8">
      <w:r>
        <w:t>A la reprise des travaux, les recommandations ont été présentées à l’assemblée puis adoptées après des amendements (voir annexe).</w:t>
      </w:r>
    </w:p>
    <w:p w:rsidR="003F682E" w:rsidRDefault="003F682E" w:rsidP="00850FE8">
      <w:r>
        <w:t>Le coordonnateur du PAFIB a prononcé un mot de clôture en remerciant les participants de leur contribution à l’étude.</w:t>
      </w:r>
    </w:p>
    <w:p w:rsidR="003F682E" w:rsidRDefault="003F682E" w:rsidP="00850FE8">
      <w:pPr>
        <w:spacing w:after="200" w:line="276" w:lineRule="auto"/>
        <w:jc w:val="left"/>
      </w:pPr>
    </w:p>
    <w:p w:rsidR="003F682E" w:rsidRPr="00B559E3" w:rsidRDefault="003F682E" w:rsidP="00B559E3">
      <w:pPr>
        <w:pStyle w:val="ListParagraph"/>
        <w:numPr>
          <w:ilvl w:val="0"/>
          <w:numId w:val="27"/>
        </w:numPr>
        <w:rPr>
          <w:b/>
          <w:bCs/>
        </w:rPr>
      </w:pPr>
      <w:r w:rsidRPr="00B559E3">
        <w:rPr>
          <w:b/>
          <w:bCs/>
        </w:rPr>
        <w:t>Recommandations de l</w:t>
      </w:r>
      <w:r w:rsidRPr="00FB23CA">
        <w:rPr>
          <w:b/>
          <w:bCs/>
        </w:rPr>
        <w:t>’</w:t>
      </w:r>
      <w:r w:rsidRPr="00B559E3">
        <w:rPr>
          <w:b/>
          <w:bCs/>
        </w:rPr>
        <w:t>atelier</w:t>
      </w:r>
    </w:p>
    <w:p w:rsidR="003F682E" w:rsidRDefault="003F682E" w:rsidP="00850FE8">
      <w:r>
        <w:t>Nous participants à l’atelier recommandons ce qui suit :</w:t>
      </w:r>
    </w:p>
    <w:p w:rsidR="003F682E" w:rsidRDefault="003F682E" w:rsidP="00850FE8">
      <w:pPr>
        <w:numPr>
          <w:ilvl w:val="0"/>
          <w:numId w:val="24"/>
        </w:numPr>
      </w:pPr>
      <w:r>
        <w:t>De développer les procédés des produits et actions de formation pour diminuer la durée de tannage de 7 à 1 jour ;</w:t>
      </w:r>
    </w:p>
    <w:p w:rsidR="003F682E" w:rsidRDefault="003F682E" w:rsidP="00850FE8">
      <w:pPr>
        <w:numPr>
          <w:ilvl w:val="0"/>
          <w:numId w:val="24"/>
        </w:numPr>
      </w:pPr>
      <w:r>
        <w:t>D’améliorer les conditions de travail des tanneurs ;</w:t>
      </w:r>
    </w:p>
    <w:p w:rsidR="003F682E" w:rsidRDefault="003F682E" w:rsidP="00850FE8">
      <w:pPr>
        <w:numPr>
          <w:ilvl w:val="0"/>
          <w:numId w:val="24"/>
        </w:numPr>
      </w:pPr>
      <w:r>
        <w:t>De faire évoluer la demande de cuir tanné en proposant au maroquinier un cuir de qualité et de leur fournir un cuir teinté et fini ;</w:t>
      </w:r>
    </w:p>
    <w:p w:rsidR="003F682E" w:rsidRDefault="003F682E" w:rsidP="00850FE8">
      <w:pPr>
        <w:numPr>
          <w:ilvl w:val="0"/>
          <w:numId w:val="24"/>
        </w:numPr>
      </w:pPr>
      <w:r>
        <w:t>De faire évoluer la demande d’articles de maroquinerie en cuir (artisanaux et modernes)</w:t>
      </w:r>
    </w:p>
    <w:p w:rsidR="003F682E" w:rsidRDefault="003F682E" w:rsidP="00850FE8">
      <w:pPr>
        <w:numPr>
          <w:ilvl w:val="0"/>
          <w:numId w:val="24"/>
        </w:numPr>
      </w:pPr>
      <w:r>
        <w:t>L’octroi de nouveaux sites pour l’implantation des tanneries, répondant aux critères environnementaux</w:t>
      </w:r>
    </w:p>
    <w:p w:rsidR="003F682E" w:rsidRDefault="003F682E" w:rsidP="00850FE8">
      <w:pPr>
        <w:numPr>
          <w:ilvl w:val="0"/>
          <w:numId w:val="24"/>
        </w:numPr>
      </w:pPr>
      <w:r>
        <w:t>Appuyer au développement du  travail de la laine,</w:t>
      </w:r>
    </w:p>
    <w:p w:rsidR="003F682E" w:rsidRDefault="003F682E" w:rsidP="00850FE8">
      <w:pPr>
        <w:numPr>
          <w:ilvl w:val="0"/>
          <w:numId w:val="24"/>
        </w:numPr>
      </w:pPr>
      <w:r>
        <w:t>Créer deux unités de teinture finissage de cuir tanné à N’Djaména et à Abéché </w:t>
      </w:r>
    </w:p>
    <w:p w:rsidR="003F682E" w:rsidRDefault="003F682E" w:rsidP="00850FE8">
      <w:pPr>
        <w:numPr>
          <w:ilvl w:val="0"/>
          <w:numId w:val="24"/>
        </w:numPr>
      </w:pPr>
      <w:r>
        <w:t xml:space="preserve"> L’aménagement des unités de tannage artisanal répondant aux normes environnementales ;</w:t>
      </w:r>
    </w:p>
    <w:p w:rsidR="003F682E" w:rsidRDefault="003F682E" w:rsidP="00850FE8">
      <w:pPr>
        <w:numPr>
          <w:ilvl w:val="0"/>
          <w:numId w:val="24"/>
        </w:numPr>
      </w:pPr>
      <w:r>
        <w:t>Implication forte de l’ATFC et autres OP dans le développement de la filière cuir et peau ;</w:t>
      </w:r>
    </w:p>
    <w:p w:rsidR="003F682E" w:rsidRDefault="003F682E" w:rsidP="00850FE8">
      <w:pPr>
        <w:numPr>
          <w:ilvl w:val="0"/>
          <w:numId w:val="24"/>
        </w:numPr>
      </w:pPr>
      <w:r>
        <w:t>Encourager la création des coopératives et ou GIE,</w:t>
      </w:r>
    </w:p>
    <w:p w:rsidR="003F682E" w:rsidRDefault="003F682E" w:rsidP="00850FE8">
      <w:pPr>
        <w:numPr>
          <w:ilvl w:val="0"/>
          <w:numId w:val="24"/>
        </w:numPr>
      </w:pPr>
      <w:r>
        <w:t>Accorder des microcrédits aux acteurs de la filière</w:t>
      </w:r>
    </w:p>
    <w:p w:rsidR="003F682E" w:rsidRDefault="003F682E" w:rsidP="00850FE8"/>
    <w:p w:rsidR="003F682E" w:rsidRDefault="003F682E">
      <w:pPr>
        <w:spacing w:after="0" w:line="240" w:lineRule="auto"/>
        <w:jc w:val="left"/>
        <w:rPr>
          <w:b/>
          <w:bCs/>
        </w:rPr>
      </w:pPr>
    </w:p>
    <w:p w:rsidR="003F682E" w:rsidRDefault="003F682E">
      <w:pPr>
        <w:pStyle w:val="SigleTitre"/>
        <w:spacing w:after="160"/>
        <w:sectPr w:rsidR="003F682E" w:rsidSect="008F56F2">
          <w:pgSz w:w="11906" w:h="16838"/>
          <w:pgMar w:top="1134" w:right="1134" w:bottom="1418" w:left="1134" w:header="709" w:footer="709" w:gutter="284"/>
          <w:cols w:space="708"/>
          <w:docGrid w:linePitch="360"/>
        </w:sectPr>
      </w:pPr>
    </w:p>
    <w:p w:rsidR="003F682E" w:rsidRDefault="003F682E">
      <w:pPr>
        <w:pStyle w:val="SigleTitre"/>
        <w:spacing w:after="160"/>
      </w:pPr>
      <w:bookmarkStart w:id="282" w:name="_Toc304297634"/>
      <w:r>
        <w:t>Annexe 8 : Projet de DAO travaux - Plan masse d’une tannerie artisanale améliorée</w:t>
      </w:r>
      <w:bookmarkEnd w:id="280"/>
      <w:bookmarkEnd w:id="282"/>
    </w:p>
    <w:p w:rsidR="003F682E" w:rsidRDefault="003F682E">
      <w:pPr>
        <w:jc w:val="center"/>
        <w:rPr>
          <w:rFonts w:ascii="Times New Roman" w:hAnsi="Times New Roman" w:cs="Times New Roman"/>
        </w:rPr>
      </w:pPr>
      <w:r w:rsidRPr="00EC0406">
        <w:rPr>
          <w:rFonts w:ascii="Times New Roman" w:hAnsi="Times New Roman" w:cs="Times New Roman"/>
        </w:rPr>
        <w:object w:dxaOrig="17865" w:dyaOrig="12630">
          <v:shape id="_x0000_i1074" type="#_x0000_t75" style="width:598.5pt;height:423pt" o:ole="">
            <v:imagedata r:id="rId73" o:title=""/>
          </v:shape>
          <o:OLEObject Type="Embed" ProgID="AcroExch.Document.7" ShapeID="_x0000_i1074" DrawAspect="Content" ObjectID="_1382766690" r:id="rId74"/>
        </w:object>
      </w:r>
    </w:p>
    <w:p w:rsidR="003F682E" w:rsidRDefault="003F682E">
      <w:pPr>
        <w:jc w:val="center"/>
        <w:rPr>
          <w:rFonts w:ascii="Times New Roman" w:hAnsi="Times New Roman" w:cs="Times New Roman"/>
        </w:rPr>
        <w:sectPr w:rsidR="003F682E" w:rsidSect="008F56F2">
          <w:pgSz w:w="16838" w:h="11906" w:orient="landscape"/>
          <w:pgMar w:top="1134" w:right="1134" w:bottom="1134" w:left="1418" w:header="709" w:footer="709" w:gutter="284"/>
          <w:cols w:space="708"/>
          <w:docGrid w:linePitch="360"/>
        </w:sectPr>
      </w:pPr>
    </w:p>
    <w:p w:rsidR="003F682E" w:rsidRDefault="003F682E">
      <w:pPr>
        <w:jc w:val="center"/>
      </w:pPr>
    </w:p>
    <w:p w:rsidR="003F682E" w:rsidRDefault="003F682E">
      <w:pPr>
        <w:pStyle w:val="SigleTitre"/>
        <w:spacing w:after="160"/>
      </w:pPr>
      <w:bookmarkStart w:id="283" w:name="_Toc296773989"/>
      <w:bookmarkStart w:id="284" w:name="_Toc304297635"/>
      <w:r>
        <w:t>Annexe 9 : Critères pour l’implantation d’une tannerie</w:t>
      </w:r>
      <w:bookmarkEnd w:id="283"/>
      <w:bookmarkEnd w:id="284"/>
    </w:p>
    <w:p w:rsidR="003F682E" w:rsidRDefault="003F682E">
      <w:pPr>
        <w:spacing w:before="120"/>
      </w:pPr>
      <w:r>
        <w:t>L’implantation d’une tannerie (sa situation géophysique) est un des principaux facteurs d’importance d’impacts sur l’environnement. C’est la raison pour laquelle son implantation doit obéir à un certain nombre de critères pour réduire autant que possible l’importance des impacts.</w:t>
      </w:r>
    </w:p>
    <w:p w:rsidR="003F682E" w:rsidRDefault="003F682E">
      <w:pPr>
        <w:spacing w:before="120"/>
      </w:pPr>
      <w:r>
        <w:t xml:space="preserve">Généralement, si la ville a un plan d’aménagement, la tannerie sera implantée dans la zone industrielle, car celle-ci est déjà implantée dans une zone de moindre impact. </w:t>
      </w:r>
    </w:p>
    <w:p w:rsidR="003F682E" w:rsidRDefault="003F682E">
      <w:pPr>
        <w:spacing w:before="120"/>
      </w:pPr>
      <w:r>
        <w:t>Dans le cas où la ville n’a pas de plan d’aménagement, ou n’a pas de zone industrielle existante ou planifiée, les critères suivants devront être appliqués :</w:t>
      </w:r>
    </w:p>
    <w:p w:rsidR="003F682E" w:rsidRDefault="003F682E">
      <w:pPr>
        <w:pStyle w:val="Paragraphedeliste1"/>
        <w:numPr>
          <w:ilvl w:val="0"/>
          <w:numId w:val="16"/>
        </w:numPr>
        <w:spacing w:before="100" w:beforeAutospacing="1" w:after="100" w:afterAutospacing="1"/>
        <w:rPr>
          <w:rFonts w:ascii="Garamond" w:hAnsi="Garamond" w:cs="Garamond"/>
        </w:rPr>
      </w:pPr>
      <w:r>
        <w:rPr>
          <w:rFonts w:ascii="Garamond" w:hAnsi="Garamond" w:cs="Garamond"/>
        </w:rPr>
        <w:t>Distance des habitations ou d’équipements collectifs les plus proches ≥ 500 m</w:t>
      </w:r>
    </w:p>
    <w:p w:rsidR="003F682E" w:rsidRDefault="003F682E">
      <w:pPr>
        <w:pStyle w:val="Paragraphedeliste1"/>
        <w:numPr>
          <w:ilvl w:val="0"/>
          <w:numId w:val="16"/>
        </w:numPr>
        <w:spacing w:before="100" w:beforeAutospacing="1" w:after="100" w:afterAutospacing="1"/>
        <w:rPr>
          <w:rFonts w:ascii="Garamond" w:hAnsi="Garamond" w:cs="Garamond"/>
        </w:rPr>
      </w:pPr>
      <w:r>
        <w:rPr>
          <w:rFonts w:ascii="Garamond" w:hAnsi="Garamond" w:cs="Garamond"/>
        </w:rPr>
        <w:t>Distance de puits d’alimentation en eau potable ≥ 500 m</w:t>
      </w:r>
    </w:p>
    <w:p w:rsidR="003F682E" w:rsidRDefault="003F682E">
      <w:pPr>
        <w:pStyle w:val="Paragraphedeliste1"/>
        <w:numPr>
          <w:ilvl w:val="0"/>
          <w:numId w:val="16"/>
        </w:numPr>
        <w:spacing w:before="100" w:beforeAutospacing="1" w:after="100" w:afterAutospacing="1"/>
        <w:rPr>
          <w:rFonts w:ascii="Garamond" w:hAnsi="Garamond" w:cs="Garamond"/>
        </w:rPr>
      </w:pPr>
      <w:r>
        <w:rPr>
          <w:rFonts w:ascii="Garamond" w:hAnsi="Garamond" w:cs="Garamond"/>
        </w:rPr>
        <w:t>Distance du cours d’eau ou du plan d’eau le plus proche ≥ 500 m</w:t>
      </w:r>
    </w:p>
    <w:p w:rsidR="003F682E" w:rsidRDefault="003F682E">
      <w:pPr>
        <w:pStyle w:val="Paragraphedeliste1"/>
        <w:numPr>
          <w:ilvl w:val="0"/>
          <w:numId w:val="16"/>
        </w:numPr>
        <w:spacing w:before="100" w:beforeAutospacing="1" w:after="100" w:afterAutospacing="1"/>
        <w:rPr>
          <w:rFonts w:ascii="Garamond" w:hAnsi="Garamond" w:cs="Garamond"/>
        </w:rPr>
      </w:pPr>
      <w:r>
        <w:rPr>
          <w:rFonts w:ascii="Garamond" w:hAnsi="Garamond" w:cs="Garamond"/>
        </w:rPr>
        <w:t>profondeur de la nappe souterraine ≥ 100 m (dépend aussi de la nature du sol)</w:t>
      </w:r>
    </w:p>
    <w:p w:rsidR="003F682E" w:rsidRDefault="003F682E">
      <w:pPr>
        <w:pStyle w:val="Paragraphedeliste1"/>
        <w:numPr>
          <w:ilvl w:val="0"/>
          <w:numId w:val="16"/>
        </w:numPr>
        <w:spacing w:before="100" w:beforeAutospacing="1" w:after="100" w:afterAutospacing="1"/>
        <w:rPr>
          <w:rFonts w:ascii="Garamond" w:hAnsi="Garamond" w:cs="Garamond"/>
        </w:rPr>
      </w:pPr>
      <w:r>
        <w:rPr>
          <w:rFonts w:ascii="Garamond" w:hAnsi="Garamond" w:cs="Garamond"/>
        </w:rPr>
        <w:t>Situé dans la direction opposée des vents dominants en direction de la ville</w:t>
      </w:r>
    </w:p>
    <w:p w:rsidR="003F682E" w:rsidRDefault="003F682E">
      <w:pPr>
        <w:pStyle w:val="Paragraphedeliste1"/>
        <w:numPr>
          <w:ilvl w:val="0"/>
          <w:numId w:val="16"/>
        </w:numPr>
        <w:spacing w:before="100" w:beforeAutospacing="1" w:after="100" w:afterAutospacing="1"/>
        <w:rPr>
          <w:rFonts w:ascii="Garamond" w:hAnsi="Garamond" w:cs="Garamond"/>
        </w:rPr>
      </w:pPr>
      <w:r>
        <w:rPr>
          <w:rFonts w:ascii="Garamond" w:hAnsi="Garamond" w:cs="Garamond"/>
        </w:rPr>
        <w:t>Distance des habitations les plus proches ≥ 500 m</w:t>
      </w:r>
    </w:p>
    <w:p w:rsidR="003F682E" w:rsidRDefault="003F682E">
      <w:pPr>
        <w:pStyle w:val="Paragraphedeliste1"/>
        <w:numPr>
          <w:ilvl w:val="0"/>
          <w:numId w:val="16"/>
        </w:numPr>
        <w:spacing w:before="100" w:beforeAutospacing="1" w:after="100" w:afterAutospacing="1"/>
        <w:rPr>
          <w:rFonts w:ascii="Garamond" w:hAnsi="Garamond" w:cs="Garamond"/>
        </w:rPr>
      </w:pPr>
      <w:r>
        <w:rPr>
          <w:rFonts w:ascii="Garamond" w:hAnsi="Garamond" w:cs="Garamond"/>
        </w:rPr>
        <w:t>Eloigné (autant que possible) des parcs naturels, des réserves naturelles ou de sites archéologiques</w:t>
      </w:r>
    </w:p>
    <w:p w:rsidR="003F682E" w:rsidRDefault="003F682E">
      <w:pPr>
        <w:spacing w:before="100" w:beforeAutospacing="1" w:after="100" w:afterAutospacing="1"/>
        <w:rPr>
          <w:rFonts w:ascii="Times New Roman" w:hAnsi="Times New Roman" w:cs="Times New Roman"/>
        </w:rPr>
      </w:pPr>
    </w:p>
    <w:p w:rsidR="003F682E" w:rsidRDefault="003F682E">
      <w:pPr>
        <w:pStyle w:val="SigleTitre"/>
        <w:spacing w:after="160"/>
      </w:pPr>
      <w:r>
        <w:rPr>
          <w:rFonts w:ascii="Times New Roman" w:hAnsi="Times New Roman" w:cs="Times New Roman"/>
        </w:rPr>
        <w:br w:type="page"/>
      </w:r>
      <w:bookmarkStart w:id="285" w:name="_Toc296773990"/>
      <w:bookmarkStart w:id="286" w:name="_Toc304297636"/>
      <w:r>
        <w:t>Annexe 10 : Projet de normes pour les rejets des tanneries</w:t>
      </w:r>
      <w:bookmarkEnd w:id="285"/>
      <w:bookmarkEnd w:id="286"/>
    </w:p>
    <w:p w:rsidR="003F682E" w:rsidRDefault="003F682E">
      <w:pPr>
        <w:spacing w:before="120"/>
      </w:pPr>
      <w:r>
        <w:t>L’activité de tannerie est considérée comme une activité présentant des risques pour l’environnement et les tanneries sont des établissements classés.</w:t>
      </w:r>
    </w:p>
    <w:p w:rsidR="003F682E" w:rsidRDefault="003F682E">
      <w:pPr>
        <w:spacing w:before="120"/>
      </w:pPr>
      <w:r>
        <w:t xml:space="preserve">Les rejets des tanneries doivent répondre aux exigences du décret N°904/PR/PM/MERH/2009, portant réglementation des pollutions et des nuisances à l’environnement, titre 4, relatif aux effluents liquides et gazeux. </w:t>
      </w:r>
    </w:p>
    <w:p w:rsidR="003F682E" w:rsidRDefault="003F682E">
      <w:pPr>
        <w:spacing w:before="120"/>
      </w:pPr>
      <w:r>
        <w:t>Mais vu que l’arrêté indiquant les valeurs limites des rejets n’est pas encore publié, nous proposons ci-joint un projet de norme pour ces rejets ;</w:t>
      </w:r>
    </w:p>
    <w:p w:rsidR="003F682E" w:rsidRDefault="003F682E">
      <w:pPr>
        <w:spacing w:before="120"/>
      </w:pPr>
      <w:r>
        <w:t>L’importance des impacts des rejets dépend de la concentration des polluants de ces rejets, mais également du milieu récepteur.</w:t>
      </w:r>
    </w:p>
    <w:p w:rsidR="003F682E" w:rsidRDefault="003F682E">
      <w:pPr>
        <w:spacing w:before="120"/>
      </w:pPr>
      <w:r>
        <w:t>Généralement, les normes de rejets varient selon que le milieu récepteur est le milieu naturel continental ou hydraulique, le milieu maritime ou les canalisations publiques.</w:t>
      </w:r>
    </w:p>
    <w:p w:rsidR="003F682E" w:rsidRDefault="003F682E">
      <w:pPr>
        <w:spacing w:before="120"/>
      </w:pPr>
      <w:r>
        <w:t>Au Tchad, il n’y a pas de canalisations publiques ni de milieu maritime. Le milieu récepteur est donc le milieu naturel continental.</w:t>
      </w:r>
    </w:p>
    <w:p w:rsidR="003F682E" w:rsidRDefault="003F682E">
      <w:pPr>
        <w:spacing w:before="120"/>
      </w:pPr>
      <w:r>
        <w:t>Les principaux polluants considérés dans les rejets des tanneries sont les polluants chimiques, biologiques et physico-chimiques.</w:t>
      </w:r>
    </w:p>
    <w:p w:rsidR="003F682E" w:rsidRDefault="003F682E">
      <w:pPr>
        <w:spacing w:before="120"/>
      </w:pPr>
      <w:r>
        <w:t>Les valeurs proposés tiennent compte des conditions spécifiques au Tchad, de la difficulté d’installer des stations d’épuration trop complexes, et de l’existence de nombreuses tanneries artisanales.</w:t>
      </w:r>
    </w:p>
    <w:p w:rsidR="003F682E" w:rsidRDefault="003F682E">
      <w:pPr>
        <w:spacing w:before="120"/>
      </w:pPr>
      <w:r>
        <w:t>Les valeurs limites proposées sont les suivantes :</w:t>
      </w:r>
    </w:p>
    <w:p w:rsidR="003F682E" w:rsidRDefault="003F682E">
      <w:pPr>
        <w:pStyle w:val="Paragraphedeliste1"/>
        <w:numPr>
          <w:ilvl w:val="0"/>
          <w:numId w:val="16"/>
        </w:numPr>
        <w:spacing w:before="100" w:beforeAutospacing="1" w:after="100" w:afterAutospacing="1"/>
        <w:rPr>
          <w:rFonts w:ascii="Garamond" w:hAnsi="Garamond" w:cs="Garamond"/>
        </w:rPr>
      </w:pPr>
      <w:r>
        <w:rPr>
          <w:rFonts w:ascii="Garamond" w:hAnsi="Garamond" w:cs="Garamond"/>
        </w:rPr>
        <w:t>pH : compris entre 6,5 et 9</w:t>
      </w:r>
    </w:p>
    <w:p w:rsidR="003F682E" w:rsidRDefault="003F682E">
      <w:pPr>
        <w:pStyle w:val="Paragraphedeliste1"/>
        <w:numPr>
          <w:ilvl w:val="0"/>
          <w:numId w:val="16"/>
        </w:numPr>
        <w:spacing w:before="100" w:beforeAutospacing="1" w:after="100" w:afterAutospacing="1"/>
        <w:rPr>
          <w:rFonts w:ascii="Garamond" w:hAnsi="Garamond" w:cs="Garamond"/>
        </w:rPr>
      </w:pPr>
      <w:r>
        <w:rPr>
          <w:rFonts w:ascii="Garamond" w:hAnsi="Garamond" w:cs="Garamond"/>
        </w:rPr>
        <w:t>Demande biologique en oxygène en 5 jours à 20°C (DBO 5) : &lt;100 mg (sur un échantillon moyen de 24h)</w:t>
      </w:r>
    </w:p>
    <w:p w:rsidR="003F682E" w:rsidRDefault="003F682E">
      <w:pPr>
        <w:pStyle w:val="Paragraphedeliste1"/>
        <w:numPr>
          <w:ilvl w:val="0"/>
          <w:numId w:val="16"/>
        </w:numPr>
        <w:spacing w:before="100" w:beforeAutospacing="1" w:after="100" w:afterAutospacing="1"/>
        <w:rPr>
          <w:rFonts w:ascii="Garamond" w:hAnsi="Garamond" w:cs="Garamond"/>
        </w:rPr>
      </w:pPr>
      <w:r>
        <w:rPr>
          <w:rFonts w:ascii="Garamond" w:hAnsi="Garamond" w:cs="Garamond"/>
        </w:rPr>
        <w:t>Demande chimique en oxygène en 5 jours à 20°C (DBO 5) : &lt;1000 mg (sur un échantillon moyen de 24h)</w:t>
      </w:r>
    </w:p>
    <w:p w:rsidR="003F682E" w:rsidRDefault="003F682E">
      <w:pPr>
        <w:pStyle w:val="Paragraphedeliste1"/>
        <w:numPr>
          <w:ilvl w:val="0"/>
          <w:numId w:val="16"/>
        </w:numPr>
        <w:spacing w:before="100" w:beforeAutospacing="1" w:after="100" w:afterAutospacing="1"/>
        <w:rPr>
          <w:rFonts w:ascii="Garamond" w:hAnsi="Garamond" w:cs="Garamond"/>
        </w:rPr>
      </w:pPr>
      <w:r>
        <w:rPr>
          <w:rFonts w:ascii="Garamond" w:hAnsi="Garamond" w:cs="Garamond"/>
        </w:rPr>
        <w:t>Température : &lt; 30°C</w:t>
      </w:r>
    </w:p>
    <w:p w:rsidR="003F682E" w:rsidRDefault="003F682E">
      <w:pPr>
        <w:pStyle w:val="Paragraphedeliste1"/>
        <w:numPr>
          <w:ilvl w:val="0"/>
          <w:numId w:val="16"/>
        </w:numPr>
        <w:spacing w:before="100" w:beforeAutospacing="1" w:after="100" w:afterAutospacing="1"/>
        <w:rPr>
          <w:rFonts w:ascii="Garamond" w:hAnsi="Garamond" w:cs="Garamond"/>
        </w:rPr>
      </w:pPr>
      <w:r>
        <w:rPr>
          <w:rFonts w:ascii="Garamond" w:hAnsi="Garamond" w:cs="Garamond"/>
        </w:rPr>
        <w:t>Chrome héxavalent : ≤ O,5 mg/l</w:t>
      </w:r>
    </w:p>
    <w:p w:rsidR="003F682E" w:rsidRDefault="003F682E">
      <w:pPr>
        <w:pStyle w:val="Paragraphedeliste1"/>
        <w:numPr>
          <w:ilvl w:val="0"/>
          <w:numId w:val="16"/>
        </w:numPr>
        <w:spacing w:before="100" w:beforeAutospacing="1" w:after="100" w:afterAutospacing="1"/>
        <w:rPr>
          <w:rFonts w:ascii="Garamond" w:hAnsi="Garamond" w:cs="Garamond"/>
        </w:rPr>
      </w:pPr>
      <w:r>
        <w:rPr>
          <w:rFonts w:ascii="Garamond" w:hAnsi="Garamond" w:cs="Garamond"/>
        </w:rPr>
        <w:t>Chrome total : ≤ 3 mg/l</w:t>
      </w:r>
    </w:p>
    <w:p w:rsidR="003F682E" w:rsidRDefault="003F682E">
      <w:pPr>
        <w:pStyle w:val="Paragraphedeliste1"/>
        <w:numPr>
          <w:ilvl w:val="0"/>
          <w:numId w:val="16"/>
        </w:numPr>
        <w:spacing w:before="100" w:beforeAutospacing="1" w:after="100" w:afterAutospacing="1"/>
        <w:rPr>
          <w:rFonts w:ascii="Garamond" w:hAnsi="Garamond" w:cs="Garamond"/>
        </w:rPr>
      </w:pPr>
      <w:r>
        <w:rPr>
          <w:rFonts w:ascii="Garamond" w:hAnsi="Garamond" w:cs="Garamond"/>
        </w:rPr>
        <w:t>Sulfures: ≤ 1 mg/l</w:t>
      </w:r>
    </w:p>
    <w:p w:rsidR="003F682E" w:rsidRDefault="003F682E">
      <w:pPr>
        <w:pStyle w:val="Paragraphedeliste1"/>
        <w:numPr>
          <w:ilvl w:val="0"/>
          <w:numId w:val="16"/>
        </w:numPr>
        <w:spacing w:before="100" w:beforeAutospacing="1" w:after="100" w:afterAutospacing="1"/>
        <w:rPr>
          <w:rFonts w:ascii="Garamond" w:hAnsi="Garamond" w:cs="Garamond"/>
        </w:rPr>
      </w:pPr>
      <w:r>
        <w:rPr>
          <w:rFonts w:ascii="Garamond" w:hAnsi="Garamond" w:cs="Garamond"/>
        </w:rPr>
        <w:t>Matières en suspension: ≤ 60 mg/l</w:t>
      </w:r>
    </w:p>
    <w:p w:rsidR="003F682E" w:rsidRDefault="003F682E">
      <w:pPr>
        <w:pStyle w:val="Paragraphedeliste1"/>
        <w:ind w:left="0"/>
        <w:rPr>
          <w:rFonts w:ascii="Times New Roman" w:hAnsi="Times New Roman" w:cs="Times New Roman"/>
        </w:rPr>
      </w:pPr>
    </w:p>
    <w:p w:rsidR="003F682E" w:rsidRDefault="003F682E">
      <w:pPr>
        <w:pStyle w:val="SigleTitre"/>
        <w:spacing w:after="160"/>
      </w:pPr>
      <w:r>
        <w:rPr>
          <w:rFonts w:ascii="Times New Roman" w:hAnsi="Times New Roman" w:cs="Times New Roman"/>
        </w:rPr>
        <w:br w:type="page"/>
      </w:r>
      <w:bookmarkStart w:id="287" w:name="_Toc296773991"/>
      <w:bookmarkStart w:id="288" w:name="_Toc304297637"/>
      <w:r>
        <w:t>Annexe 11 : Note et PVs</w:t>
      </w:r>
      <w:bookmarkEnd w:id="287"/>
      <w:bookmarkEnd w:id="288"/>
    </w:p>
    <w:p w:rsidR="003F682E" w:rsidRDefault="003F682E">
      <w:pPr>
        <w:jc w:val="center"/>
        <w:rPr>
          <w:rFonts w:ascii="Times New Roman" w:hAnsi="Times New Roman" w:cs="Times New Roman"/>
          <w:b/>
          <w:bCs/>
        </w:rPr>
      </w:pPr>
      <w:r>
        <w:rPr>
          <w:rFonts w:ascii="Times New Roman" w:hAnsi="Times New Roman" w:cs="Times New Roman"/>
          <w:b/>
          <w:bCs/>
        </w:rPr>
        <w:t>PAFIB</w:t>
      </w:r>
    </w:p>
    <w:p w:rsidR="003F682E" w:rsidRDefault="003F682E">
      <w:pPr>
        <w:jc w:val="center"/>
        <w:rPr>
          <w:rFonts w:ascii="Times New Roman" w:hAnsi="Times New Roman" w:cs="Times New Roman"/>
          <w:b/>
          <w:bCs/>
        </w:rPr>
      </w:pPr>
      <w:r>
        <w:rPr>
          <w:rFonts w:ascii="Times New Roman" w:hAnsi="Times New Roman" w:cs="Times New Roman"/>
          <w:b/>
          <w:bCs/>
        </w:rPr>
        <w:t>Mission « Analyse de la sous-filière tannerie, étude d’impact environnementale et propositions pour améliorer les procédés, réduire les nuisances et aménager les sites de tannerie » - Mai 2011</w:t>
      </w:r>
    </w:p>
    <w:p w:rsidR="003F682E" w:rsidRDefault="003F682E">
      <w:pPr>
        <w:jc w:val="center"/>
        <w:rPr>
          <w:rFonts w:ascii="Times New Roman" w:hAnsi="Times New Roman" w:cs="Times New Roman"/>
          <w:b/>
          <w:bCs/>
        </w:rPr>
      </w:pPr>
    </w:p>
    <w:p w:rsidR="003F682E" w:rsidRDefault="003F682E">
      <w:pPr>
        <w:jc w:val="center"/>
        <w:rPr>
          <w:rFonts w:ascii="Times New Roman" w:hAnsi="Times New Roman" w:cs="Times New Roman"/>
          <w:b/>
          <w:bCs/>
        </w:rPr>
      </w:pPr>
      <w:r>
        <w:rPr>
          <w:rFonts w:ascii="Times New Roman" w:hAnsi="Times New Roman" w:cs="Times New Roman"/>
          <w:b/>
          <w:bCs/>
        </w:rPr>
        <w:t>NOTE N°1 DU 9 MAI 2011</w:t>
      </w:r>
    </w:p>
    <w:p w:rsidR="003F682E" w:rsidRDefault="003F682E">
      <w:pPr>
        <w:spacing w:after="0" w:line="240" w:lineRule="auto"/>
        <w:rPr>
          <w:rFonts w:ascii="Times New Roman" w:hAnsi="Times New Roman" w:cs="Times New Roman"/>
        </w:rPr>
      </w:pPr>
      <w:r>
        <w:rPr>
          <w:rFonts w:ascii="Times New Roman" w:hAnsi="Times New Roman" w:cs="Times New Roman"/>
        </w:rPr>
        <w:t>Cette note est établie pour rendre compte de l’état d’avancement de la mission après une semaine, et proposer un time-sheet pour la suite de la mission</w:t>
      </w:r>
    </w:p>
    <w:p w:rsidR="003F682E" w:rsidRDefault="003F682E">
      <w:pPr>
        <w:rPr>
          <w:rFonts w:ascii="Times New Roman" w:hAnsi="Times New Roman" w:cs="Times New Roman"/>
        </w:rPr>
      </w:pPr>
    </w:p>
    <w:p w:rsidR="003F682E" w:rsidRDefault="003F682E">
      <w:pPr>
        <w:rPr>
          <w:rFonts w:ascii="Times New Roman" w:hAnsi="Times New Roman" w:cs="Times New Roman"/>
          <w:b/>
          <w:bCs/>
        </w:rPr>
      </w:pPr>
      <w:r>
        <w:rPr>
          <w:rFonts w:ascii="Times New Roman" w:hAnsi="Times New Roman" w:cs="Times New Roman"/>
          <w:b/>
          <w:bCs/>
        </w:rPr>
        <w:t>1/ Avancement de la mission</w:t>
      </w:r>
    </w:p>
    <w:p w:rsidR="003F682E" w:rsidRDefault="003F682E">
      <w:pPr>
        <w:spacing w:after="0" w:line="240" w:lineRule="auto"/>
        <w:rPr>
          <w:rFonts w:ascii="Times New Roman" w:hAnsi="Times New Roman" w:cs="Times New Roman"/>
        </w:rPr>
      </w:pPr>
      <w:r>
        <w:rPr>
          <w:rFonts w:ascii="Times New Roman" w:hAnsi="Times New Roman" w:cs="Times New Roman"/>
        </w:rPr>
        <w:t>La première semaine de la mission s’est déroulée conformément au planning initial présenté dans les termes de références.</w:t>
      </w:r>
    </w:p>
    <w:p w:rsidR="003F682E" w:rsidRDefault="003F682E">
      <w:pPr>
        <w:spacing w:after="0" w:line="240" w:lineRule="auto"/>
        <w:rPr>
          <w:rFonts w:ascii="Times New Roman" w:hAnsi="Times New Roman" w:cs="Times New Roman"/>
        </w:rPr>
      </w:pPr>
    </w:p>
    <w:p w:rsidR="003F682E" w:rsidRDefault="003F682E">
      <w:pPr>
        <w:spacing w:after="0" w:line="240" w:lineRule="auto"/>
        <w:rPr>
          <w:rFonts w:ascii="Times New Roman" w:hAnsi="Times New Roman" w:cs="Times New Roman"/>
        </w:rPr>
      </w:pPr>
      <w:r>
        <w:rPr>
          <w:rFonts w:ascii="Times New Roman" w:hAnsi="Times New Roman" w:cs="Times New Roman"/>
        </w:rPr>
        <w:t>Après une journée réservée aux entretiens avec le coordonnateur du projet et les experts E2 et E3, les autres journées de la semaine ont permis de :</w:t>
      </w:r>
    </w:p>
    <w:p w:rsidR="003F682E" w:rsidRDefault="003F682E">
      <w:pPr>
        <w:pStyle w:val="Paragraphedeliste1"/>
        <w:numPr>
          <w:ilvl w:val="0"/>
          <w:numId w:val="22"/>
        </w:numPr>
        <w:spacing w:after="0"/>
        <w:rPr>
          <w:rFonts w:ascii="Times New Roman" w:hAnsi="Times New Roman" w:cs="Times New Roman"/>
        </w:rPr>
      </w:pPr>
      <w:r>
        <w:rPr>
          <w:rFonts w:ascii="Times New Roman" w:hAnsi="Times New Roman" w:cs="Times New Roman"/>
        </w:rPr>
        <w:t>Rencontrer les différents intervenants à N’djaména, et notamment :</w:t>
      </w:r>
    </w:p>
    <w:p w:rsidR="003F682E" w:rsidRDefault="003F682E">
      <w:pPr>
        <w:pStyle w:val="Paragraphedeliste1"/>
        <w:numPr>
          <w:ilvl w:val="1"/>
          <w:numId w:val="22"/>
        </w:numPr>
        <w:spacing w:after="0"/>
        <w:rPr>
          <w:rFonts w:ascii="Times New Roman" w:hAnsi="Times New Roman" w:cs="Times New Roman"/>
        </w:rPr>
      </w:pPr>
      <w:r>
        <w:rPr>
          <w:rFonts w:ascii="Times New Roman" w:hAnsi="Times New Roman" w:cs="Times New Roman"/>
        </w:rPr>
        <w:t>Les administrations et projets en cours : La DGDE, le SG du MERE, le PADIAT, le PASEP, le CECOQDA, le DPIA, DEELCPN/Ministère de l’Environnement</w:t>
      </w:r>
    </w:p>
    <w:p w:rsidR="003F682E" w:rsidRDefault="003F682E">
      <w:pPr>
        <w:pStyle w:val="Paragraphedeliste1"/>
        <w:numPr>
          <w:ilvl w:val="1"/>
          <w:numId w:val="22"/>
        </w:numPr>
        <w:spacing w:after="0"/>
        <w:rPr>
          <w:rFonts w:ascii="Times New Roman" w:hAnsi="Times New Roman" w:cs="Times New Roman"/>
        </w:rPr>
      </w:pPr>
      <w:r>
        <w:rPr>
          <w:rFonts w:ascii="Times New Roman" w:hAnsi="Times New Roman" w:cs="Times New Roman"/>
        </w:rPr>
        <w:t xml:space="preserve">Les organisations professionnelles : ATFC, FNBT, GIE attarabout, </w:t>
      </w:r>
    </w:p>
    <w:p w:rsidR="003F682E" w:rsidRDefault="003F682E" w:rsidP="00B559E3">
      <w:pPr>
        <w:pStyle w:val="Paragraphedeliste1"/>
        <w:numPr>
          <w:ilvl w:val="0"/>
          <w:numId w:val="22"/>
        </w:numPr>
        <w:spacing w:after="0"/>
        <w:rPr>
          <w:rFonts w:ascii="Times New Roman" w:hAnsi="Times New Roman" w:cs="Times New Roman"/>
        </w:rPr>
      </w:pPr>
      <w:r>
        <w:rPr>
          <w:rFonts w:ascii="Times New Roman" w:hAnsi="Times New Roman" w:cs="Times New Roman"/>
        </w:rPr>
        <w:t>Visiter les sites à N’djaména : l’abattoir de Facha (SMA), la tannerie de Diguel, un site de traitement et de stockage des peaux à Facha</w:t>
      </w:r>
    </w:p>
    <w:p w:rsidR="003F682E" w:rsidRDefault="003F682E" w:rsidP="00B559E3">
      <w:pPr>
        <w:pStyle w:val="Paragraphedeliste1"/>
        <w:numPr>
          <w:ilvl w:val="0"/>
          <w:numId w:val="22"/>
        </w:numPr>
        <w:spacing w:after="0"/>
        <w:rPr>
          <w:rFonts w:ascii="Times New Roman" w:hAnsi="Times New Roman" w:cs="Times New Roman"/>
        </w:rPr>
      </w:pPr>
      <w:r>
        <w:rPr>
          <w:rFonts w:ascii="Times New Roman" w:hAnsi="Times New Roman" w:cs="Times New Roman"/>
        </w:rPr>
        <w:t>Visiter le site de Dourbali : Cette ville est située à environ 100 km au sud de N’djaména. Nous y avons visité la tannerie artisanale et la nouvelle aire d’abattage réalisée par le PASEP, et réalisé des entretiens avec les représentants du MERA (le chef de poste et l’animateur), les tanneurs et la coopérative des bouchers et collecteurs de Dourbali.</w:t>
      </w:r>
    </w:p>
    <w:p w:rsidR="003F682E" w:rsidRDefault="003F682E">
      <w:pPr>
        <w:rPr>
          <w:rFonts w:ascii="Times New Roman" w:hAnsi="Times New Roman" w:cs="Times New Roman"/>
        </w:rPr>
      </w:pPr>
      <w:r>
        <w:rPr>
          <w:rFonts w:ascii="Times New Roman" w:hAnsi="Times New Roman" w:cs="Times New Roman"/>
        </w:rPr>
        <w:t>Lors des différentes visites et entretiens, nous avons pu collecter certains documents, notamment :</w:t>
      </w:r>
    </w:p>
    <w:p w:rsidR="003F682E" w:rsidRDefault="003F682E" w:rsidP="00B559E3">
      <w:pPr>
        <w:pStyle w:val="Paragraphedeliste1"/>
        <w:numPr>
          <w:ilvl w:val="0"/>
          <w:numId w:val="22"/>
        </w:numPr>
        <w:spacing w:after="0"/>
        <w:rPr>
          <w:rFonts w:ascii="Times New Roman" w:hAnsi="Times New Roman" w:cs="Times New Roman"/>
        </w:rPr>
      </w:pPr>
      <w:r>
        <w:rPr>
          <w:rFonts w:ascii="Times New Roman" w:hAnsi="Times New Roman" w:cs="Times New Roman"/>
        </w:rPr>
        <w:t>les textes réglementaires existants dans le domaine de l’environnement (loi 014/PR/98 définissant les principes généraux de la protection de l’environnement, le décret N°904/PR/PM/MERH/2009 portant réglementation des pollutions et des nuisances à l’environnement, et le décret N°630/PR/PM/MERH/2010 portant réglementation des études d’impact sur l’environnement)</w:t>
      </w:r>
    </w:p>
    <w:p w:rsidR="003F682E" w:rsidRDefault="003F682E" w:rsidP="00B559E3">
      <w:pPr>
        <w:pStyle w:val="Paragraphedeliste1"/>
        <w:numPr>
          <w:ilvl w:val="0"/>
          <w:numId w:val="22"/>
        </w:numPr>
        <w:spacing w:after="0"/>
        <w:rPr>
          <w:rFonts w:ascii="Times New Roman" w:hAnsi="Times New Roman" w:cs="Times New Roman"/>
        </w:rPr>
      </w:pPr>
      <w:r>
        <w:rPr>
          <w:rFonts w:ascii="Times New Roman" w:hAnsi="Times New Roman" w:cs="Times New Roman"/>
        </w:rPr>
        <w:t>Certains rapports réalisés dans le cadre du PAFIB</w:t>
      </w:r>
    </w:p>
    <w:p w:rsidR="003F682E" w:rsidRDefault="003F682E">
      <w:pPr>
        <w:rPr>
          <w:rFonts w:ascii="Times New Roman" w:hAnsi="Times New Roman" w:cs="Times New Roman"/>
          <w:b/>
          <w:bCs/>
        </w:rPr>
      </w:pPr>
      <w:r>
        <w:rPr>
          <w:rFonts w:ascii="Times New Roman" w:hAnsi="Times New Roman" w:cs="Times New Roman"/>
          <w:b/>
          <w:bCs/>
        </w:rPr>
        <w:t>2/ Proposition d’un time-sheet pour la suite de la mission</w:t>
      </w:r>
    </w:p>
    <w:p w:rsidR="003F682E" w:rsidRDefault="003F682E">
      <w:pPr>
        <w:pStyle w:val="Paragraphedeliste1"/>
        <w:ind w:left="0"/>
        <w:rPr>
          <w:rFonts w:ascii="Times New Roman" w:hAnsi="Times New Roman" w:cs="Times New Roman"/>
        </w:rPr>
      </w:pPr>
      <w:r>
        <w:rPr>
          <w:rFonts w:ascii="Times New Roman" w:hAnsi="Times New Roman" w:cs="Times New Roman"/>
        </w:rPr>
        <w:t>La deuxième étape de la mission comprend la visites des sites, notamment ceux de N’djaména. L’étendue du pays, et les durées nécessaires pour le déplacement, fait que cette étape nécessité un nombre importants de jours.</w:t>
      </w:r>
    </w:p>
    <w:p w:rsidR="003F682E" w:rsidRDefault="003F682E">
      <w:pPr>
        <w:pStyle w:val="Paragraphedeliste1"/>
        <w:ind w:left="0"/>
        <w:rPr>
          <w:rFonts w:ascii="Times New Roman" w:hAnsi="Times New Roman" w:cs="Times New Roman"/>
        </w:rPr>
      </w:pPr>
      <w:r>
        <w:rPr>
          <w:rFonts w:ascii="Times New Roman" w:hAnsi="Times New Roman" w:cs="Times New Roman"/>
        </w:rPr>
        <w:t>Les sites retenus pour les visites sont ceux ayant fait l’objet d’aménagements par le PAFIB, ou le PASEP, auxquels nous y avons ajouté la ville d’Abéché, qui, bien que n’étant pas incluse dans la zone d’action du PAFIB, présente un intérêt pour la sous-filière tannerie.</w:t>
      </w:r>
    </w:p>
    <w:p w:rsidR="003F682E" w:rsidRDefault="003F682E">
      <w:pPr>
        <w:pStyle w:val="Paragraphedeliste1"/>
        <w:ind w:left="0"/>
        <w:rPr>
          <w:rFonts w:ascii="Times New Roman" w:hAnsi="Times New Roman" w:cs="Times New Roman"/>
        </w:rPr>
      </w:pPr>
      <w:r>
        <w:rPr>
          <w:rFonts w:ascii="Times New Roman" w:hAnsi="Times New Roman" w:cs="Times New Roman"/>
        </w:rPr>
        <w:t>Au vu de certaines contraintes (nombre de jours de mission de l’expert E1 au Tchad étant limité à 26, les délais nécessaires pour préparer les rapports, les aménagements, les DAO, l’atelier et la restitution), nous présentons ci-joint deux Time-sheet  :</w:t>
      </w:r>
    </w:p>
    <w:p w:rsidR="003F682E" w:rsidRDefault="003F682E" w:rsidP="00B559E3">
      <w:pPr>
        <w:pStyle w:val="Paragraphedeliste1"/>
        <w:numPr>
          <w:ilvl w:val="0"/>
          <w:numId w:val="22"/>
        </w:numPr>
        <w:spacing w:after="0"/>
        <w:rPr>
          <w:rFonts w:ascii="Times New Roman" w:hAnsi="Times New Roman" w:cs="Times New Roman"/>
        </w:rPr>
      </w:pPr>
      <w:r>
        <w:rPr>
          <w:rFonts w:ascii="Times New Roman" w:hAnsi="Times New Roman" w:cs="Times New Roman"/>
        </w:rPr>
        <w:t>Version 1 : application intégrale du planning des TdR. Cette version ne permet pas à l’expert E1 de disposer de suffisamment de temps par préparer les rapports et les différentes communications</w:t>
      </w:r>
    </w:p>
    <w:p w:rsidR="003F682E" w:rsidRDefault="003F682E" w:rsidP="00B559E3">
      <w:pPr>
        <w:pStyle w:val="Paragraphedeliste1"/>
        <w:numPr>
          <w:ilvl w:val="0"/>
          <w:numId w:val="22"/>
        </w:numPr>
        <w:spacing w:after="0"/>
        <w:rPr>
          <w:rFonts w:ascii="Times New Roman" w:hAnsi="Times New Roman" w:cs="Times New Roman"/>
        </w:rPr>
      </w:pPr>
      <w:r>
        <w:rPr>
          <w:rFonts w:ascii="Times New Roman" w:hAnsi="Times New Roman" w:cs="Times New Roman"/>
        </w:rPr>
        <w:t>Version E2 ; Cette version permet à l’expert E1 de disposer de 3 jours supplémentaires (par rapport à la version 1) pour préparer les rapports et les différentes communications.</w:t>
      </w:r>
    </w:p>
    <w:p w:rsidR="003F682E" w:rsidRDefault="003F682E">
      <w:pPr>
        <w:rPr>
          <w:rFonts w:ascii="Times New Roman" w:hAnsi="Times New Roman" w:cs="Times New Roman"/>
        </w:rPr>
      </w:pPr>
      <w:r>
        <w:rPr>
          <w:rFonts w:ascii="Times New Roman" w:hAnsi="Times New Roman" w:cs="Times New Roman"/>
        </w:rPr>
        <w:t xml:space="preserve">Nous optons pour </w:t>
      </w:r>
      <w:r>
        <w:rPr>
          <w:rFonts w:ascii="Times New Roman" w:hAnsi="Times New Roman" w:cs="Times New Roman"/>
          <w:b/>
          <w:bCs/>
          <w:u w:val="single"/>
        </w:rPr>
        <w:t>la version 2</w:t>
      </w:r>
      <w:r>
        <w:rPr>
          <w:rFonts w:ascii="Times New Roman" w:hAnsi="Times New Roman" w:cs="Times New Roman"/>
        </w:rPr>
        <w:t>, car cela permet à l’expert E1 de disposer de suffisamment de temps pour établir les rendus contractuels, sans en diminuer leur valeur.</w:t>
      </w:r>
    </w:p>
    <w:p w:rsidR="003F682E" w:rsidRPr="00272DFC" w:rsidRDefault="003F682E">
      <w:pPr>
        <w:rPr>
          <w:rFonts w:ascii="Times New Roman" w:hAnsi="Times New Roman" w:cs="Times New Roman"/>
          <w:b/>
          <w:bCs/>
        </w:rPr>
      </w:pPr>
      <w:r w:rsidRPr="00272DFC">
        <w:rPr>
          <w:rFonts w:ascii="Times New Roman" w:hAnsi="Times New Roman" w:cs="Times New Roman"/>
          <w:b/>
          <w:bCs/>
        </w:rPr>
        <w:t>L’expert E1</w:t>
      </w:r>
    </w:p>
    <w:p w:rsidR="003F682E" w:rsidRPr="00272DFC" w:rsidRDefault="003F682E">
      <w:pPr>
        <w:rPr>
          <w:rFonts w:ascii="Times New Roman" w:hAnsi="Times New Roman" w:cs="Times New Roman"/>
          <w:b/>
          <w:bCs/>
        </w:rPr>
      </w:pPr>
      <w:r w:rsidRPr="00272DFC">
        <w:rPr>
          <w:rFonts w:ascii="Times New Roman" w:hAnsi="Times New Roman" w:cs="Times New Roman"/>
          <w:b/>
          <w:bCs/>
        </w:rPr>
        <w:t>Kamel Ben Mahmoud</w:t>
      </w:r>
    </w:p>
    <w:p w:rsidR="003F682E" w:rsidRPr="00272DFC" w:rsidRDefault="003F682E">
      <w:pPr>
        <w:rPr>
          <w:rFonts w:ascii="Times New Roman" w:hAnsi="Times New Roman" w:cs="Times New Roman"/>
        </w:rPr>
      </w:pPr>
      <w:r w:rsidRPr="00272DFC">
        <w:rPr>
          <w:rFonts w:ascii="Times New Roman" w:hAnsi="Times New Roman" w:cs="Times New Roman"/>
        </w:rPr>
        <w:br w:type="page"/>
      </w:r>
    </w:p>
    <w:p w:rsidR="003F682E" w:rsidRPr="00272DFC" w:rsidRDefault="003F682E">
      <w:pPr>
        <w:jc w:val="center"/>
        <w:rPr>
          <w:rFonts w:ascii="Times New Roman" w:hAnsi="Times New Roman" w:cs="Times New Roman"/>
          <w:b/>
          <w:bCs/>
        </w:rPr>
      </w:pPr>
      <w:r w:rsidRPr="00272DFC">
        <w:rPr>
          <w:rFonts w:ascii="Times New Roman" w:hAnsi="Times New Roman" w:cs="Times New Roman"/>
          <w:b/>
          <w:bCs/>
        </w:rPr>
        <w:t>PAFIB</w:t>
      </w:r>
    </w:p>
    <w:p w:rsidR="003F682E" w:rsidRDefault="003F682E">
      <w:pPr>
        <w:jc w:val="center"/>
        <w:rPr>
          <w:rFonts w:ascii="Times New Roman" w:hAnsi="Times New Roman" w:cs="Times New Roman"/>
          <w:b/>
          <w:bCs/>
        </w:rPr>
      </w:pPr>
      <w:r>
        <w:rPr>
          <w:rFonts w:ascii="Times New Roman" w:hAnsi="Times New Roman" w:cs="Times New Roman"/>
          <w:b/>
          <w:bCs/>
        </w:rPr>
        <w:t>Mission « Analyse de la sous-filière tannerie, étude d’impact environnementale et propositions pour améliorer les procédés, réduire les nuisances et aménager les sites de tannerie » - Mai 2011</w:t>
      </w:r>
    </w:p>
    <w:p w:rsidR="003F682E" w:rsidRDefault="003F682E">
      <w:pPr>
        <w:rPr>
          <w:rFonts w:ascii="Times New Roman" w:hAnsi="Times New Roman" w:cs="Times New Roman"/>
        </w:rPr>
      </w:pPr>
    </w:p>
    <w:p w:rsidR="003F682E" w:rsidRDefault="003F682E">
      <w:pPr>
        <w:jc w:val="center"/>
        <w:rPr>
          <w:rFonts w:ascii="Times New Roman" w:hAnsi="Times New Roman" w:cs="Times New Roman"/>
          <w:b/>
          <w:bCs/>
        </w:rPr>
      </w:pPr>
      <w:r>
        <w:rPr>
          <w:rFonts w:ascii="Times New Roman" w:hAnsi="Times New Roman" w:cs="Times New Roman"/>
          <w:b/>
          <w:bCs/>
        </w:rPr>
        <w:t>PV de la réunion de coordination du 9 MAI 2011</w:t>
      </w:r>
    </w:p>
    <w:p w:rsidR="003F682E" w:rsidRDefault="003F682E">
      <w:pPr>
        <w:rPr>
          <w:rFonts w:ascii="Times New Roman" w:hAnsi="Times New Roman" w:cs="Times New Roman"/>
        </w:rPr>
      </w:pPr>
    </w:p>
    <w:p w:rsidR="003F682E" w:rsidRDefault="003F682E">
      <w:pPr>
        <w:rPr>
          <w:rFonts w:ascii="Times New Roman" w:hAnsi="Times New Roman" w:cs="Times New Roman"/>
        </w:rPr>
      </w:pPr>
      <w:r>
        <w:rPr>
          <w:rFonts w:ascii="Times New Roman" w:hAnsi="Times New Roman" w:cs="Times New Roman"/>
        </w:rPr>
        <w:t>Comme suite à la note n°1, une réunion de coordination s’est déroulée le lundi 9/5/2011 pour discuter et arrêter le Time-Sheet final</w:t>
      </w:r>
    </w:p>
    <w:p w:rsidR="003F682E" w:rsidRDefault="003F682E">
      <w:pPr>
        <w:rPr>
          <w:rFonts w:ascii="Times New Roman" w:hAnsi="Times New Roman" w:cs="Times New Roman"/>
        </w:rPr>
      </w:pPr>
      <w:r>
        <w:rPr>
          <w:rFonts w:ascii="Times New Roman" w:hAnsi="Times New Roman" w:cs="Times New Roman"/>
        </w:rPr>
        <w:t>Etaient présents à cette réunion :</w:t>
      </w:r>
    </w:p>
    <w:p w:rsidR="003F682E" w:rsidRDefault="003F682E" w:rsidP="00B559E3">
      <w:pPr>
        <w:pStyle w:val="Paragraphedeliste1"/>
        <w:numPr>
          <w:ilvl w:val="0"/>
          <w:numId w:val="23"/>
        </w:numPr>
        <w:spacing w:after="0"/>
        <w:rPr>
          <w:rFonts w:ascii="Times New Roman" w:hAnsi="Times New Roman" w:cs="Times New Roman"/>
        </w:rPr>
      </w:pPr>
      <w:r>
        <w:rPr>
          <w:rFonts w:ascii="Times New Roman" w:hAnsi="Times New Roman" w:cs="Times New Roman"/>
        </w:rPr>
        <w:t>Mr Mahamat Ahmat, coordonnateur du PAFIB</w:t>
      </w:r>
    </w:p>
    <w:p w:rsidR="003F682E" w:rsidRDefault="003F682E" w:rsidP="00B559E3">
      <w:pPr>
        <w:pStyle w:val="Paragraphedeliste1"/>
        <w:numPr>
          <w:ilvl w:val="0"/>
          <w:numId w:val="23"/>
        </w:numPr>
        <w:spacing w:after="0"/>
        <w:rPr>
          <w:rFonts w:ascii="Times New Roman" w:hAnsi="Times New Roman" w:cs="Times New Roman"/>
        </w:rPr>
      </w:pPr>
      <w:r>
        <w:rPr>
          <w:rFonts w:ascii="Times New Roman" w:hAnsi="Times New Roman" w:cs="Times New Roman"/>
        </w:rPr>
        <w:t>Mr Kamel Ben Mahmoud, expert E1, chef de mission</w:t>
      </w:r>
    </w:p>
    <w:p w:rsidR="003F682E" w:rsidRDefault="003F682E" w:rsidP="00B559E3">
      <w:pPr>
        <w:pStyle w:val="Paragraphedeliste1"/>
        <w:numPr>
          <w:ilvl w:val="0"/>
          <w:numId w:val="23"/>
        </w:numPr>
        <w:spacing w:after="0"/>
        <w:rPr>
          <w:rFonts w:ascii="Times New Roman" w:hAnsi="Times New Roman" w:cs="Times New Roman"/>
        </w:rPr>
      </w:pPr>
      <w:r>
        <w:rPr>
          <w:rFonts w:ascii="Times New Roman" w:hAnsi="Times New Roman" w:cs="Times New Roman"/>
        </w:rPr>
        <w:t>Mr Ndéh Dessou, expert E2</w:t>
      </w:r>
    </w:p>
    <w:p w:rsidR="003F682E" w:rsidRDefault="003F682E" w:rsidP="00B559E3">
      <w:pPr>
        <w:pStyle w:val="Paragraphedeliste1"/>
        <w:numPr>
          <w:ilvl w:val="0"/>
          <w:numId w:val="23"/>
        </w:numPr>
        <w:spacing w:after="0"/>
        <w:rPr>
          <w:rFonts w:ascii="Times New Roman" w:hAnsi="Times New Roman" w:cs="Times New Roman"/>
        </w:rPr>
      </w:pPr>
      <w:r>
        <w:rPr>
          <w:rFonts w:ascii="Times New Roman" w:hAnsi="Times New Roman" w:cs="Times New Roman"/>
        </w:rPr>
        <w:t>Mr Ahmat djamaladdine Mahamat, Expert E3</w:t>
      </w:r>
    </w:p>
    <w:p w:rsidR="003F682E" w:rsidRDefault="003F682E" w:rsidP="00B559E3">
      <w:pPr>
        <w:pStyle w:val="Paragraphedeliste1"/>
        <w:numPr>
          <w:ilvl w:val="0"/>
          <w:numId w:val="23"/>
        </w:numPr>
        <w:spacing w:after="0"/>
        <w:rPr>
          <w:rFonts w:ascii="Times New Roman" w:hAnsi="Times New Roman" w:cs="Times New Roman"/>
        </w:rPr>
      </w:pPr>
      <w:r>
        <w:rPr>
          <w:rFonts w:ascii="Times New Roman" w:hAnsi="Times New Roman" w:cs="Times New Roman"/>
        </w:rPr>
        <w:t>Mr Constant Ngaroussa, AT/PAFIB</w:t>
      </w:r>
    </w:p>
    <w:p w:rsidR="003F682E" w:rsidRDefault="003F682E">
      <w:pPr>
        <w:rPr>
          <w:rFonts w:ascii="Times New Roman" w:hAnsi="Times New Roman" w:cs="Times New Roman"/>
        </w:rPr>
      </w:pPr>
    </w:p>
    <w:p w:rsidR="003F682E" w:rsidRDefault="003F682E">
      <w:pPr>
        <w:rPr>
          <w:rFonts w:ascii="Times New Roman" w:hAnsi="Times New Roman" w:cs="Times New Roman"/>
        </w:rPr>
      </w:pPr>
      <w:r>
        <w:rPr>
          <w:rFonts w:ascii="Times New Roman" w:hAnsi="Times New Roman" w:cs="Times New Roman"/>
        </w:rPr>
        <w:t>Après un aperçu du déroulement de la première semaine de la mission, relaté par Mr kamel Ben Mahmoud, des discussions ont eu lieu sur le time-sheet et sur ses différentes contraintes ;</w:t>
      </w:r>
    </w:p>
    <w:p w:rsidR="003F682E" w:rsidRDefault="003F682E">
      <w:pPr>
        <w:rPr>
          <w:rFonts w:ascii="Times New Roman" w:hAnsi="Times New Roman" w:cs="Times New Roman"/>
        </w:rPr>
      </w:pPr>
      <w:r>
        <w:rPr>
          <w:rFonts w:ascii="Times New Roman" w:hAnsi="Times New Roman" w:cs="Times New Roman"/>
        </w:rPr>
        <w:t>Après accord, il a été décidé :</w:t>
      </w:r>
    </w:p>
    <w:p w:rsidR="003F682E" w:rsidRDefault="003F682E" w:rsidP="00B559E3">
      <w:pPr>
        <w:pStyle w:val="Paragraphedeliste1"/>
        <w:numPr>
          <w:ilvl w:val="0"/>
          <w:numId w:val="23"/>
        </w:numPr>
        <w:spacing w:after="0"/>
        <w:rPr>
          <w:rFonts w:ascii="Times New Roman" w:hAnsi="Times New Roman" w:cs="Times New Roman"/>
        </w:rPr>
      </w:pPr>
      <w:r>
        <w:rPr>
          <w:rFonts w:ascii="Times New Roman" w:hAnsi="Times New Roman" w:cs="Times New Roman"/>
        </w:rPr>
        <w:t>La réunion de restitution aura lieu le Vendredi 26/05/2011</w:t>
      </w:r>
    </w:p>
    <w:p w:rsidR="003F682E" w:rsidRDefault="003F682E" w:rsidP="00B559E3">
      <w:pPr>
        <w:pStyle w:val="Paragraphedeliste1"/>
        <w:numPr>
          <w:ilvl w:val="0"/>
          <w:numId w:val="23"/>
        </w:numPr>
        <w:spacing w:after="0"/>
        <w:rPr>
          <w:rFonts w:ascii="Times New Roman" w:hAnsi="Times New Roman" w:cs="Times New Roman"/>
        </w:rPr>
      </w:pPr>
      <w:r>
        <w:rPr>
          <w:rFonts w:ascii="Times New Roman" w:hAnsi="Times New Roman" w:cs="Times New Roman"/>
        </w:rPr>
        <w:t>L’atelier sera organisé le Mardi 24/05/2011</w:t>
      </w:r>
    </w:p>
    <w:p w:rsidR="003F682E" w:rsidRDefault="003F682E" w:rsidP="00B559E3">
      <w:pPr>
        <w:pStyle w:val="Paragraphedeliste1"/>
        <w:numPr>
          <w:ilvl w:val="0"/>
          <w:numId w:val="23"/>
        </w:numPr>
        <w:spacing w:after="0"/>
        <w:rPr>
          <w:rFonts w:ascii="Times New Roman" w:hAnsi="Times New Roman" w:cs="Times New Roman"/>
        </w:rPr>
      </w:pPr>
      <w:r>
        <w:rPr>
          <w:rFonts w:ascii="Times New Roman" w:hAnsi="Times New Roman" w:cs="Times New Roman"/>
        </w:rPr>
        <w:t>Les visites de Massokory et Moussouro seront remplacées par une visite à Massokory, qui sera effectuée par l’expert E4 et l’AT/PAFIB</w:t>
      </w:r>
    </w:p>
    <w:p w:rsidR="003F682E" w:rsidRDefault="003F682E">
      <w:pPr>
        <w:rPr>
          <w:rFonts w:ascii="Times New Roman" w:hAnsi="Times New Roman" w:cs="Times New Roman"/>
        </w:rPr>
      </w:pPr>
    </w:p>
    <w:p w:rsidR="003F682E" w:rsidRDefault="003F682E">
      <w:pPr>
        <w:rPr>
          <w:rFonts w:ascii="Times New Roman" w:hAnsi="Times New Roman" w:cs="Times New Roman"/>
        </w:rPr>
      </w:pPr>
      <w:r>
        <w:rPr>
          <w:rFonts w:ascii="Times New Roman" w:hAnsi="Times New Roman" w:cs="Times New Roman"/>
        </w:rPr>
        <w:t>Ces décisions permettront de dégager le temps nécessaire aux autres experts pour établir les différents éléments du rapport.</w:t>
      </w:r>
    </w:p>
    <w:p w:rsidR="003F682E" w:rsidRDefault="003F682E">
      <w:pPr>
        <w:rPr>
          <w:rFonts w:ascii="Times New Roman" w:hAnsi="Times New Roman" w:cs="Times New Roman"/>
        </w:rPr>
      </w:pPr>
    </w:p>
    <w:p w:rsidR="003F682E" w:rsidRDefault="003F682E">
      <w:pPr>
        <w:rPr>
          <w:rFonts w:ascii="Times New Roman" w:hAnsi="Times New Roman" w:cs="Times New Roman"/>
        </w:rPr>
      </w:pPr>
      <w:r>
        <w:rPr>
          <w:rFonts w:ascii="Times New Roman" w:hAnsi="Times New Roman" w:cs="Times New Roman"/>
        </w:rPr>
        <w:t>Le rapport établit dans le cadre du projet intégré sera collecté et fourni à la mission.</w:t>
      </w:r>
    </w:p>
    <w:p w:rsidR="003F682E" w:rsidRDefault="003F682E">
      <w:pPr>
        <w:rPr>
          <w:rFonts w:ascii="Times New Roman" w:hAnsi="Times New Roman" w:cs="Times New Roman"/>
        </w:rPr>
      </w:pPr>
    </w:p>
    <w:p w:rsidR="003F682E" w:rsidRDefault="003F682E">
      <w:pPr>
        <w:rPr>
          <w:rFonts w:ascii="Times New Roman" w:hAnsi="Times New Roman" w:cs="Times New Roman"/>
        </w:rPr>
      </w:pPr>
    </w:p>
    <w:p w:rsidR="003F682E" w:rsidRDefault="003F682E">
      <w:pPr>
        <w:rPr>
          <w:rFonts w:ascii="Times New Roman" w:hAnsi="Times New Roman" w:cs="Times New Roman"/>
          <w:b/>
          <w:bCs/>
        </w:rPr>
      </w:pPr>
      <w:r>
        <w:rPr>
          <w:rFonts w:ascii="Times New Roman" w:hAnsi="Times New Roman" w:cs="Times New Roman"/>
          <w:b/>
          <w:bCs/>
        </w:rPr>
        <w:t>L’expert E1</w:t>
      </w:r>
    </w:p>
    <w:p w:rsidR="003F682E" w:rsidRDefault="003F682E">
      <w:pPr>
        <w:rPr>
          <w:rFonts w:ascii="Times New Roman" w:hAnsi="Times New Roman" w:cs="Times New Roman"/>
          <w:b/>
          <w:bCs/>
        </w:rPr>
      </w:pPr>
      <w:r>
        <w:rPr>
          <w:rFonts w:ascii="Times New Roman" w:hAnsi="Times New Roman" w:cs="Times New Roman"/>
          <w:b/>
          <w:bCs/>
        </w:rPr>
        <w:t>Kamel Ben Mahmoud</w:t>
      </w:r>
    </w:p>
    <w:p w:rsidR="003F682E" w:rsidRDefault="003F682E">
      <w:pPr>
        <w:pStyle w:val="SigleTitre"/>
        <w:spacing w:after="160"/>
      </w:pPr>
      <w:r>
        <w:rPr>
          <w:rFonts w:ascii="Times New Roman" w:hAnsi="Times New Roman" w:cs="Times New Roman"/>
        </w:rPr>
        <w:br w:type="page"/>
      </w:r>
      <w:bookmarkStart w:id="289" w:name="_Toc296773992"/>
      <w:bookmarkStart w:id="290" w:name="_Toc304297638"/>
      <w:r>
        <w:t>Annexe 12 : l’équipe et sa composition (noms, nationalité, compétence, occupation, fonction au sein de l’équipe)</w:t>
      </w:r>
      <w:bookmarkEnd w:id="289"/>
      <w:bookmarkEnd w:id="290"/>
      <w:r>
        <w:t xml:space="preserve"> </w:t>
      </w:r>
    </w:p>
    <w:p w:rsidR="003F682E" w:rsidRDefault="003F682E"/>
    <w:tbl>
      <w:tblPr>
        <w:tblW w:w="975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306"/>
        <w:gridCol w:w="1833"/>
        <w:gridCol w:w="3783"/>
        <w:gridCol w:w="1836"/>
      </w:tblGrid>
      <w:tr w:rsidR="003F682E">
        <w:tc>
          <w:tcPr>
            <w:tcW w:w="2306" w:type="dxa"/>
            <w:vAlign w:val="center"/>
          </w:tcPr>
          <w:p w:rsidR="003F682E" w:rsidRDefault="003F682E">
            <w:pPr>
              <w:spacing w:after="0"/>
              <w:jc w:val="left"/>
              <w:rPr>
                <w:b/>
                <w:bCs/>
                <w:sz w:val="20"/>
                <w:szCs w:val="20"/>
              </w:rPr>
            </w:pPr>
            <w:r>
              <w:rPr>
                <w:b/>
                <w:bCs/>
                <w:sz w:val="20"/>
                <w:szCs w:val="20"/>
              </w:rPr>
              <w:t>Nom et prénom</w:t>
            </w:r>
          </w:p>
        </w:tc>
        <w:tc>
          <w:tcPr>
            <w:tcW w:w="1833" w:type="dxa"/>
            <w:vAlign w:val="center"/>
          </w:tcPr>
          <w:p w:rsidR="003F682E" w:rsidRDefault="003F682E">
            <w:pPr>
              <w:spacing w:after="0"/>
              <w:jc w:val="left"/>
              <w:rPr>
                <w:b/>
                <w:bCs/>
                <w:sz w:val="20"/>
                <w:szCs w:val="20"/>
              </w:rPr>
            </w:pPr>
            <w:r>
              <w:rPr>
                <w:b/>
                <w:bCs/>
                <w:sz w:val="20"/>
                <w:szCs w:val="20"/>
              </w:rPr>
              <w:t>Nationalité</w:t>
            </w:r>
          </w:p>
        </w:tc>
        <w:tc>
          <w:tcPr>
            <w:tcW w:w="3783" w:type="dxa"/>
            <w:vAlign w:val="center"/>
          </w:tcPr>
          <w:p w:rsidR="003F682E" w:rsidRDefault="003F682E">
            <w:pPr>
              <w:spacing w:after="0"/>
              <w:jc w:val="left"/>
              <w:rPr>
                <w:b/>
                <w:bCs/>
                <w:sz w:val="20"/>
                <w:szCs w:val="20"/>
              </w:rPr>
            </w:pPr>
            <w:r>
              <w:rPr>
                <w:b/>
                <w:bCs/>
                <w:sz w:val="20"/>
                <w:szCs w:val="20"/>
              </w:rPr>
              <w:t xml:space="preserve">Compétence </w:t>
            </w:r>
          </w:p>
        </w:tc>
        <w:tc>
          <w:tcPr>
            <w:tcW w:w="1836" w:type="dxa"/>
            <w:vAlign w:val="center"/>
          </w:tcPr>
          <w:p w:rsidR="003F682E" w:rsidRDefault="003F682E">
            <w:pPr>
              <w:spacing w:after="0"/>
              <w:jc w:val="left"/>
              <w:rPr>
                <w:b/>
                <w:bCs/>
                <w:sz w:val="20"/>
                <w:szCs w:val="20"/>
              </w:rPr>
            </w:pPr>
            <w:r>
              <w:rPr>
                <w:b/>
                <w:bCs/>
                <w:sz w:val="20"/>
                <w:szCs w:val="20"/>
              </w:rPr>
              <w:t>Fonction au sein de l’équipe</w:t>
            </w:r>
          </w:p>
        </w:tc>
      </w:tr>
      <w:tr w:rsidR="003F682E">
        <w:tc>
          <w:tcPr>
            <w:tcW w:w="2306" w:type="dxa"/>
            <w:vAlign w:val="center"/>
          </w:tcPr>
          <w:p w:rsidR="003F682E" w:rsidRDefault="003F682E">
            <w:pPr>
              <w:spacing w:after="0"/>
              <w:jc w:val="left"/>
              <w:rPr>
                <w:rFonts w:ascii="Times New Roman" w:hAnsi="Times New Roman" w:cs="Times New Roman"/>
                <w:sz w:val="20"/>
                <w:szCs w:val="20"/>
                <w:lang w:val="nl-NL"/>
              </w:rPr>
            </w:pPr>
            <w:r>
              <w:rPr>
                <w:rFonts w:ascii="Times New Roman" w:hAnsi="Times New Roman" w:cs="Times New Roman"/>
                <w:sz w:val="20"/>
                <w:szCs w:val="20"/>
                <w:lang w:val="nl-NL"/>
              </w:rPr>
              <w:t>Ben Mahmoud Kamel</w:t>
            </w:r>
          </w:p>
        </w:tc>
        <w:tc>
          <w:tcPr>
            <w:tcW w:w="1833" w:type="dxa"/>
            <w:vAlign w:val="center"/>
          </w:tcPr>
          <w:p w:rsidR="003F682E" w:rsidRDefault="003F682E">
            <w:pPr>
              <w:spacing w:after="0"/>
              <w:jc w:val="left"/>
              <w:rPr>
                <w:rFonts w:ascii="Times New Roman" w:hAnsi="Times New Roman" w:cs="Times New Roman"/>
                <w:sz w:val="20"/>
                <w:szCs w:val="20"/>
              </w:rPr>
            </w:pPr>
            <w:r>
              <w:rPr>
                <w:rFonts w:ascii="Times New Roman" w:hAnsi="Times New Roman" w:cs="Times New Roman"/>
                <w:sz w:val="20"/>
                <w:szCs w:val="20"/>
              </w:rPr>
              <w:t>Tunisienne</w:t>
            </w:r>
          </w:p>
        </w:tc>
        <w:tc>
          <w:tcPr>
            <w:tcW w:w="3783" w:type="dxa"/>
            <w:vAlign w:val="center"/>
          </w:tcPr>
          <w:p w:rsidR="003F682E" w:rsidRDefault="003F682E">
            <w:pPr>
              <w:spacing w:after="0"/>
              <w:jc w:val="left"/>
              <w:rPr>
                <w:rFonts w:ascii="Times New Roman" w:hAnsi="Times New Roman" w:cs="Times New Roman"/>
                <w:sz w:val="20"/>
                <w:szCs w:val="20"/>
              </w:rPr>
            </w:pPr>
            <w:r>
              <w:rPr>
                <w:rFonts w:ascii="Times New Roman" w:hAnsi="Times New Roman" w:cs="Times New Roman"/>
                <w:sz w:val="20"/>
                <w:szCs w:val="20"/>
              </w:rPr>
              <w:t>Ingénieur en environnement, spécialiste des procédés de traitements des cuirs et peaux et de gestion des déchets et eaux usées</w:t>
            </w:r>
          </w:p>
        </w:tc>
        <w:tc>
          <w:tcPr>
            <w:tcW w:w="1836" w:type="dxa"/>
            <w:vAlign w:val="center"/>
          </w:tcPr>
          <w:p w:rsidR="003F682E" w:rsidRDefault="003F682E">
            <w:pPr>
              <w:pStyle w:val="PlainText1"/>
              <w:widowControl/>
              <w:spacing w:line="320" w:lineRule="atLeast"/>
              <w:rPr>
                <w:rFonts w:ascii="Times New Roman" w:hAnsi="Times New Roman" w:cs="Times New Roman"/>
                <w:lang w:eastAsia="fr-FR"/>
              </w:rPr>
            </w:pPr>
            <w:r>
              <w:rPr>
                <w:rFonts w:ascii="Times New Roman" w:hAnsi="Times New Roman" w:cs="Times New Roman"/>
                <w:lang w:eastAsia="fr-FR"/>
              </w:rPr>
              <w:t>Expert international E1, Chef de Mission</w:t>
            </w:r>
          </w:p>
        </w:tc>
      </w:tr>
      <w:tr w:rsidR="003F682E">
        <w:tc>
          <w:tcPr>
            <w:tcW w:w="2306" w:type="dxa"/>
            <w:vAlign w:val="center"/>
          </w:tcPr>
          <w:p w:rsidR="003F682E" w:rsidRDefault="003F682E">
            <w:pPr>
              <w:spacing w:after="0"/>
              <w:jc w:val="left"/>
              <w:rPr>
                <w:rFonts w:ascii="Times New Roman" w:hAnsi="Times New Roman" w:cs="Times New Roman"/>
                <w:sz w:val="20"/>
                <w:szCs w:val="20"/>
              </w:rPr>
            </w:pPr>
            <w:r>
              <w:rPr>
                <w:rFonts w:ascii="Times New Roman" w:hAnsi="Times New Roman" w:cs="Times New Roman"/>
                <w:sz w:val="20"/>
                <w:szCs w:val="20"/>
              </w:rPr>
              <w:t>Ndéh Dessou</w:t>
            </w:r>
          </w:p>
        </w:tc>
        <w:tc>
          <w:tcPr>
            <w:tcW w:w="1833" w:type="dxa"/>
            <w:vAlign w:val="center"/>
          </w:tcPr>
          <w:p w:rsidR="003F682E" w:rsidRDefault="003F682E">
            <w:pPr>
              <w:spacing w:after="0"/>
              <w:jc w:val="left"/>
              <w:rPr>
                <w:rFonts w:ascii="Times New Roman" w:hAnsi="Times New Roman" w:cs="Times New Roman"/>
                <w:sz w:val="20"/>
                <w:szCs w:val="20"/>
              </w:rPr>
            </w:pPr>
            <w:r>
              <w:rPr>
                <w:rFonts w:ascii="Times New Roman" w:hAnsi="Times New Roman" w:cs="Times New Roman"/>
                <w:sz w:val="20"/>
                <w:szCs w:val="20"/>
              </w:rPr>
              <w:t>Tchadienne</w:t>
            </w:r>
          </w:p>
        </w:tc>
        <w:tc>
          <w:tcPr>
            <w:tcW w:w="3783" w:type="dxa"/>
            <w:vAlign w:val="center"/>
          </w:tcPr>
          <w:p w:rsidR="003F682E" w:rsidRDefault="003F682E">
            <w:pPr>
              <w:spacing w:after="0"/>
              <w:jc w:val="left"/>
              <w:rPr>
                <w:rFonts w:ascii="Times New Roman" w:hAnsi="Times New Roman" w:cs="Times New Roman"/>
                <w:sz w:val="20"/>
                <w:szCs w:val="20"/>
              </w:rPr>
            </w:pPr>
            <w:r>
              <w:rPr>
                <w:rFonts w:ascii="Times New Roman" w:hAnsi="Times New Roman" w:cs="Times New Roman"/>
                <w:sz w:val="20"/>
                <w:szCs w:val="20"/>
              </w:rPr>
              <w:t>cadre de la DPIA, spécialiste en industrie animale et procédés de traitements</w:t>
            </w:r>
          </w:p>
        </w:tc>
        <w:tc>
          <w:tcPr>
            <w:tcW w:w="1836" w:type="dxa"/>
            <w:vAlign w:val="center"/>
          </w:tcPr>
          <w:p w:rsidR="003F682E" w:rsidRDefault="003F682E">
            <w:pPr>
              <w:spacing w:after="0"/>
              <w:jc w:val="left"/>
              <w:rPr>
                <w:rFonts w:ascii="Times New Roman" w:hAnsi="Times New Roman" w:cs="Times New Roman"/>
                <w:sz w:val="20"/>
                <w:szCs w:val="20"/>
                <w:lang w:val="de-DE"/>
              </w:rPr>
            </w:pPr>
            <w:r>
              <w:rPr>
                <w:rFonts w:ascii="Times New Roman" w:hAnsi="Times New Roman" w:cs="Times New Roman"/>
                <w:sz w:val="20"/>
                <w:szCs w:val="20"/>
                <w:lang w:val="de-DE"/>
              </w:rPr>
              <w:t>Expert E2</w:t>
            </w:r>
          </w:p>
        </w:tc>
      </w:tr>
      <w:tr w:rsidR="003F682E">
        <w:tc>
          <w:tcPr>
            <w:tcW w:w="2306" w:type="dxa"/>
            <w:vAlign w:val="center"/>
          </w:tcPr>
          <w:p w:rsidR="003F682E" w:rsidRDefault="003F682E">
            <w:pPr>
              <w:spacing w:after="0"/>
              <w:jc w:val="left"/>
              <w:rPr>
                <w:rFonts w:ascii="Times New Roman" w:hAnsi="Times New Roman" w:cs="Times New Roman"/>
                <w:sz w:val="20"/>
                <w:szCs w:val="20"/>
                <w:lang w:val="de-DE"/>
              </w:rPr>
            </w:pPr>
            <w:r>
              <w:rPr>
                <w:rFonts w:ascii="Times New Roman" w:hAnsi="Times New Roman" w:cs="Times New Roman"/>
                <w:sz w:val="20"/>
                <w:szCs w:val="20"/>
                <w:lang w:val="de-DE"/>
              </w:rPr>
              <w:t>Mr Ahmat Jamelledine Mahamat</w:t>
            </w:r>
          </w:p>
        </w:tc>
        <w:tc>
          <w:tcPr>
            <w:tcW w:w="1833" w:type="dxa"/>
            <w:vAlign w:val="center"/>
          </w:tcPr>
          <w:p w:rsidR="003F682E" w:rsidRDefault="003F682E">
            <w:pPr>
              <w:spacing w:after="0"/>
              <w:jc w:val="left"/>
              <w:rPr>
                <w:rFonts w:ascii="Times New Roman" w:hAnsi="Times New Roman" w:cs="Times New Roman"/>
                <w:sz w:val="20"/>
                <w:szCs w:val="20"/>
              </w:rPr>
            </w:pPr>
            <w:r>
              <w:rPr>
                <w:rFonts w:ascii="Times New Roman" w:hAnsi="Times New Roman" w:cs="Times New Roman"/>
                <w:sz w:val="20"/>
                <w:szCs w:val="20"/>
              </w:rPr>
              <w:t>Tchadienne</w:t>
            </w:r>
          </w:p>
        </w:tc>
        <w:tc>
          <w:tcPr>
            <w:tcW w:w="3783" w:type="dxa"/>
            <w:vAlign w:val="center"/>
          </w:tcPr>
          <w:p w:rsidR="003F682E" w:rsidRDefault="003F682E">
            <w:pPr>
              <w:spacing w:after="0"/>
              <w:jc w:val="left"/>
              <w:rPr>
                <w:rFonts w:ascii="Times New Roman" w:hAnsi="Times New Roman" w:cs="Times New Roman"/>
                <w:sz w:val="20"/>
                <w:szCs w:val="20"/>
              </w:rPr>
            </w:pPr>
            <w:r>
              <w:rPr>
                <w:rFonts w:ascii="Times New Roman" w:hAnsi="Times New Roman" w:cs="Times New Roman"/>
                <w:sz w:val="20"/>
                <w:szCs w:val="20"/>
              </w:rPr>
              <w:t>cadre du Ministère de l’Environnement et des Ressources Halieutiques, spécialiste d’études environnementales</w:t>
            </w:r>
          </w:p>
        </w:tc>
        <w:tc>
          <w:tcPr>
            <w:tcW w:w="1836" w:type="dxa"/>
            <w:vAlign w:val="center"/>
          </w:tcPr>
          <w:p w:rsidR="003F682E" w:rsidRDefault="003F682E">
            <w:pPr>
              <w:spacing w:after="0"/>
              <w:jc w:val="left"/>
              <w:rPr>
                <w:rFonts w:ascii="Times New Roman" w:hAnsi="Times New Roman" w:cs="Times New Roman"/>
                <w:sz w:val="20"/>
                <w:szCs w:val="20"/>
                <w:lang w:val="de-DE"/>
              </w:rPr>
            </w:pPr>
            <w:r>
              <w:rPr>
                <w:rFonts w:ascii="Times New Roman" w:hAnsi="Times New Roman" w:cs="Times New Roman"/>
                <w:sz w:val="20"/>
                <w:szCs w:val="20"/>
                <w:lang w:val="de-DE"/>
              </w:rPr>
              <w:t>Expert E2</w:t>
            </w:r>
          </w:p>
        </w:tc>
      </w:tr>
      <w:tr w:rsidR="003F682E">
        <w:tc>
          <w:tcPr>
            <w:tcW w:w="2306" w:type="dxa"/>
            <w:vAlign w:val="center"/>
          </w:tcPr>
          <w:p w:rsidR="003F682E" w:rsidRDefault="003F682E">
            <w:pPr>
              <w:spacing w:after="0"/>
              <w:jc w:val="left"/>
              <w:rPr>
                <w:rFonts w:ascii="Times New Roman" w:hAnsi="Times New Roman" w:cs="Times New Roman"/>
                <w:sz w:val="20"/>
                <w:szCs w:val="20"/>
                <w:lang w:val="de-DE"/>
              </w:rPr>
            </w:pPr>
            <w:r>
              <w:rPr>
                <w:rFonts w:ascii="Times New Roman" w:hAnsi="Times New Roman" w:cs="Times New Roman"/>
                <w:sz w:val="20"/>
                <w:szCs w:val="20"/>
                <w:lang w:val="de-DE"/>
              </w:rPr>
              <w:t>Mr Hissein Mahamat</w:t>
            </w:r>
          </w:p>
        </w:tc>
        <w:tc>
          <w:tcPr>
            <w:tcW w:w="1833" w:type="dxa"/>
            <w:vAlign w:val="center"/>
          </w:tcPr>
          <w:p w:rsidR="003F682E" w:rsidRDefault="003F682E">
            <w:pPr>
              <w:spacing w:after="0"/>
              <w:jc w:val="left"/>
              <w:rPr>
                <w:rFonts w:ascii="Times New Roman" w:hAnsi="Times New Roman" w:cs="Times New Roman"/>
                <w:sz w:val="20"/>
                <w:szCs w:val="20"/>
              </w:rPr>
            </w:pPr>
            <w:r>
              <w:rPr>
                <w:rFonts w:ascii="Times New Roman" w:hAnsi="Times New Roman" w:cs="Times New Roman"/>
                <w:sz w:val="20"/>
                <w:szCs w:val="20"/>
              </w:rPr>
              <w:t>Tchadienne</w:t>
            </w:r>
          </w:p>
        </w:tc>
        <w:tc>
          <w:tcPr>
            <w:tcW w:w="3783" w:type="dxa"/>
            <w:vAlign w:val="center"/>
          </w:tcPr>
          <w:p w:rsidR="003F682E" w:rsidRDefault="003F682E">
            <w:pPr>
              <w:spacing w:after="0"/>
              <w:jc w:val="left"/>
              <w:rPr>
                <w:rFonts w:ascii="Times New Roman" w:hAnsi="Times New Roman" w:cs="Times New Roman"/>
                <w:sz w:val="20"/>
                <w:szCs w:val="20"/>
              </w:rPr>
            </w:pPr>
            <w:r>
              <w:rPr>
                <w:rFonts w:ascii="Times New Roman" w:hAnsi="Times New Roman" w:cs="Times New Roman"/>
                <w:sz w:val="20"/>
                <w:szCs w:val="20"/>
              </w:rPr>
              <w:t>cadre du Ministère des Infrastructures et des Transports, , ingénieur du génie civil et des travaux publics</w:t>
            </w:r>
          </w:p>
        </w:tc>
        <w:tc>
          <w:tcPr>
            <w:tcW w:w="1836" w:type="dxa"/>
            <w:vAlign w:val="center"/>
          </w:tcPr>
          <w:p w:rsidR="003F682E" w:rsidRDefault="003F682E">
            <w:pPr>
              <w:spacing w:after="0"/>
              <w:jc w:val="left"/>
              <w:rPr>
                <w:rFonts w:ascii="Times New Roman" w:hAnsi="Times New Roman" w:cs="Times New Roman"/>
                <w:sz w:val="20"/>
                <w:szCs w:val="20"/>
              </w:rPr>
            </w:pPr>
            <w:r>
              <w:rPr>
                <w:rFonts w:ascii="Times New Roman" w:hAnsi="Times New Roman" w:cs="Times New Roman"/>
                <w:sz w:val="20"/>
                <w:szCs w:val="20"/>
              </w:rPr>
              <w:t>Expert E2</w:t>
            </w:r>
          </w:p>
        </w:tc>
      </w:tr>
      <w:tr w:rsidR="003F682E">
        <w:tc>
          <w:tcPr>
            <w:tcW w:w="2306" w:type="dxa"/>
            <w:vAlign w:val="center"/>
          </w:tcPr>
          <w:p w:rsidR="003F682E" w:rsidRDefault="003F682E">
            <w:pPr>
              <w:spacing w:after="0"/>
              <w:jc w:val="left"/>
              <w:rPr>
                <w:rFonts w:ascii="Times New Roman" w:hAnsi="Times New Roman" w:cs="Times New Roman"/>
                <w:sz w:val="20"/>
                <w:szCs w:val="20"/>
              </w:rPr>
            </w:pPr>
            <w:r>
              <w:rPr>
                <w:rFonts w:ascii="Times New Roman" w:hAnsi="Times New Roman" w:cs="Times New Roman"/>
                <w:sz w:val="20"/>
                <w:szCs w:val="20"/>
              </w:rPr>
              <w:t>Mr Constant Ngaroussa</w:t>
            </w:r>
          </w:p>
        </w:tc>
        <w:tc>
          <w:tcPr>
            <w:tcW w:w="1833" w:type="dxa"/>
            <w:vAlign w:val="center"/>
          </w:tcPr>
          <w:p w:rsidR="003F682E" w:rsidRDefault="003F682E">
            <w:pPr>
              <w:spacing w:after="0"/>
              <w:jc w:val="left"/>
              <w:rPr>
                <w:rFonts w:ascii="Times New Roman" w:hAnsi="Times New Roman" w:cs="Times New Roman"/>
                <w:sz w:val="20"/>
                <w:szCs w:val="20"/>
              </w:rPr>
            </w:pPr>
            <w:r>
              <w:rPr>
                <w:rFonts w:ascii="Times New Roman" w:hAnsi="Times New Roman" w:cs="Times New Roman"/>
                <w:sz w:val="20"/>
                <w:szCs w:val="20"/>
              </w:rPr>
              <w:t>Tchadienne</w:t>
            </w:r>
          </w:p>
        </w:tc>
        <w:tc>
          <w:tcPr>
            <w:tcW w:w="3783" w:type="dxa"/>
            <w:vAlign w:val="center"/>
          </w:tcPr>
          <w:p w:rsidR="003F682E" w:rsidRDefault="003F682E" w:rsidP="00141A6A">
            <w:pPr>
              <w:spacing w:after="0"/>
              <w:jc w:val="left"/>
              <w:rPr>
                <w:rFonts w:ascii="Times New Roman" w:hAnsi="Times New Roman" w:cs="Times New Roman"/>
                <w:sz w:val="20"/>
                <w:szCs w:val="20"/>
              </w:rPr>
            </w:pPr>
            <w:r>
              <w:rPr>
                <w:rFonts w:ascii="Times New Roman" w:hAnsi="Times New Roman" w:cs="Times New Roman"/>
                <w:sz w:val="20"/>
                <w:szCs w:val="20"/>
              </w:rPr>
              <w:t>Assistance Technique du PAFIB</w:t>
            </w:r>
          </w:p>
        </w:tc>
        <w:tc>
          <w:tcPr>
            <w:tcW w:w="1836" w:type="dxa"/>
            <w:vAlign w:val="center"/>
          </w:tcPr>
          <w:p w:rsidR="003F682E" w:rsidRDefault="003F682E">
            <w:pPr>
              <w:spacing w:after="0"/>
              <w:jc w:val="left"/>
              <w:rPr>
                <w:rFonts w:ascii="Times New Roman" w:hAnsi="Times New Roman" w:cs="Times New Roman"/>
                <w:sz w:val="20"/>
                <w:szCs w:val="20"/>
              </w:rPr>
            </w:pPr>
            <w:r>
              <w:rPr>
                <w:rFonts w:ascii="Times New Roman" w:hAnsi="Times New Roman" w:cs="Times New Roman"/>
                <w:sz w:val="20"/>
                <w:szCs w:val="20"/>
              </w:rPr>
              <w:t>Expert OP</w:t>
            </w:r>
          </w:p>
        </w:tc>
      </w:tr>
    </w:tbl>
    <w:p w:rsidR="003F682E" w:rsidRDefault="003F682E"/>
    <w:sectPr w:rsidR="003F682E" w:rsidSect="00B559E3">
      <w:pgSz w:w="11906" w:h="16838"/>
      <w:pgMar w:top="1134" w:right="1134" w:bottom="1134" w:left="1418" w:header="709" w:footer="709" w:gutter="284"/>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82E" w:rsidRDefault="003F682E">
      <w:pPr>
        <w:spacing w:after="0" w:line="240" w:lineRule="auto"/>
      </w:pPr>
      <w:r>
        <w:separator/>
      </w:r>
    </w:p>
  </w:endnote>
  <w:endnote w:type="continuationSeparator" w:id="0">
    <w:p w:rsidR="003F682E" w:rsidRDefault="003F68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82E" w:rsidRDefault="003F682E" w:rsidP="00DF39A6">
    <w:pPr>
      <w:pStyle w:val="Footer"/>
      <w:framePr w:wrap="auto" w:vAnchor="text" w:hAnchor="margin" w:xAlign="center" w:y="1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3F682E" w:rsidRDefault="003F682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82E" w:rsidRDefault="003F682E">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3F682E" w:rsidRDefault="003F682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82E" w:rsidRDefault="003F682E">
    <w:pPr>
      <w:pStyle w:val="Foot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47</w:t>
    </w:r>
    <w:r>
      <w:rPr>
        <w:rFonts w:ascii="Times New Roman" w:hAnsi="Times New Roman" w:cs="Times New Roman"/>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82E" w:rsidRDefault="003F682E">
    <w:pPr>
      <w:pStyle w:val="Foot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82E" w:rsidRDefault="003F682E">
      <w:pPr>
        <w:spacing w:after="0" w:line="240" w:lineRule="auto"/>
      </w:pPr>
      <w:r>
        <w:separator/>
      </w:r>
    </w:p>
  </w:footnote>
  <w:footnote w:type="continuationSeparator" w:id="0">
    <w:p w:rsidR="003F682E" w:rsidRDefault="003F682E">
      <w:pPr>
        <w:spacing w:after="0" w:line="240" w:lineRule="auto"/>
      </w:pPr>
      <w:r>
        <w:continuationSeparator/>
      </w:r>
    </w:p>
  </w:footnote>
  <w:footnote w:id="1">
    <w:p w:rsidR="003F682E" w:rsidRDefault="003F682E">
      <w:pPr>
        <w:spacing w:after="0" w:line="240" w:lineRule="auto"/>
        <w:ind w:left="3"/>
        <w:rPr>
          <w:rFonts w:ascii="Times New Roman" w:hAnsi="Times New Roman" w:cs="Times New Roman"/>
          <w:noProof/>
          <w:sz w:val="20"/>
          <w:szCs w:val="20"/>
        </w:rPr>
      </w:pPr>
      <w:r>
        <w:rPr>
          <w:rStyle w:val="FootnoteReference"/>
          <w:sz w:val="20"/>
          <w:szCs w:val="20"/>
        </w:rPr>
        <w:footnoteRef/>
      </w:r>
      <w:r>
        <w:rPr>
          <w:rFonts w:ascii="Times New Roman" w:hAnsi="Times New Roman" w:cs="Times New Roman"/>
          <w:sz w:val="20"/>
          <w:szCs w:val="20"/>
        </w:rPr>
        <w:t xml:space="preserve"> </w:t>
      </w:r>
      <w:r>
        <w:rPr>
          <w:rFonts w:ascii="Times New Roman" w:hAnsi="Times New Roman" w:cs="Times New Roman"/>
          <w:noProof/>
          <w:sz w:val="20"/>
          <w:szCs w:val="20"/>
        </w:rPr>
        <w:t>Le contrôle sanitaire de la circulation intérieure du bétail donne lieu à la délivrance de laissez-passer sanitaires pour les trajets intérieurs des animaux. Chaque LPS mentionne le nombre d'animaux contrôlés (par espèce), le marché de départ, la localité de destination et les points de contrôles intermédiaires.</w:t>
      </w:r>
    </w:p>
    <w:p w:rsidR="003F682E" w:rsidRDefault="003F682E">
      <w:pPr>
        <w:spacing w:after="0" w:line="240" w:lineRule="auto"/>
        <w:ind w:left="3"/>
        <w:rPr>
          <w:rFonts w:ascii="Times New Roman" w:hAnsi="Times New Roman" w:cs="Times New Roman"/>
          <w:noProof/>
          <w:sz w:val="20"/>
          <w:szCs w:val="20"/>
        </w:rPr>
      </w:pPr>
      <w:r>
        <w:rPr>
          <w:rFonts w:ascii="Times New Roman" w:hAnsi="Times New Roman" w:cs="Times New Roman"/>
          <w:noProof/>
          <w:sz w:val="20"/>
          <w:szCs w:val="20"/>
        </w:rPr>
        <w:t>La délivrance des LPS entraîne le paiement par le bénéficiaire d'une taxe au profit du Trésor Public, dont le montant est fixé par le décret n°021/PR/MEHP/85 du 31/01/85, conformément au barème suivant :</w:t>
      </w:r>
    </w:p>
    <w:p w:rsidR="003F682E" w:rsidRDefault="003F682E" w:rsidP="00BA32AB">
      <w:pPr>
        <w:numPr>
          <w:ilvl w:val="0"/>
          <w:numId w:val="17"/>
        </w:numPr>
        <w:tabs>
          <w:tab w:val="left" w:pos="2520"/>
        </w:tabs>
        <w:spacing w:after="0" w:line="240" w:lineRule="auto"/>
        <w:ind w:hanging="357"/>
        <w:rPr>
          <w:rFonts w:ascii="Times New Roman" w:hAnsi="Times New Roman" w:cs="Times New Roman"/>
          <w:noProof/>
          <w:sz w:val="20"/>
          <w:szCs w:val="20"/>
        </w:rPr>
      </w:pPr>
      <w:r>
        <w:rPr>
          <w:rFonts w:ascii="Times New Roman" w:hAnsi="Times New Roman" w:cs="Times New Roman"/>
          <w:noProof/>
          <w:sz w:val="20"/>
          <w:szCs w:val="20"/>
        </w:rPr>
        <w:t xml:space="preserve">Bovin : </w:t>
      </w:r>
      <w:r>
        <w:rPr>
          <w:rFonts w:ascii="Times New Roman" w:hAnsi="Times New Roman" w:cs="Times New Roman"/>
          <w:noProof/>
          <w:sz w:val="20"/>
          <w:szCs w:val="20"/>
        </w:rPr>
        <w:tab/>
        <w:t>2 500 FCFA par certificat + 100 FCFA / tête</w:t>
      </w:r>
    </w:p>
    <w:p w:rsidR="003F682E" w:rsidRDefault="003F682E" w:rsidP="00BA32AB">
      <w:pPr>
        <w:numPr>
          <w:ilvl w:val="0"/>
          <w:numId w:val="17"/>
        </w:numPr>
        <w:tabs>
          <w:tab w:val="left" w:pos="2520"/>
        </w:tabs>
        <w:spacing w:after="0" w:line="240" w:lineRule="auto"/>
        <w:ind w:hanging="357"/>
        <w:rPr>
          <w:rFonts w:ascii="Times New Roman" w:hAnsi="Times New Roman" w:cs="Times New Roman"/>
          <w:noProof/>
          <w:sz w:val="20"/>
          <w:szCs w:val="20"/>
        </w:rPr>
      </w:pPr>
      <w:r>
        <w:rPr>
          <w:rFonts w:ascii="Times New Roman" w:hAnsi="Times New Roman" w:cs="Times New Roman"/>
          <w:noProof/>
          <w:sz w:val="20"/>
          <w:szCs w:val="20"/>
        </w:rPr>
        <w:t xml:space="preserve">Ovin – caprin : </w:t>
      </w:r>
      <w:r>
        <w:rPr>
          <w:rFonts w:ascii="Times New Roman" w:hAnsi="Times New Roman" w:cs="Times New Roman"/>
          <w:noProof/>
          <w:sz w:val="20"/>
          <w:szCs w:val="20"/>
        </w:rPr>
        <w:tab/>
        <w:t>1 000 FCFA par certificat + 30 FCFA / tête</w:t>
      </w:r>
    </w:p>
    <w:p w:rsidR="003F682E" w:rsidRDefault="003F682E" w:rsidP="00BA32AB">
      <w:pPr>
        <w:numPr>
          <w:ilvl w:val="0"/>
          <w:numId w:val="17"/>
        </w:numPr>
        <w:tabs>
          <w:tab w:val="left" w:pos="2520"/>
        </w:tabs>
        <w:spacing w:after="0" w:line="240" w:lineRule="auto"/>
        <w:ind w:hanging="357"/>
        <w:rPr>
          <w:rFonts w:ascii="Times New Roman" w:hAnsi="Times New Roman" w:cs="Times New Roman"/>
          <w:noProof/>
          <w:sz w:val="20"/>
          <w:szCs w:val="20"/>
        </w:rPr>
      </w:pPr>
      <w:r>
        <w:rPr>
          <w:rFonts w:ascii="Times New Roman" w:hAnsi="Times New Roman" w:cs="Times New Roman"/>
          <w:noProof/>
          <w:sz w:val="20"/>
          <w:szCs w:val="20"/>
        </w:rPr>
        <w:t xml:space="preserve">Camelin : </w:t>
      </w:r>
      <w:r>
        <w:rPr>
          <w:rFonts w:ascii="Times New Roman" w:hAnsi="Times New Roman" w:cs="Times New Roman"/>
          <w:noProof/>
          <w:sz w:val="20"/>
          <w:szCs w:val="20"/>
        </w:rPr>
        <w:tab/>
        <w:t>2 000 FCFA par certificat + 150 FCFA / tête</w:t>
      </w:r>
    </w:p>
    <w:p w:rsidR="003F682E" w:rsidRDefault="003F682E" w:rsidP="00BA32AB">
      <w:pPr>
        <w:numPr>
          <w:ilvl w:val="0"/>
          <w:numId w:val="17"/>
        </w:numPr>
        <w:tabs>
          <w:tab w:val="left" w:pos="2520"/>
        </w:tabs>
        <w:spacing w:after="0" w:line="240" w:lineRule="auto"/>
        <w:ind w:hanging="357"/>
      </w:pPr>
      <w:r>
        <w:rPr>
          <w:rFonts w:ascii="Times New Roman" w:hAnsi="Times New Roman" w:cs="Times New Roman"/>
          <w:noProof/>
          <w:sz w:val="20"/>
          <w:szCs w:val="20"/>
        </w:rPr>
        <w:t xml:space="preserve">Equin : </w:t>
      </w:r>
      <w:r>
        <w:rPr>
          <w:rFonts w:ascii="Times New Roman" w:hAnsi="Times New Roman" w:cs="Times New Roman"/>
          <w:noProof/>
          <w:sz w:val="20"/>
          <w:szCs w:val="20"/>
        </w:rPr>
        <w:tab/>
        <w:t>800 FCFA par certificat</w:t>
      </w:r>
    </w:p>
  </w:footnote>
  <w:footnote w:id="2">
    <w:p w:rsidR="003F682E" w:rsidRDefault="003F682E" w:rsidP="00DF39A6">
      <w:pPr>
        <w:pStyle w:val="FootnoteText"/>
        <w:spacing w:after="0" w:line="240" w:lineRule="auto"/>
      </w:pPr>
      <w:r>
        <w:rPr>
          <w:rStyle w:val="FootnoteReference"/>
        </w:rPr>
        <w:footnoteRef/>
      </w:r>
      <w:r>
        <w:rPr>
          <w:rFonts w:ascii="Times New Roman" w:hAnsi="Times New Roman" w:cs="Times New Roman"/>
        </w:rPr>
        <w:t xml:space="preserve"> </w:t>
      </w:r>
      <w:r>
        <w:t>Bovins : 2.700 Nairas</w:t>
      </w:r>
    </w:p>
    <w:p w:rsidR="003F682E" w:rsidRDefault="003F682E" w:rsidP="00DF39A6">
      <w:pPr>
        <w:pStyle w:val="FootnoteText"/>
        <w:spacing w:after="0" w:line="240" w:lineRule="auto"/>
      </w:pPr>
      <w:r>
        <w:t>Ovins : 800 Nairas</w:t>
      </w:r>
    </w:p>
    <w:p w:rsidR="003F682E" w:rsidRDefault="003F682E" w:rsidP="00DF39A6">
      <w:pPr>
        <w:pStyle w:val="FootnoteText"/>
        <w:spacing w:after="0" w:line="240" w:lineRule="auto"/>
      </w:pPr>
      <w:r>
        <w:t>Caprins : 600 Nairas</w:t>
      </w:r>
    </w:p>
  </w:footnote>
  <w:footnote w:id="3">
    <w:p w:rsidR="003F682E" w:rsidRDefault="003F682E">
      <w:pPr>
        <w:pStyle w:val="FootnoteText"/>
      </w:pPr>
      <w:r>
        <w:rPr>
          <w:rStyle w:val="FootnoteReference"/>
        </w:rPr>
        <w:footnoteRef/>
      </w:r>
      <w:r>
        <w:t xml:space="preserve"> Les produits chimiques permettent de produire une grande quantité de peau dans un délai court.</w:t>
      </w:r>
    </w:p>
  </w:footnote>
  <w:footnote w:id="4">
    <w:p w:rsidR="003F682E" w:rsidRDefault="003F682E" w:rsidP="001A3688">
      <w:pPr>
        <w:pStyle w:val="FootnoteText"/>
      </w:pPr>
      <w:r>
        <w:rPr>
          <w:rStyle w:val="FootnoteReference"/>
        </w:rPr>
        <w:footnoteRef/>
      </w:r>
      <w:r>
        <w:t xml:space="preserve"> UTC : Unité Technique de Contrôle, créée au sein du Ministère en charge de l’Environnement</w:t>
      </w:r>
    </w:p>
  </w:footnote>
  <w:footnote w:id="5">
    <w:p w:rsidR="003F682E" w:rsidRDefault="003F682E">
      <w:pPr>
        <w:pStyle w:val="FootnoteText"/>
      </w:pPr>
      <w:r>
        <w:rPr>
          <w:rStyle w:val="FootnoteCharacters"/>
          <w:rFonts w:ascii="Garamond" w:hAnsi="Garamond" w:cs="Garamond"/>
        </w:rPr>
        <w:footnoteRef/>
      </w:r>
      <w:r>
        <w:t xml:space="preserve"> Estimations de base 1976, réactualisation prévue avec le recensement FAO de 2008.</w:t>
      </w:r>
    </w:p>
  </w:footnote>
  <w:footnote w:id="6">
    <w:p w:rsidR="003F682E" w:rsidRDefault="003F682E">
      <w:pPr>
        <w:pStyle w:val="FootnoteText"/>
      </w:pPr>
      <w:r>
        <w:rPr>
          <w:rStyle w:val="FootnoteReference"/>
        </w:rPr>
        <w:footnoteRef/>
      </w:r>
      <w:r>
        <w:t xml:space="preserve"> On peut estimer que le Tchad exporte annuellement  plus de 800 000 bovins dont 70% vers le Nigeria.</w:t>
      </w:r>
    </w:p>
  </w:footnote>
  <w:footnote w:id="7">
    <w:p w:rsidR="003F682E" w:rsidRDefault="003F682E">
      <w:pPr>
        <w:pStyle w:val="FootnoteText"/>
      </w:pPr>
      <w:r>
        <w:rPr>
          <w:rStyle w:val="FootnoteReference"/>
        </w:rPr>
        <w:footnoteRef/>
      </w:r>
      <w:r>
        <w:rPr>
          <w:rFonts w:ascii="Times New Roman" w:hAnsi="Times New Roman" w:cs="Times New Roman"/>
        </w:rPr>
        <w:t xml:space="preserve"> Il convient toutefois de noter que le MERA a commissionné en 2010 une société indienne pour faire une étude de faisabilité en vue de la construction de plusieurs tanneries industrielles ou semi-industrielles. Les résultats des études d’impacts et socio-économiques liés à ces tanneries ne sont pas encore disponibles.</w:t>
      </w:r>
    </w:p>
  </w:footnote>
  <w:footnote w:id="8">
    <w:p w:rsidR="003F682E" w:rsidRDefault="003F682E">
      <w:pPr>
        <w:pStyle w:val="FootnoteText"/>
      </w:pPr>
      <w:r>
        <w:rPr>
          <w:rStyle w:val="FootnoteReference"/>
        </w:rPr>
        <w:footnoteRef/>
      </w:r>
      <w:r>
        <w:rPr>
          <w:rFonts w:ascii="Times New Roman" w:hAnsi="Times New Roman" w:cs="Times New Roman"/>
        </w:rPr>
        <w:t xml:space="preserve"> Duteurtre G., Koussou M. O., 2002, Diagnostic et propositions en vue de moderniser le commerce et la transformation des produits de l’élevage au Tchad, rapport de mission d’appui PASEP, 38p. + annexes ;</w:t>
      </w:r>
    </w:p>
  </w:footnote>
  <w:footnote w:id="9">
    <w:p w:rsidR="003F682E" w:rsidRDefault="003F682E">
      <w:pPr>
        <w:pStyle w:val="FootnoteText"/>
      </w:pPr>
      <w:r>
        <w:rPr>
          <w:rStyle w:val="FootnoteReference"/>
        </w:rPr>
        <w:footnoteRef/>
      </w:r>
      <w:r>
        <w:rPr>
          <w:rFonts w:ascii="Times New Roman" w:hAnsi="Times New Roman" w:cs="Times New Roman"/>
        </w:rPr>
        <w:t xml:space="preserve"> Moctar I., Arbeid R ;, Manson H., 2010.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214EF7B0"/>
    <w:lvl w:ilvl="0">
      <w:start w:val="1"/>
      <w:numFmt w:val="bullet"/>
      <w:lvlText w:val=""/>
      <w:lvlJc w:val="left"/>
      <w:pPr>
        <w:tabs>
          <w:tab w:val="num" w:pos="1209"/>
        </w:tabs>
        <w:ind w:left="1209" w:hanging="360"/>
      </w:pPr>
      <w:rPr>
        <w:rFonts w:ascii="Symbol" w:hAnsi="Symbol" w:cs="Symbol" w:hint="default"/>
      </w:rPr>
    </w:lvl>
  </w:abstractNum>
  <w:abstractNum w:abstractNumId="1">
    <w:nsid w:val="FFFFFF83"/>
    <w:multiLevelType w:val="singleLevel"/>
    <w:tmpl w:val="CC6841E6"/>
    <w:lvl w:ilvl="0">
      <w:start w:val="1"/>
      <w:numFmt w:val="bullet"/>
      <w:lvlText w:val=""/>
      <w:lvlJc w:val="left"/>
      <w:pPr>
        <w:tabs>
          <w:tab w:val="num" w:pos="643"/>
        </w:tabs>
        <w:ind w:left="643" w:hanging="360"/>
      </w:pPr>
      <w:rPr>
        <w:rFonts w:ascii="Symbol" w:hAnsi="Symbol" w:cs="Symbol" w:hint="default"/>
      </w:rPr>
    </w:lvl>
  </w:abstractNum>
  <w:abstractNum w:abstractNumId="2">
    <w:nsid w:val="FFFFFF89"/>
    <w:multiLevelType w:val="singleLevel"/>
    <w:tmpl w:val="915876CC"/>
    <w:lvl w:ilvl="0">
      <w:start w:val="1"/>
      <w:numFmt w:val="bullet"/>
      <w:lvlText w:val=""/>
      <w:lvlJc w:val="left"/>
      <w:pPr>
        <w:tabs>
          <w:tab w:val="num" w:pos="360"/>
        </w:tabs>
        <w:ind w:left="360" w:hanging="360"/>
      </w:pPr>
      <w:rPr>
        <w:rFonts w:ascii="Symbol" w:hAnsi="Symbol" w:cs="Symbol" w:hint="default"/>
      </w:rPr>
    </w:lvl>
  </w:abstractNum>
  <w:abstractNum w:abstractNumId="3">
    <w:nsid w:val="07D067D2"/>
    <w:multiLevelType w:val="hybridMultilevel"/>
    <w:tmpl w:val="12B8A47C"/>
    <w:lvl w:ilvl="0" w:tplc="BA3E7A3A">
      <w:start w:val="1"/>
      <w:numFmt w:val="bullet"/>
      <w:lvlText w:val="-"/>
      <w:lvlJc w:val="left"/>
      <w:pPr>
        <w:tabs>
          <w:tab w:val="num" w:pos="720"/>
        </w:tabs>
        <w:ind w:left="720" w:hanging="360"/>
      </w:pPr>
      <w:rPr>
        <w:rFonts w:ascii="Times New Roman" w:hAnsi="Times New Roman" w:cs="Times New Roman" w:hint="default"/>
      </w:rPr>
    </w:lvl>
    <w:lvl w:ilvl="1" w:tplc="76B09E9E">
      <w:start w:val="1"/>
      <w:numFmt w:val="bullet"/>
      <w:lvlText w:val="-"/>
      <w:lvlJc w:val="left"/>
      <w:pPr>
        <w:tabs>
          <w:tab w:val="num" w:pos="1440"/>
        </w:tabs>
        <w:ind w:left="1440" w:hanging="360"/>
      </w:pPr>
      <w:rPr>
        <w:rFonts w:ascii="Times New Roman" w:hAnsi="Times New Roman" w:cs="Times New Roman" w:hint="default"/>
      </w:rPr>
    </w:lvl>
    <w:lvl w:ilvl="2" w:tplc="040C0003">
      <w:start w:val="1"/>
      <w:numFmt w:val="bullet"/>
      <w:lvlText w:val="o"/>
      <w:lvlJc w:val="left"/>
      <w:pPr>
        <w:tabs>
          <w:tab w:val="num" w:pos="2160"/>
        </w:tabs>
        <w:ind w:left="2160" w:hanging="360"/>
      </w:pPr>
      <w:rPr>
        <w:rFonts w:ascii="Courier New" w:hAnsi="Courier New" w:cs="Courier New" w:hint="default"/>
      </w:rPr>
    </w:lvl>
    <w:lvl w:ilvl="3" w:tplc="2BF6C566">
      <w:start w:val="1"/>
      <w:numFmt w:val="bullet"/>
      <w:lvlText w:val="-"/>
      <w:lvlJc w:val="left"/>
      <w:pPr>
        <w:tabs>
          <w:tab w:val="num" w:pos="2880"/>
        </w:tabs>
        <w:ind w:left="2880" w:hanging="360"/>
      </w:pPr>
      <w:rPr>
        <w:rFonts w:ascii="Times New Roman" w:hAnsi="Times New Roman" w:cs="Times New Roman" w:hint="default"/>
      </w:rPr>
    </w:lvl>
    <w:lvl w:ilvl="4" w:tplc="8FFAD1D8">
      <w:start w:val="1"/>
      <w:numFmt w:val="bullet"/>
      <w:lvlText w:val="-"/>
      <w:lvlJc w:val="left"/>
      <w:pPr>
        <w:tabs>
          <w:tab w:val="num" w:pos="3600"/>
        </w:tabs>
        <w:ind w:left="3600" w:hanging="360"/>
      </w:pPr>
      <w:rPr>
        <w:rFonts w:ascii="Times New Roman" w:hAnsi="Times New Roman" w:cs="Times New Roman" w:hint="default"/>
      </w:rPr>
    </w:lvl>
    <w:lvl w:ilvl="5" w:tplc="D65E7172">
      <w:start w:val="1"/>
      <w:numFmt w:val="bullet"/>
      <w:lvlText w:val="-"/>
      <w:lvlJc w:val="left"/>
      <w:pPr>
        <w:tabs>
          <w:tab w:val="num" w:pos="4320"/>
        </w:tabs>
        <w:ind w:left="4320" w:hanging="360"/>
      </w:pPr>
      <w:rPr>
        <w:rFonts w:ascii="Times New Roman" w:hAnsi="Times New Roman" w:cs="Times New Roman" w:hint="default"/>
      </w:rPr>
    </w:lvl>
    <w:lvl w:ilvl="6" w:tplc="8F3A3704">
      <w:start w:val="1"/>
      <w:numFmt w:val="bullet"/>
      <w:lvlText w:val="-"/>
      <w:lvlJc w:val="left"/>
      <w:pPr>
        <w:tabs>
          <w:tab w:val="num" w:pos="5040"/>
        </w:tabs>
        <w:ind w:left="5040" w:hanging="360"/>
      </w:pPr>
      <w:rPr>
        <w:rFonts w:ascii="Times New Roman" w:hAnsi="Times New Roman" w:cs="Times New Roman" w:hint="default"/>
      </w:rPr>
    </w:lvl>
    <w:lvl w:ilvl="7" w:tplc="E7A0A992">
      <w:start w:val="1"/>
      <w:numFmt w:val="bullet"/>
      <w:lvlText w:val="-"/>
      <w:lvlJc w:val="left"/>
      <w:pPr>
        <w:tabs>
          <w:tab w:val="num" w:pos="5760"/>
        </w:tabs>
        <w:ind w:left="5760" w:hanging="360"/>
      </w:pPr>
      <w:rPr>
        <w:rFonts w:ascii="Times New Roman" w:hAnsi="Times New Roman" w:cs="Times New Roman" w:hint="default"/>
      </w:rPr>
    </w:lvl>
    <w:lvl w:ilvl="8" w:tplc="B44E9E08">
      <w:start w:val="1"/>
      <w:numFmt w:val="bullet"/>
      <w:lvlText w:val="-"/>
      <w:lvlJc w:val="left"/>
      <w:pPr>
        <w:tabs>
          <w:tab w:val="num" w:pos="6480"/>
        </w:tabs>
        <w:ind w:left="6480" w:hanging="360"/>
      </w:pPr>
      <w:rPr>
        <w:rFonts w:ascii="Times New Roman" w:hAnsi="Times New Roman" w:cs="Times New Roman" w:hint="default"/>
      </w:rPr>
    </w:lvl>
  </w:abstractNum>
  <w:abstractNum w:abstractNumId="4">
    <w:nsid w:val="0BC4056D"/>
    <w:multiLevelType w:val="hybridMultilevel"/>
    <w:tmpl w:val="7CEE4958"/>
    <w:lvl w:ilvl="0" w:tplc="7490273A">
      <w:start w:val="6"/>
      <w:numFmt w:val="bullet"/>
      <w:lvlText w:val="-"/>
      <w:lvlJc w:val="left"/>
      <w:pPr>
        <w:tabs>
          <w:tab w:val="num" w:pos="1068"/>
        </w:tabs>
        <w:ind w:left="1068" w:hanging="360"/>
      </w:pPr>
      <w:rPr>
        <w:rFonts w:ascii="Times New Roman" w:eastAsia="SimSun" w:hAnsi="Times New Roman"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cs="Wingdings" w:hint="default"/>
      </w:rPr>
    </w:lvl>
    <w:lvl w:ilvl="3" w:tplc="040C0001">
      <w:start w:val="1"/>
      <w:numFmt w:val="bullet"/>
      <w:lvlText w:val=""/>
      <w:lvlJc w:val="left"/>
      <w:pPr>
        <w:tabs>
          <w:tab w:val="num" w:pos="3228"/>
        </w:tabs>
        <w:ind w:left="3228" w:hanging="360"/>
      </w:pPr>
      <w:rPr>
        <w:rFonts w:ascii="Symbol" w:hAnsi="Symbol" w:cs="Symbol" w:hint="default"/>
      </w:rPr>
    </w:lvl>
    <w:lvl w:ilvl="4" w:tplc="040C0003">
      <w:start w:val="1"/>
      <w:numFmt w:val="bullet"/>
      <w:lvlText w:val="o"/>
      <w:lvlJc w:val="left"/>
      <w:pPr>
        <w:tabs>
          <w:tab w:val="num" w:pos="3948"/>
        </w:tabs>
        <w:ind w:left="3948" w:hanging="360"/>
      </w:pPr>
      <w:rPr>
        <w:rFonts w:ascii="Courier New" w:hAnsi="Courier New" w:cs="Courier New" w:hint="default"/>
      </w:rPr>
    </w:lvl>
    <w:lvl w:ilvl="5" w:tplc="040C0005">
      <w:start w:val="1"/>
      <w:numFmt w:val="bullet"/>
      <w:lvlText w:val=""/>
      <w:lvlJc w:val="left"/>
      <w:pPr>
        <w:tabs>
          <w:tab w:val="num" w:pos="4668"/>
        </w:tabs>
        <w:ind w:left="4668" w:hanging="360"/>
      </w:pPr>
      <w:rPr>
        <w:rFonts w:ascii="Wingdings" w:hAnsi="Wingdings" w:cs="Wingdings" w:hint="default"/>
      </w:rPr>
    </w:lvl>
    <w:lvl w:ilvl="6" w:tplc="040C0001">
      <w:start w:val="1"/>
      <w:numFmt w:val="bullet"/>
      <w:lvlText w:val=""/>
      <w:lvlJc w:val="left"/>
      <w:pPr>
        <w:tabs>
          <w:tab w:val="num" w:pos="5388"/>
        </w:tabs>
        <w:ind w:left="5388" w:hanging="360"/>
      </w:pPr>
      <w:rPr>
        <w:rFonts w:ascii="Symbol" w:hAnsi="Symbol" w:cs="Symbol" w:hint="default"/>
      </w:rPr>
    </w:lvl>
    <w:lvl w:ilvl="7" w:tplc="040C0003">
      <w:start w:val="1"/>
      <w:numFmt w:val="bullet"/>
      <w:lvlText w:val="o"/>
      <w:lvlJc w:val="left"/>
      <w:pPr>
        <w:tabs>
          <w:tab w:val="num" w:pos="6108"/>
        </w:tabs>
        <w:ind w:left="6108" w:hanging="360"/>
      </w:pPr>
      <w:rPr>
        <w:rFonts w:ascii="Courier New" w:hAnsi="Courier New" w:cs="Courier New" w:hint="default"/>
      </w:rPr>
    </w:lvl>
    <w:lvl w:ilvl="8" w:tplc="040C0005">
      <w:start w:val="1"/>
      <w:numFmt w:val="bullet"/>
      <w:lvlText w:val=""/>
      <w:lvlJc w:val="left"/>
      <w:pPr>
        <w:tabs>
          <w:tab w:val="num" w:pos="6828"/>
        </w:tabs>
        <w:ind w:left="6828" w:hanging="360"/>
      </w:pPr>
      <w:rPr>
        <w:rFonts w:ascii="Wingdings" w:hAnsi="Wingdings" w:cs="Wingdings" w:hint="default"/>
      </w:rPr>
    </w:lvl>
  </w:abstractNum>
  <w:abstractNum w:abstractNumId="5">
    <w:nsid w:val="129F03E2"/>
    <w:multiLevelType w:val="multilevel"/>
    <w:tmpl w:val="D0B2F22E"/>
    <w:lvl w:ilvl="0">
      <w:start w:val="1"/>
      <w:numFmt w:val="decimal"/>
      <w:suff w:val="space"/>
      <w:lvlText w:val="%1."/>
      <w:lvlJc w:val="left"/>
      <w:pPr>
        <w:ind w:left="3402"/>
      </w:pPr>
      <w:rPr>
        <w:rFonts w:hint="default"/>
      </w:rPr>
    </w:lvl>
    <w:lvl w:ilvl="1">
      <w:start w:val="1"/>
      <w:numFmt w:val="decimal"/>
      <w:suff w:val="space"/>
      <w:lvlText w:val="%1.%2."/>
      <w:lvlJc w:val="left"/>
      <w:pPr>
        <w:ind w:left="568"/>
      </w:pPr>
      <w:rPr>
        <w:rFonts w:hint="default"/>
      </w:rPr>
    </w:lvl>
    <w:lvl w:ilvl="2">
      <w:start w:val="1"/>
      <w:numFmt w:val="decimal"/>
      <w:suff w:val="space"/>
      <w:lvlText w:val="%1.%2.%3."/>
      <w:lvlJc w:val="left"/>
      <w:rPr>
        <w:rFonts w:hint="default"/>
      </w:rPr>
    </w:lvl>
    <w:lvl w:ilvl="3">
      <w:start w:val="1"/>
      <w:numFmt w:val="lowerLetter"/>
      <w:suff w:val="space"/>
      <w:lvlText w:val="%4."/>
      <w:lvlJc w:val="left"/>
      <w:pPr>
        <w:ind w:left="680"/>
      </w:pPr>
      <w:rPr>
        <w:rFonts w:hint="default"/>
      </w:rPr>
    </w:lvl>
    <w:lvl w:ilvl="4">
      <w:start w:val="1"/>
      <w:numFmt w:val="decimal"/>
      <w:lvlText w:val="%1.%2.%3.%4.%5"/>
      <w:lvlJc w:val="left"/>
      <w:pPr>
        <w:tabs>
          <w:tab w:val="num" w:pos="4478"/>
        </w:tabs>
        <w:ind w:left="4478" w:hanging="1008"/>
      </w:pPr>
      <w:rPr>
        <w:rFonts w:hint="default"/>
      </w:rPr>
    </w:lvl>
    <w:lvl w:ilvl="5">
      <w:start w:val="1"/>
      <w:numFmt w:val="decimal"/>
      <w:lvlText w:val="%1.%2.%3.%4.%5.%6"/>
      <w:lvlJc w:val="left"/>
      <w:pPr>
        <w:tabs>
          <w:tab w:val="num" w:pos="4622"/>
        </w:tabs>
        <w:ind w:left="4622" w:hanging="1152"/>
      </w:pPr>
      <w:rPr>
        <w:rFonts w:hint="default"/>
      </w:rPr>
    </w:lvl>
    <w:lvl w:ilvl="6">
      <w:start w:val="1"/>
      <w:numFmt w:val="decimal"/>
      <w:lvlText w:val="%1.%2.%3.%4.%5.%6.%7"/>
      <w:lvlJc w:val="left"/>
      <w:pPr>
        <w:tabs>
          <w:tab w:val="num" w:pos="4766"/>
        </w:tabs>
        <w:ind w:left="4766" w:hanging="1296"/>
      </w:pPr>
      <w:rPr>
        <w:rFonts w:hint="default"/>
      </w:rPr>
    </w:lvl>
    <w:lvl w:ilvl="7">
      <w:start w:val="1"/>
      <w:numFmt w:val="decimal"/>
      <w:lvlText w:val="%1.%2.%3.%4.%5.%6.%7.%8"/>
      <w:lvlJc w:val="left"/>
      <w:pPr>
        <w:tabs>
          <w:tab w:val="num" w:pos="4910"/>
        </w:tabs>
        <w:ind w:left="4910" w:hanging="1440"/>
      </w:pPr>
      <w:rPr>
        <w:rFonts w:hint="default"/>
      </w:rPr>
    </w:lvl>
    <w:lvl w:ilvl="8">
      <w:start w:val="1"/>
      <w:numFmt w:val="decimal"/>
      <w:lvlText w:val="%1.%2.%3.%4.%5.%6.%7.%8.%9"/>
      <w:lvlJc w:val="left"/>
      <w:pPr>
        <w:tabs>
          <w:tab w:val="num" w:pos="5054"/>
        </w:tabs>
        <w:ind w:left="5054" w:hanging="1584"/>
      </w:pPr>
      <w:rPr>
        <w:rFonts w:hint="default"/>
      </w:rPr>
    </w:lvl>
  </w:abstractNum>
  <w:abstractNum w:abstractNumId="6">
    <w:nsid w:val="16B00B9C"/>
    <w:multiLevelType w:val="hybridMultilevel"/>
    <w:tmpl w:val="44922274"/>
    <w:lvl w:ilvl="0" w:tplc="7490273A">
      <w:start w:val="6"/>
      <w:numFmt w:val="bullet"/>
      <w:lvlText w:val="-"/>
      <w:lvlJc w:val="left"/>
      <w:pPr>
        <w:tabs>
          <w:tab w:val="num" w:pos="720"/>
        </w:tabs>
        <w:ind w:left="720" w:hanging="360"/>
      </w:pPr>
      <w:rPr>
        <w:rFonts w:ascii="Times New Roman" w:eastAsia="SimSu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7">
    <w:nsid w:val="23D44398"/>
    <w:multiLevelType w:val="hybridMultilevel"/>
    <w:tmpl w:val="E648DC0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nsid w:val="245E6280"/>
    <w:multiLevelType w:val="hybridMultilevel"/>
    <w:tmpl w:val="F27E6FE2"/>
    <w:lvl w:ilvl="0" w:tplc="634CED36">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9">
    <w:nsid w:val="2F755CB4"/>
    <w:multiLevelType w:val="hybridMultilevel"/>
    <w:tmpl w:val="12B8A47C"/>
    <w:lvl w:ilvl="0" w:tplc="BA3E7A3A">
      <w:start w:val="1"/>
      <w:numFmt w:val="bullet"/>
      <w:lvlText w:val="-"/>
      <w:lvlJc w:val="left"/>
      <w:pPr>
        <w:tabs>
          <w:tab w:val="num" w:pos="720"/>
        </w:tabs>
        <w:ind w:left="720" w:hanging="360"/>
      </w:pPr>
      <w:rPr>
        <w:rFonts w:ascii="Times New Roman" w:hAnsi="Times New Roman" w:cs="Times New Roman" w:hint="default"/>
      </w:rPr>
    </w:lvl>
    <w:lvl w:ilvl="1" w:tplc="76B09E9E">
      <w:start w:val="1"/>
      <w:numFmt w:val="bullet"/>
      <w:lvlText w:val="-"/>
      <w:lvlJc w:val="left"/>
      <w:pPr>
        <w:tabs>
          <w:tab w:val="num" w:pos="1440"/>
        </w:tabs>
        <w:ind w:left="1440" w:hanging="360"/>
      </w:pPr>
      <w:rPr>
        <w:rFonts w:ascii="Times New Roman" w:hAnsi="Times New Roman" w:cs="Times New Roman" w:hint="default"/>
      </w:rPr>
    </w:lvl>
    <w:lvl w:ilvl="2" w:tplc="040C0003">
      <w:start w:val="1"/>
      <w:numFmt w:val="bullet"/>
      <w:lvlText w:val="o"/>
      <w:lvlJc w:val="left"/>
      <w:pPr>
        <w:tabs>
          <w:tab w:val="num" w:pos="2160"/>
        </w:tabs>
        <w:ind w:left="2160" w:hanging="360"/>
      </w:pPr>
      <w:rPr>
        <w:rFonts w:ascii="Courier New" w:hAnsi="Courier New" w:cs="Courier New" w:hint="default"/>
      </w:rPr>
    </w:lvl>
    <w:lvl w:ilvl="3" w:tplc="2BF6C566">
      <w:start w:val="1"/>
      <w:numFmt w:val="bullet"/>
      <w:lvlText w:val="-"/>
      <w:lvlJc w:val="left"/>
      <w:pPr>
        <w:tabs>
          <w:tab w:val="num" w:pos="2880"/>
        </w:tabs>
        <w:ind w:left="2880" w:hanging="360"/>
      </w:pPr>
      <w:rPr>
        <w:rFonts w:ascii="Times New Roman" w:hAnsi="Times New Roman" w:cs="Times New Roman" w:hint="default"/>
      </w:rPr>
    </w:lvl>
    <w:lvl w:ilvl="4" w:tplc="8FFAD1D8">
      <w:start w:val="1"/>
      <w:numFmt w:val="bullet"/>
      <w:lvlText w:val="-"/>
      <w:lvlJc w:val="left"/>
      <w:pPr>
        <w:tabs>
          <w:tab w:val="num" w:pos="3600"/>
        </w:tabs>
        <w:ind w:left="3600" w:hanging="360"/>
      </w:pPr>
      <w:rPr>
        <w:rFonts w:ascii="Times New Roman" w:hAnsi="Times New Roman" w:cs="Times New Roman" w:hint="default"/>
      </w:rPr>
    </w:lvl>
    <w:lvl w:ilvl="5" w:tplc="D65E7172">
      <w:start w:val="1"/>
      <w:numFmt w:val="bullet"/>
      <w:lvlText w:val="-"/>
      <w:lvlJc w:val="left"/>
      <w:pPr>
        <w:tabs>
          <w:tab w:val="num" w:pos="4320"/>
        </w:tabs>
        <w:ind w:left="4320" w:hanging="360"/>
      </w:pPr>
      <w:rPr>
        <w:rFonts w:ascii="Times New Roman" w:hAnsi="Times New Roman" w:cs="Times New Roman" w:hint="default"/>
      </w:rPr>
    </w:lvl>
    <w:lvl w:ilvl="6" w:tplc="8F3A3704">
      <w:start w:val="1"/>
      <w:numFmt w:val="bullet"/>
      <w:lvlText w:val="-"/>
      <w:lvlJc w:val="left"/>
      <w:pPr>
        <w:tabs>
          <w:tab w:val="num" w:pos="5040"/>
        </w:tabs>
        <w:ind w:left="5040" w:hanging="360"/>
      </w:pPr>
      <w:rPr>
        <w:rFonts w:ascii="Times New Roman" w:hAnsi="Times New Roman" w:cs="Times New Roman" w:hint="default"/>
      </w:rPr>
    </w:lvl>
    <w:lvl w:ilvl="7" w:tplc="E7A0A992">
      <w:start w:val="1"/>
      <w:numFmt w:val="bullet"/>
      <w:lvlText w:val="-"/>
      <w:lvlJc w:val="left"/>
      <w:pPr>
        <w:tabs>
          <w:tab w:val="num" w:pos="5760"/>
        </w:tabs>
        <w:ind w:left="5760" w:hanging="360"/>
      </w:pPr>
      <w:rPr>
        <w:rFonts w:ascii="Times New Roman" w:hAnsi="Times New Roman" w:cs="Times New Roman" w:hint="default"/>
      </w:rPr>
    </w:lvl>
    <w:lvl w:ilvl="8" w:tplc="B44E9E08">
      <w:start w:val="1"/>
      <w:numFmt w:val="bullet"/>
      <w:lvlText w:val="-"/>
      <w:lvlJc w:val="left"/>
      <w:pPr>
        <w:tabs>
          <w:tab w:val="num" w:pos="6480"/>
        </w:tabs>
        <w:ind w:left="6480" w:hanging="360"/>
      </w:pPr>
      <w:rPr>
        <w:rFonts w:ascii="Times New Roman" w:hAnsi="Times New Roman" w:cs="Times New Roman" w:hint="default"/>
      </w:rPr>
    </w:lvl>
  </w:abstractNum>
  <w:abstractNum w:abstractNumId="10">
    <w:nsid w:val="34027BF4"/>
    <w:multiLevelType w:val="hybridMultilevel"/>
    <w:tmpl w:val="301CF5F8"/>
    <w:lvl w:ilvl="0" w:tplc="BA3E7A3A">
      <w:start w:val="1"/>
      <w:numFmt w:val="bullet"/>
      <w:lvlText w:val="-"/>
      <w:lvlJc w:val="left"/>
      <w:pPr>
        <w:tabs>
          <w:tab w:val="num" w:pos="720"/>
        </w:tabs>
        <w:ind w:left="720" w:hanging="360"/>
      </w:pPr>
      <w:rPr>
        <w:rFonts w:ascii="Times New Roman" w:hAnsi="Times New Roman" w:cs="Times New Roman" w:hint="default"/>
      </w:rPr>
    </w:lvl>
    <w:lvl w:ilvl="1" w:tplc="76B09E9E">
      <w:start w:val="1"/>
      <w:numFmt w:val="bullet"/>
      <w:lvlText w:val="-"/>
      <w:lvlJc w:val="left"/>
      <w:pPr>
        <w:tabs>
          <w:tab w:val="num" w:pos="1440"/>
        </w:tabs>
        <w:ind w:left="1440" w:hanging="360"/>
      </w:pPr>
      <w:rPr>
        <w:rFonts w:ascii="Times New Roman" w:hAnsi="Times New Roman" w:cs="Times New Roman" w:hint="default"/>
      </w:rPr>
    </w:lvl>
    <w:lvl w:ilvl="2" w:tplc="BFDCCC88">
      <w:start w:val="1"/>
      <w:numFmt w:val="bullet"/>
      <w:lvlText w:val="-"/>
      <w:lvlJc w:val="left"/>
      <w:pPr>
        <w:tabs>
          <w:tab w:val="num" w:pos="2160"/>
        </w:tabs>
        <w:ind w:left="2160" w:hanging="360"/>
      </w:pPr>
      <w:rPr>
        <w:rFonts w:ascii="Times New Roman" w:hAnsi="Times New Roman" w:cs="Times New Roman" w:hint="default"/>
      </w:rPr>
    </w:lvl>
    <w:lvl w:ilvl="3" w:tplc="2BF6C566">
      <w:start w:val="1"/>
      <w:numFmt w:val="bullet"/>
      <w:lvlText w:val="-"/>
      <w:lvlJc w:val="left"/>
      <w:pPr>
        <w:tabs>
          <w:tab w:val="num" w:pos="2880"/>
        </w:tabs>
        <w:ind w:left="2880" w:hanging="360"/>
      </w:pPr>
      <w:rPr>
        <w:rFonts w:ascii="Times New Roman" w:hAnsi="Times New Roman" w:cs="Times New Roman" w:hint="default"/>
      </w:rPr>
    </w:lvl>
    <w:lvl w:ilvl="4" w:tplc="8FFAD1D8">
      <w:start w:val="1"/>
      <w:numFmt w:val="bullet"/>
      <w:lvlText w:val="-"/>
      <w:lvlJc w:val="left"/>
      <w:pPr>
        <w:tabs>
          <w:tab w:val="num" w:pos="3600"/>
        </w:tabs>
        <w:ind w:left="3600" w:hanging="360"/>
      </w:pPr>
      <w:rPr>
        <w:rFonts w:ascii="Times New Roman" w:hAnsi="Times New Roman" w:cs="Times New Roman" w:hint="default"/>
      </w:rPr>
    </w:lvl>
    <w:lvl w:ilvl="5" w:tplc="D65E7172">
      <w:start w:val="1"/>
      <w:numFmt w:val="bullet"/>
      <w:lvlText w:val="-"/>
      <w:lvlJc w:val="left"/>
      <w:pPr>
        <w:tabs>
          <w:tab w:val="num" w:pos="4320"/>
        </w:tabs>
        <w:ind w:left="4320" w:hanging="360"/>
      </w:pPr>
      <w:rPr>
        <w:rFonts w:ascii="Times New Roman" w:hAnsi="Times New Roman" w:cs="Times New Roman" w:hint="default"/>
      </w:rPr>
    </w:lvl>
    <w:lvl w:ilvl="6" w:tplc="8F3A3704">
      <w:start w:val="1"/>
      <w:numFmt w:val="bullet"/>
      <w:lvlText w:val="-"/>
      <w:lvlJc w:val="left"/>
      <w:pPr>
        <w:tabs>
          <w:tab w:val="num" w:pos="5040"/>
        </w:tabs>
        <w:ind w:left="5040" w:hanging="360"/>
      </w:pPr>
      <w:rPr>
        <w:rFonts w:ascii="Times New Roman" w:hAnsi="Times New Roman" w:cs="Times New Roman" w:hint="default"/>
      </w:rPr>
    </w:lvl>
    <w:lvl w:ilvl="7" w:tplc="E7A0A992">
      <w:start w:val="1"/>
      <w:numFmt w:val="bullet"/>
      <w:lvlText w:val="-"/>
      <w:lvlJc w:val="left"/>
      <w:pPr>
        <w:tabs>
          <w:tab w:val="num" w:pos="5760"/>
        </w:tabs>
        <w:ind w:left="5760" w:hanging="360"/>
      </w:pPr>
      <w:rPr>
        <w:rFonts w:ascii="Times New Roman" w:hAnsi="Times New Roman" w:cs="Times New Roman" w:hint="default"/>
      </w:rPr>
    </w:lvl>
    <w:lvl w:ilvl="8" w:tplc="B44E9E08">
      <w:start w:val="1"/>
      <w:numFmt w:val="bullet"/>
      <w:lvlText w:val="-"/>
      <w:lvlJc w:val="left"/>
      <w:pPr>
        <w:tabs>
          <w:tab w:val="num" w:pos="6480"/>
        </w:tabs>
        <w:ind w:left="6480" w:hanging="360"/>
      </w:pPr>
      <w:rPr>
        <w:rFonts w:ascii="Times New Roman" w:hAnsi="Times New Roman" w:cs="Times New Roman" w:hint="default"/>
      </w:rPr>
    </w:lvl>
  </w:abstractNum>
  <w:abstractNum w:abstractNumId="11">
    <w:nsid w:val="3C537B29"/>
    <w:multiLevelType w:val="hybridMultilevel"/>
    <w:tmpl w:val="490487A6"/>
    <w:lvl w:ilvl="0" w:tplc="93C2FEAC">
      <w:start w:val="1"/>
      <w:numFmt w:val="bullet"/>
      <w:lvlText w:val="-"/>
      <w:lvlJc w:val="left"/>
      <w:pPr>
        <w:tabs>
          <w:tab w:val="num" w:pos="720"/>
        </w:tabs>
        <w:ind w:left="720" w:hanging="360"/>
      </w:pPr>
      <w:rPr>
        <w:rFonts w:ascii="Times New Roman" w:hAnsi="Times New Roman" w:cs="Times New Roman" w:hint="default"/>
      </w:rPr>
    </w:lvl>
    <w:lvl w:ilvl="1" w:tplc="944A87C2">
      <w:start w:val="1"/>
      <w:numFmt w:val="bullet"/>
      <w:lvlText w:val="-"/>
      <w:lvlJc w:val="left"/>
      <w:pPr>
        <w:tabs>
          <w:tab w:val="num" w:pos="1440"/>
        </w:tabs>
        <w:ind w:left="1440" w:hanging="360"/>
      </w:pPr>
      <w:rPr>
        <w:rFonts w:ascii="Times New Roman" w:hAnsi="Times New Roman" w:cs="Times New Roman" w:hint="default"/>
      </w:rPr>
    </w:lvl>
    <w:lvl w:ilvl="2" w:tplc="9550B9FC">
      <w:start w:val="576"/>
      <w:numFmt w:val="bullet"/>
      <w:lvlText w:val="-"/>
      <w:lvlJc w:val="left"/>
      <w:pPr>
        <w:tabs>
          <w:tab w:val="num" w:pos="2160"/>
        </w:tabs>
        <w:ind w:left="2160" w:hanging="360"/>
      </w:pPr>
      <w:rPr>
        <w:rFonts w:ascii="Times New Roman" w:hAnsi="Times New Roman" w:cs="Times New Roman" w:hint="default"/>
      </w:rPr>
    </w:lvl>
    <w:lvl w:ilvl="3" w:tplc="756E9C6E">
      <w:start w:val="1"/>
      <w:numFmt w:val="bullet"/>
      <w:lvlText w:val="-"/>
      <w:lvlJc w:val="left"/>
      <w:pPr>
        <w:tabs>
          <w:tab w:val="num" w:pos="2880"/>
        </w:tabs>
        <w:ind w:left="2880" w:hanging="360"/>
      </w:pPr>
      <w:rPr>
        <w:rFonts w:ascii="Times New Roman" w:hAnsi="Times New Roman" w:cs="Times New Roman" w:hint="default"/>
      </w:rPr>
    </w:lvl>
    <w:lvl w:ilvl="4" w:tplc="D8CCA800">
      <w:start w:val="1"/>
      <w:numFmt w:val="bullet"/>
      <w:lvlText w:val="-"/>
      <w:lvlJc w:val="left"/>
      <w:pPr>
        <w:tabs>
          <w:tab w:val="num" w:pos="3600"/>
        </w:tabs>
        <w:ind w:left="3600" w:hanging="360"/>
      </w:pPr>
      <w:rPr>
        <w:rFonts w:ascii="Times New Roman" w:hAnsi="Times New Roman" w:cs="Times New Roman" w:hint="default"/>
      </w:rPr>
    </w:lvl>
    <w:lvl w:ilvl="5" w:tplc="B2723A6A">
      <w:start w:val="1"/>
      <w:numFmt w:val="bullet"/>
      <w:lvlText w:val="-"/>
      <w:lvlJc w:val="left"/>
      <w:pPr>
        <w:tabs>
          <w:tab w:val="num" w:pos="4320"/>
        </w:tabs>
        <w:ind w:left="4320" w:hanging="360"/>
      </w:pPr>
      <w:rPr>
        <w:rFonts w:ascii="Times New Roman" w:hAnsi="Times New Roman" w:cs="Times New Roman" w:hint="default"/>
      </w:rPr>
    </w:lvl>
    <w:lvl w:ilvl="6" w:tplc="6744FD94">
      <w:start w:val="1"/>
      <w:numFmt w:val="bullet"/>
      <w:lvlText w:val="-"/>
      <w:lvlJc w:val="left"/>
      <w:pPr>
        <w:tabs>
          <w:tab w:val="num" w:pos="5040"/>
        </w:tabs>
        <w:ind w:left="5040" w:hanging="360"/>
      </w:pPr>
      <w:rPr>
        <w:rFonts w:ascii="Times New Roman" w:hAnsi="Times New Roman" w:cs="Times New Roman" w:hint="default"/>
      </w:rPr>
    </w:lvl>
    <w:lvl w:ilvl="7" w:tplc="999EB2C4">
      <w:start w:val="1"/>
      <w:numFmt w:val="bullet"/>
      <w:lvlText w:val="-"/>
      <w:lvlJc w:val="left"/>
      <w:pPr>
        <w:tabs>
          <w:tab w:val="num" w:pos="5760"/>
        </w:tabs>
        <w:ind w:left="5760" w:hanging="360"/>
      </w:pPr>
      <w:rPr>
        <w:rFonts w:ascii="Times New Roman" w:hAnsi="Times New Roman" w:cs="Times New Roman" w:hint="default"/>
      </w:rPr>
    </w:lvl>
    <w:lvl w:ilvl="8" w:tplc="82626346">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3DB05998"/>
    <w:multiLevelType w:val="hybridMultilevel"/>
    <w:tmpl w:val="426A7044"/>
    <w:lvl w:ilvl="0" w:tplc="A52ACEB8">
      <w:start w:val="1"/>
      <w:numFmt w:val="bullet"/>
      <w:pStyle w:val="Puce"/>
      <w:lvlText w:val=""/>
      <w:lvlJc w:val="left"/>
      <w:pPr>
        <w:tabs>
          <w:tab w:val="num" w:pos="360"/>
        </w:tabs>
      </w:pPr>
      <w:rPr>
        <w:rFonts w:ascii="Symbol" w:hAnsi="Symbol" w:cs="Symbol" w:hint="default"/>
        <w:position w:val="-2"/>
      </w:rPr>
    </w:lvl>
    <w:lvl w:ilvl="1" w:tplc="FC804A1A">
      <w:start w:val="1"/>
      <w:numFmt w:val="bullet"/>
      <w:lvlText w:val="o"/>
      <w:lvlJc w:val="left"/>
      <w:pPr>
        <w:tabs>
          <w:tab w:val="num" w:pos="1440"/>
        </w:tabs>
        <w:ind w:left="1440" w:hanging="360"/>
      </w:pPr>
      <w:rPr>
        <w:rFonts w:ascii="Courier New" w:hAnsi="Courier New" w:cs="Courier New" w:hint="default"/>
      </w:rPr>
    </w:lvl>
    <w:lvl w:ilvl="2" w:tplc="14FE9A60">
      <w:start w:val="1"/>
      <w:numFmt w:val="bullet"/>
      <w:lvlText w:val=""/>
      <w:lvlJc w:val="left"/>
      <w:pPr>
        <w:tabs>
          <w:tab w:val="num" w:pos="2160"/>
        </w:tabs>
        <w:ind w:left="2160" w:hanging="360"/>
      </w:pPr>
      <w:rPr>
        <w:rFonts w:ascii="Wingdings" w:hAnsi="Wingdings" w:cs="Wingdings" w:hint="default"/>
      </w:rPr>
    </w:lvl>
    <w:lvl w:ilvl="3" w:tplc="0130FD52">
      <w:start w:val="1"/>
      <w:numFmt w:val="bullet"/>
      <w:lvlText w:val=""/>
      <w:lvlJc w:val="left"/>
      <w:pPr>
        <w:tabs>
          <w:tab w:val="num" w:pos="2880"/>
        </w:tabs>
        <w:ind w:left="2880" w:hanging="360"/>
      </w:pPr>
      <w:rPr>
        <w:rFonts w:ascii="Symbol" w:hAnsi="Symbol" w:cs="Symbol" w:hint="default"/>
      </w:rPr>
    </w:lvl>
    <w:lvl w:ilvl="4" w:tplc="B97697E2">
      <w:start w:val="1"/>
      <w:numFmt w:val="bullet"/>
      <w:lvlText w:val="o"/>
      <w:lvlJc w:val="left"/>
      <w:pPr>
        <w:tabs>
          <w:tab w:val="num" w:pos="3600"/>
        </w:tabs>
        <w:ind w:left="3600" w:hanging="360"/>
      </w:pPr>
      <w:rPr>
        <w:rFonts w:ascii="Courier New" w:hAnsi="Courier New" w:cs="Courier New" w:hint="default"/>
      </w:rPr>
    </w:lvl>
    <w:lvl w:ilvl="5" w:tplc="465A49E8">
      <w:start w:val="1"/>
      <w:numFmt w:val="bullet"/>
      <w:lvlText w:val=""/>
      <w:lvlJc w:val="left"/>
      <w:pPr>
        <w:tabs>
          <w:tab w:val="num" w:pos="4320"/>
        </w:tabs>
        <w:ind w:left="4320" w:hanging="360"/>
      </w:pPr>
      <w:rPr>
        <w:rFonts w:ascii="Wingdings" w:hAnsi="Wingdings" w:cs="Wingdings" w:hint="default"/>
      </w:rPr>
    </w:lvl>
    <w:lvl w:ilvl="6" w:tplc="AC48C27C">
      <w:start w:val="1"/>
      <w:numFmt w:val="bullet"/>
      <w:lvlText w:val=""/>
      <w:lvlJc w:val="left"/>
      <w:pPr>
        <w:tabs>
          <w:tab w:val="num" w:pos="5040"/>
        </w:tabs>
        <w:ind w:left="5040" w:hanging="360"/>
      </w:pPr>
      <w:rPr>
        <w:rFonts w:ascii="Symbol" w:hAnsi="Symbol" w:cs="Symbol" w:hint="default"/>
      </w:rPr>
    </w:lvl>
    <w:lvl w:ilvl="7" w:tplc="8758DC9A">
      <w:start w:val="1"/>
      <w:numFmt w:val="bullet"/>
      <w:lvlText w:val="o"/>
      <w:lvlJc w:val="left"/>
      <w:pPr>
        <w:tabs>
          <w:tab w:val="num" w:pos="5760"/>
        </w:tabs>
        <w:ind w:left="5760" w:hanging="360"/>
      </w:pPr>
      <w:rPr>
        <w:rFonts w:ascii="Courier New" w:hAnsi="Courier New" w:cs="Courier New" w:hint="default"/>
      </w:rPr>
    </w:lvl>
    <w:lvl w:ilvl="8" w:tplc="B944ED3A">
      <w:start w:val="1"/>
      <w:numFmt w:val="bullet"/>
      <w:lvlText w:val=""/>
      <w:lvlJc w:val="left"/>
      <w:pPr>
        <w:tabs>
          <w:tab w:val="num" w:pos="6480"/>
        </w:tabs>
        <w:ind w:left="6480" w:hanging="360"/>
      </w:pPr>
      <w:rPr>
        <w:rFonts w:ascii="Wingdings" w:hAnsi="Wingdings" w:cs="Wingdings" w:hint="default"/>
      </w:rPr>
    </w:lvl>
  </w:abstractNum>
  <w:abstractNum w:abstractNumId="13">
    <w:nsid w:val="44430875"/>
    <w:multiLevelType w:val="hybridMultilevel"/>
    <w:tmpl w:val="16007556"/>
    <w:lvl w:ilvl="0" w:tplc="8188D392">
      <w:start w:val="1"/>
      <w:numFmt w:val="upperRoman"/>
      <w:lvlText w:val="%1)"/>
      <w:lvlJc w:val="left"/>
      <w:pPr>
        <w:tabs>
          <w:tab w:val="num" w:pos="1080"/>
        </w:tabs>
        <w:ind w:left="1080" w:hanging="720"/>
      </w:pPr>
      <w:rPr>
        <w:rFonts w:hint="default"/>
      </w:rPr>
    </w:lvl>
    <w:lvl w:ilvl="1" w:tplc="7490273A">
      <w:start w:val="6"/>
      <w:numFmt w:val="bullet"/>
      <w:lvlText w:val="-"/>
      <w:lvlJc w:val="left"/>
      <w:pPr>
        <w:tabs>
          <w:tab w:val="num" w:pos="1440"/>
        </w:tabs>
        <w:ind w:left="1440" w:hanging="360"/>
      </w:pPr>
      <w:rPr>
        <w:rFonts w:ascii="Times New Roman" w:eastAsia="SimSun" w:hAnsi="Times New Roman" w:hint="default"/>
      </w:rPr>
    </w:lvl>
    <w:lvl w:ilvl="2" w:tplc="040C0003">
      <w:start w:val="1"/>
      <w:numFmt w:val="bullet"/>
      <w:lvlText w:val="o"/>
      <w:lvlJc w:val="left"/>
      <w:pPr>
        <w:tabs>
          <w:tab w:val="num" w:pos="2340"/>
        </w:tabs>
        <w:ind w:left="2340" w:hanging="360"/>
      </w:pPr>
      <w:rPr>
        <w:rFonts w:ascii="Courier New" w:hAnsi="Courier New" w:cs="Courier New" w:hint="default"/>
      </w:r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4">
    <w:nsid w:val="55933C55"/>
    <w:multiLevelType w:val="hybridMultilevel"/>
    <w:tmpl w:val="878A42AA"/>
    <w:lvl w:ilvl="0" w:tplc="7490273A">
      <w:start w:val="6"/>
      <w:numFmt w:val="bullet"/>
      <w:lvlText w:val="-"/>
      <w:lvlJc w:val="left"/>
      <w:pPr>
        <w:tabs>
          <w:tab w:val="num" w:pos="360"/>
        </w:tabs>
        <w:ind w:left="360" w:hanging="360"/>
      </w:pPr>
      <w:rPr>
        <w:rFonts w:ascii="Times New Roman" w:eastAsia="SimSun" w:hAnsi="Times New Roman" w:hint="default"/>
      </w:rPr>
    </w:lvl>
    <w:lvl w:ilvl="1" w:tplc="040C0003">
      <w:start w:val="1"/>
      <w:numFmt w:val="bullet"/>
      <w:lvlText w:val="o"/>
      <w:lvlJc w:val="left"/>
      <w:pPr>
        <w:ind w:left="732" w:hanging="360"/>
      </w:pPr>
      <w:rPr>
        <w:rFonts w:ascii="Courier New" w:hAnsi="Courier New" w:cs="Courier New" w:hint="default"/>
      </w:rPr>
    </w:lvl>
    <w:lvl w:ilvl="2" w:tplc="040C0005">
      <w:start w:val="1"/>
      <w:numFmt w:val="bullet"/>
      <w:lvlText w:val=""/>
      <w:lvlJc w:val="left"/>
      <w:pPr>
        <w:ind w:left="1452" w:hanging="360"/>
      </w:pPr>
      <w:rPr>
        <w:rFonts w:ascii="Wingdings" w:hAnsi="Wingdings" w:cs="Wingdings" w:hint="default"/>
      </w:rPr>
    </w:lvl>
    <w:lvl w:ilvl="3" w:tplc="040C0001">
      <w:start w:val="1"/>
      <w:numFmt w:val="bullet"/>
      <w:lvlText w:val=""/>
      <w:lvlJc w:val="left"/>
      <w:pPr>
        <w:ind w:left="2172" w:hanging="360"/>
      </w:pPr>
      <w:rPr>
        <w:rFonts w:ascii="Symbol" w:hAnsi="Symbol" w:cs="Symbol" w:hint="default"/>
      </w:rPr>
    </w:lvl>
    <w:lvl w:ilvl="4" w:tplc="040C0003">
      <w:start w:val="1"/>
      <w:numFmt w:val="bullet"/>
      <w:lvlText w:val="o"/>
      <w:lvlJc w:val="left"/>
      <w:pPr>
        <w:ind w:left="2892" w:hanging="360"/>
      </w:pPr>
      <w:rPr>
        <w:rFonts w:ascii="Courier New" w:hAnsi="Courier New" w:cs="Courier New" w:hint="default"/>
      </w:rPr>
    </w:lvl>
    <w:lvl w:ilvl="5" w:tplc="040C0005">
      <w:start w:val="1"/>
      <w:numFmt w:val="bullet"/>
      <w:lvlText w:val=""/>
      <w:lvlJc w:val="left"/>
      <w:pPr>
        <w:ind w:left="3612" w:hanging="360"/>
      </w:pPr>
      <w:rPr>
        <w:rFonts w:ascii="Wingdings" w:hAnsi="Wingdings" w:cs="Wingdings" w:hint="default"/>
      </w:rPr>
    </w:lvl>
    <w:lvl w:ilvl="6" w:tplc="040C0001">
      <w:start w:val="1"/>
      <w:numFmt w:val="bullet"/>
      <w:lvlText w:val=""/>
      <w:lvlJc w:val="left"/>
      <w:pPr>
        <w:ind w:left="4332" w:hanging="360"/>
      </w:pPr>
      <w:rPr>
        <w:rFonts w:ascii="Symbol" w:hAnsi="Symbol" w:cs="Symbol" w:hint="default"/>
      </w:rPr>
    </w:lvl>
    <w:lvl w:ilvl="7" w:tplc="040C0003">
      <w:start w:val="1"/>
      <w:numFmt w:val="bullet"/>
      <w:lvlText w:val="o"/>
      <w:lvlJc w:val="left"/>
      <w:pPr>
        <w:ind w:left="5052" w:hanging="360"/>
      </w:pPr>
      <w:rPr>
        <w:rFonts w:ascii="Courier New" w:hAnsi="Courier New" w:cs="Courier New" w:hint="default"/>
      </w:rPr>
    </w:lvl>
    <w:lvl w:ilvl="8" w:tplc="040C0005">
      <w:start w:val="1"/>
      <w:numFmt w:val="bullet"/>
      <w:lvlText w:val=""/>
      <w:lvlJc w:val="left"/>
      <w:pPr>
        <w:ind w:left="5772" w:hanging="360"/>
      </w:pPr>
      <w:rPr>
        <w:rFonts w:ascii="Wingdings" w:hAnsi="Wingdings" w:cs="Wingdings" w:hint="default"/>
      </w:rPr>
    </w:lvl>
  </w:abstractNum>
  <w:abstractNum w:abstractNumId="15">
    <w:nsid w:val="5DF95EFF"/>
    <w:multiLevelType w:val="hybridMultilevel"/>
    <w:tmpl w:val="3E6E92D8"/>
    <w:lvl w:ilvl="0" w:tplc="040C000B">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6">
    <w:nsid w:val="63601A96"/>
    <w:multiLevelType w:val="hybridMultilevel"/>
    <w:tmpl w:val="9FA0335C"/>
    <w:lvl w:ilvl="0" w:tplc="CD10588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7">
    <w:nsid w:val="66A06789"/>
    <w:multiLevelType w:val="hybridMultilevel"/>
    <w:tmpl w:val="25A8E51C"/>
    <w:lvl w:ilvl="0" w:tplc="9FC24DE4">
      <w:start w:val="1"/>
      <w:numFmt w:val="bullet"/>
      <w:lvlText w:val="-"/>
      <w:lvlJc w:val="left"/>
      <w:pPr>
        <w:tabs>
          <w:tab w:val="num" w:pos="1065"/>
        </w:tabs>
        <w:ind w:left="1065" w:hanging="360"/>
      </w:pPr>
      <w:rPr>
        <w:rFonts w:hint="default"/>
      </w:rPr>
    </w:lvl>
    <w:lvl w:ilvl="1" w:tplc="040C0003">
      <w:start w:val="1"/>
      <w:numFmt w:val="bullet"/>
      <w:lvlText w:val="o"/>
      <w:lvlJc w:val="left"/>
      <w:pPr>
        <w:tabs>
          <w:tab w:val="num" w:pos="2145"/>
        </w:tabs>
        <w:ind w:left="2145" w:hanging="360"/>
      </w:pPr>
      <w:rPr>
        <w:rFonts w:ascii="Courier New" w:hAnsi="Courier New" w:cs="Courier New" w:hint="default"/>
      </w:rPr>
    </w:lvl>
    <w:lvl w:ilvl="2" w:tplc="040C0005">
      <w:start w:val="1"/>
      <w:numFmt w:val="bullet"/>
      <w:lvlText w:val=""/>
      <w:lvlJc w:val="left"/>
      <w:pPr>
        <w:tabs>
          <w:tab w:val="num" w:pos="2865"/>
        </w:tabs>
        <w:ind w:left="2865" w:hanging="360"/>
      </w:pPr>
      <w:rPr>
        <w:rFonts w:ascii="Wingdings" w:hAnsi="Wingdings" w:cs="Wingdings" w:hint="default"/>
      </w:rPr>
    </w:lvl>
    <w:lvl w:ilvl="3" w:tplc="040C0001">
      <w:start w:val="1"/>
      <w:numFmt w:val="bullet"/>
      <w:lvlText w:val=""/>
      <w:lvlJc w:val="left"/>
      <w:pPr>
        <w:tabs>
          <w:tab w:val="num" w:pos="3585"/>
        </w:tabs>
        <w:ind w:left="3585" w:hanging="360"/>
      </w:pPr>
      <w:rPr>
        <w:rFonts w:ascii="Symbol" w:hAnsi="Symbol" w:cs="Symbol" w:hint="default"/>
      </w:rPr>
    </w:lvl>
    <w:lvl w:ilvl="4" w:tplc="040C0003">
      <w:start w:val="1"/>
      <w:numFmt w:val="bullet"/>
      <w:lvlText w:val="o"/>
      <w:lvlJc w:val="left"/>
      <w:pPr>
        <w:tabs>
          <w:tab w:val="num" w:pos="4305"/>
        </w:tabs>
        <w:ind w:left="4305" w:hanging="360"/>
      </w:pPr>
      <w:rPr>
        <w:rFonts w:ascii="Courier New" w:hAnsi="Courier New" w:cs="Courier New" w:hint="default"/>
      </w:rPr>
    </w:lvl>
    <w:lvl w:ilvl="5" w:tplc="040C0005">
      <w:start w:val="1"/>
      <w:numFmt w:val="bullet"/>
      <w:lvlText w:val=""/>
      <w:lvlJc w:val="left"/>
      <w:pPr>
        <w:tabs>
          <w:tab w:val="num" w:pos="5025"/>
        </w:tabs>
        <w:ind w:left="5025" w:hanging="360"/>
      </w:pPr>
      <w:rPr>
        <w:rFonts w:ascii="Wingdings" w:hAnsi="Wingdings" w:cs="Wingdings" w:hint="default"/>
      </w:rPr>
    </w:lvl>
    <w:lvl w:ilvl="6" w:tplc="040C0001">
      <w:start w:val="1"/>
      <w:numFmt w:val="bullet"/>
      <w:lvlText w:val=""/>
      <w:lvlJc w:val="left"/>
      <w:pPr>
        <w:tabs>
          <w:tab w:val="num" w:pos="5745"/>
        </w:tabs>
        <w:ind w:left="5745" w:hanging="360"/>
      </w:pPr>
      <w:rPr>
        <w:rFonts w:ascii="Symbol" w:hAnsi="Symbol" w:cs="Symbol" w:hint="default"/>
      </w:rPr>
    </w:lvl>
    <w:lvl w:ilvl="7" w:tplc="040C0003">
      <w:start w:val="1"/>
      <w:numFmt w:val="bullet"/>
      <w:lvlText w:val="o"/>
      <w:lvlJc w:val="left"/>
      <w:pPr>
        <w:tabs>
          <w:tab w:val="num" w:pos="6465"/>
        </w:tabs>
        <w:ind w:left="6465" w:hanging="360"/>
      </w:pPr>
      <w:rPr>
        <w:rFonts w:ascii="Courier New" w:hAnsi="Courier New" w:cs="Courier New" w:hint="default"/>
      </w:rPr>
    </w:lvl>
    <w:lvl w:ilvl="8" w:tplc="040C0005">
      <w:start w:val="1"/>
      <w:numFmt w:val="bullet"/>
      <w:lvlText w:val=""/>
      <w:lvlJc w:val="left"/>
      <w:pPr>
        <w:tabs>
          <w:tab w:val="num" w:pos="7185"/>
        </w:tabs>
        <w:ind w:left="7185" w:hanging="360"/>
      </w:pPr>
      <w:rPr>
        <w:rFonts w:ascii="Wingdings" w:hAnsi="Wingdings" w:cs="Wingdings" w:hint="default"/>
      </w:rPr>
    </w:lvl>
  </w:abstractNum>
  <w:abstractNum w:abstractNumId="18">
    <w:nsid w:val="66E35407"/>
    <w:multiLevelType w:val="hybridMultilevel"/>
    <w:tmpl w:val="A704E00E"/>
    <w:lvl w:ilvl="0" w:tplc="95963F08">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
    <w:nsid w:val="7ABD027F"/>
    <w:multiLevelType w:val="hybridMultilevel"/>
    <w:tmpl w:val="ECE80D6A"/>
    <w:lvl w:ilvl="0" w:tplc="040C000F">
      <w:start w:val="1"/>
      <w:numFmt w:val="decimal"/>
      <w:lvlText w:val="%1."/>
      <w:lvlJc w:val="left"/>
      <w:pPr>
        <w:ind w:left="360" w:hanging="360"/>
      </w:pPr>
      <w:rPr>
        <w:rFonts w:ascii="Times New Roman" w:hAnsi="Times New Roman" w:cs="Times New Roman"/>
      </w:rPr>
    </w:lvl>
    <w:lvl w:ilvl="1" w:tplc="040C0019">
      <w:start w:val="1"/>
      <w:numFmt w:val="lowerLetter"/>
      <w:lvlText w:val="%2."/>
      <w:lvlJc w:val="left"/>
      <w:pPr>
        <w:ind w:left="1080" w:hanging="360"/>
      </w:pPr>
      <w:rPr>
        <w:rFonts w:ascii="Times New Roman" w:hAnsi="Times New Roman" w:cs="Times New Roman"/>
      </w:rPr>
    </w:lvl>
    <w:lvl w:ilvl="2" w:tplc="040C001B">
      <w:start w:val="1"/>
      <w:numFmt w:val="lowerRoman"/>
      <w:lvlText w:val="%3."/>
      <w:lvlJc w:val="right"/>
      <w:pPr>
        <w:ind w:left="1800" w:hanging="180"/>
      </w:pPr>
      <w:rPr>
        <w:rFonts w:ascii="Times New Roman" w:hAnsi="Times New Roman" w:cs="Times New Roman"/>
      </w:rPr>
    </w:lvl>
    <w:lvl w:ilvl="3" w:tplc="040C000F">
      <w:start w:val="1"/>
      <w:numFmt w:val="decimal"/>
      <w:lvlText w:val="%4."/>
      <w:lvlJc w:val="left"/>
      <w:pPr>
        <w:ind w:left="2520" w:hanging="360"/>
      </w:pPr>
      <w:rPr>
        <w:rFonts w:ascii="Times New Roman" w:hAnsi="Times New Roman" w:cs="Times New Roman"/>
      </w:rPr>
    </w:lvl>
    <w:lvl w:ilvl="4" w:tplc="040C0019">
      <w:start w:val="1"/>
      <w:numFmt w:val="lowerLetter"/>
      <w:lvlText w:val="%5."/>
      <w:lvlJc w:val="left"/>
      <w:pPr>
        <w:ind w:left="3240" w:hanging="360"/>
      </w:pPr>
      <w:rPr>
        <w:rFonts w:ascii="Times New Roman" w:hAnsi="Times New Roman" w:cs="Times New Roman"/>
      </w:rPr>
    </w:lvl>
    <w:lvl w:ilvl="5" w:tplc="040C001B">
      <w:start w:val="1"/>
      <w:numFmt w:val="lowerRoman"/>
      <w:lvlText w:val="%6."/>
      <w:lvlJc w:val="right"/>
      <w:pPr>
        <w:ind w:left="3960" w:hanging="180"/>
      </w:pPr>
      <w:rPr>
        <w:rFonts w:ascii="Times New Roman" w:hAnsi="Times New Roman" w:cs="Times New Roman"/>
      </w:rPr>
    </w:lvl>
    <w:lvl w:ilvl="6" w:tplc="040C000F">
      <w:start w:val="1"/>
      <w:numFmt w:val="decimal"/>
      <w:lvlText w:val="%7."/>
      <w:lvlJc w:val="left"/>
      <w:pPr>
        <w:ind w:left="4680" w:hanging="360"/>
      </w:pPr>
      <w:rPr>
        <w:rFonts w:ascii="Times New Roman" w:hAnsi="Times New Roman" w:cs="Times New Roman"/>
      </w:rPr>
    </w:lvl>
    <w:lvl w:ilvl="7" w:tplc="040C0019">
      <w:start w:val="1"/>
      <w:numFmt w:val="lowerLetter"/>
      <w:lvlText w:val="%8."/>
      <w:lvlJc w:val="left"/>
      <w:pPr>
        <w:ind w:left="5400" w:hanging="360"/>
      </w:pPr>
      <w:rPr>
        <w:rFonts w:ascii="Times New Roman" w:hAnsi="Times New Roman" w:cs="Times New Roman"/>
      </w:rPr>
    </w:lvl>
    <w:lvl w:ilvl="8" w:tplc="040C001B">
      <w:start w:val="1"/>
      <w:numFmt w:val="lowerRoman"/>
      <w:lvlText w:val="%9."/>
      <w:lvlJc w:val="right"/>
      <w:pPr>
        <w:ind w:left="6120" w:hanging="180"/>
      </w:pPr>
      <w:rPr>
        <w:rFonts w:ascii="Times New Roman" w:hAnsi="Times New Roman" w:cs="Times New Roman"/>
      </w:rPr>
    </w:lvl>
  </w:abstractNum>
  <w:abstractNum w:abstractNumId="20">
    <w:nsid w:val="7D114ABD"/>
    <w:multiLevelType w:val="hybridMultilevel"/>
    <w:tmpl w:val="632ADB2E"/>
    <w:lvl w:ilvl="0" w:tplc="EA2649E2">
      <w:start w:val="1"/>
      <w:numFmt w:val="bullet"/>
      <w:pStyle w:val="Tiret"/>
      <w:lvlText w:val="­"/>
      <w:lvlJc w:val="left"/>
      <w:pPr>
        <w:tabs>
          <w:tab w:val="num" w:pos="360"/>
        </w:tabs>
        <w:ind w:left="170" w:hanging="170"/>
      </w:pPr>
      <w:rPr>
        <w:rFonts w:ascii="Garamond" w:hAnsi="Garamond" w:cs="Garamond" w:hint="default"/>
        <w:position w:val="-2"/>
      </w:rPr>
    </w:lvl>
    <w:lvl w:ilvl="1" w:tplc="F3F834AA">
      <w:start w:val="1"/>
      <w:numFmt w:val="bullet"/>
      <w:lvlText w:val="o"/>
      <w:lvlJc w:val="left"/>
      <w:pPr>
        <w:tabs>
          <w:tab w:val="num" w:pos="1440"/>
        </w:tabs>
        <w:ind w:left="1440" w:hanging="360"/>
      </w:pPr>
      <w:rPr>
        <w:rFonts w:ascii="Courier New" w:hAnsi="Courier New" w:cs="Courier New" w:hint="default"/>
      </w:rPr>
    </w:lvl>
    <w:lvl w:ilvl="2" w:tplc="D284BB90">
      <w:start w:val="1"/>
      <w:numFmt w:val="bullet"/>
      <w:lvlText w:val=""/>
      <w:lvlJc w:val="left"/>
      <w:pPr>
        <w:tabs>
          <w:tab w:val="num" w:pos="2160"/>
        </w:tabs>
        <w:ind w:left="2160" w:hanging="360"/>
      </w:pPr>
      <w:rPr>
        <w:rFonts w:ascii="Wingdings" w:hAnsi="Wingdings" w:cs="Wingdings" w:hint="default"/>
      </w:rPr>
    </w:lvl>
    <w:lvl w:ilvl="3" w:tplc="0896A17E">
      <w:start w:val="1"/>
      <w:numFmt w:val="bullet"/>
      <w:lvlText w:val=""/>
      <w:lvlJc w:val="left"/>
      <w:pPr>
        <w:tabs>
          <w:tab w:val="num" w:pos="2880"/>
        </w:tabs>
        <w:ind w:left="2880" w:hanging="360"/>
      </w:pPr>
      <w:rPr>
        <w:rFonts w:ascii="Symbol" w:hAnsi="Symbol" w:cs="Symbol" w:hint="default"/>
      </w:rPr>
    </w:lvl>
    <w:lvl w:ilvl="4" w:tplc="0248C34E">
      <w:start w:val="1"/>
      <w:numFmt w:val="bullet"/>
      <w:lvlText w:val="o"/>
      <w:lvlJc w:val="left"/>
      <w:pPr>
        <w:tabs>
          <w:tab w:val="num" w:pos="3600"/>
        </w:tabs>
        <w:ind w:left="3600" w:hanging="360"/>
      </w:pPr>
      <w:rPr>
        <w:rFonts w:ascii="Courier New" w:hAnsi="Courier New" w:cs="Courier New" w:hint="default"/>
      </w:rPr>
    </w:lvl>
    <w:lvl w:ilvl="5" w:tplc="35F2FA40">
      <w:start w:val="1"/>
      <w:numFmt w:val="bullet"/>
      <w:lvlText w:val=""/>
      <w:lvlJc w:val="left"/>
      <w:pPr>
        <w:tabs>
          <w:tab w:val="num" w:pos="4320"/>
        </w:tabs>
        <w:ind w:left="4320" w:hanging="360"/>
      </w:pPr>
      <w:rPr>
        <w:rFonts w:ascii="Wingdings" w:hAnsi="Wingdings" w:cs="Wingdings" w:hint="default"/>
      </w:rPr>
    </w:lvl>
    <w:lvl w:ilvl="6" w:tplc="12FCD49E">
      <w:start w:val="1"/>
      <w:numFmt w:val="bullet"/>
      <w:lvlText w:val=""/>
      <w:lvlJc w:val="left"/>
      <w:pPr>
        <w:tabs>
          <w:tab w:val="num" w:pos="5040"/>
        </w:tabs>
        <w:ind w:left="5040" w:hanging="360"/>
      </w:pPr>
      <w:rPr>
        <w:rFonts w:ascii="Symbol" w:hAnsi="Symbol" w:cs="Symbol" w:hint="default"/>
      </w:rPr>
    </w:lvl>
    <w:lvl w:ilvl="7" w:tplc="444EB230">
      <w:start w:val="1"/>
      <w:numFmt w:val="bullet"/>
      <w:lvlText w:val="o"/>
      <w:lvlJc w:val="left"/>
      <w:pPr>
        <w:tabs>
          <w:tab w:val="num" w:pos="5760"/>
        </w:tabs>
        <w:ind w:left="5760" w:hanging="360"/>
      </w:pPr>
      <w:rPr>
        <w:rFonts w:ascii="Courier New" w:hAnsi="Courier New" w:cs="Courier New" w:hint="default"/>
      </w:rPr>
    </w:lvl>
    <w:lvl w:ilvl="8" w:tplc="8CAE50CE">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2"/>
  </w:num>
  <w:num w:numId="8">
    <w:abstractNumId w:val="1"/>
  </w:num>
  <w:num w:numId="9">
    <w:abstractNumId w:val="0"/>
  </w:num>
  <w:num w:numId="10">
    <w:abstractNumId w:val="0"/>
  </w:num>
  <w:num w:numId="11">
    <w:abstractNumId w:val="12"/>
  </w:num>
  <w:num w:numId="12">
    <w:abstractNumId w:val="20"/>
  </w:num>
  <w:num w:numId="13">
    <w:abstractNumId w:val="5"/>
  </w:num>
  <w:num w:numId="14">
    <w:abstractNumId w:val="13"/>
  </w:num>
  <w:num w:numId="15">
    <w:abstractNumId w:val="6"/>
  </w:num>
  <w:num w:numId="16">
    <w:abstractNumId w:val="16"/>
  </w:num>
  <w:num w:numId="17">
    <w:abstractNumId w:val="17"/>
  </w:num>
  <w:num w:numId="18">
    <w:abstractNumId w:val="15"/>
  </w:num>
  <w:num w:numId="19">
    <w:abstractNumId w:val="19"/>
  </w:num>
  <w:num w:numId="20">
    <w:abstractNumId w:val="10"/>
  </w:num>
  <w:num w:numId="21">
    <w:abstractNumId w:val="11"/>
  </w:num>
  <w:num w:numId="22">
    <w:abstractNumId w:val="18"/>
  </w:num>
  <w:num w:numId="23">
    <w:abstractNumId w:val="8"/>
  </w:num>
  <w:num w:numId="24">
    <w:abstractNumId w:val="4"/>
  </w:num>
  <w:num w:numId="25">
    <w:abstractNumId w:val="3"/>
  </w:num>
  <w:num w:numId="26">
    <w:abstractNumId w:val="9"/>
  </w:num>
  <w:num w:numId="27">
    <w:abstractNumId w:val="7"/>
  </w:num>
  <w:num w:numId="2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embedSystemFonts/>
  <w:mirrorMargins/>
  <w:attachedTemplate r:id="rId1"/>
  <w:defaultTabStop w:val="708"/>
  <w:hyphenationZone w:val="425"/>
  <w:doNotHyphenateCaps/>
  <w:evenAndOddHeader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0FAE"/>
    <w:rsid w:val="00011EBA"/>
    <w:rsid w:val="00022634"/>
    <w:rsid w:val="0007381D"/>
    <w:rsid w:val="00090916"/>
    <w:rsid w:val="000927DC"/>
    <w:rsid w:val="000A023C"/>
    <w:rsid w:val="00124112"/>
    <w:rsid w:val="00136604"/>
    <w:rsid w:val="00141A6A"/>
    <w:rsid w:val="0015543F"/>
    <w:rsid w:val="001602CB"/>
    <w:rsid w:val="00185446"/>
    <w:rsid w:val="00190E32"/>
    <w:rsid w:val="001A3688"/>
    <w:rsid w:val="001C4478"/>
    <w:rsid w:val="001C5105"/>
    <w:rsid w:val="001D0FAE"/>
    <w:rsid w:val="001D762B"/>
    <w:rsid w:val="0022200A"/>
    <w:rsid w:val="00242B7A"/>
    <w:rsid w:val="0026020B"/>
    <w:rsid w:val="00272DFC"/>
    <w:rsid w:val="00285F5F"/>
    <w:rsid w:val="00293A3E"/>
    <w:rsid w:val="002A3003"/>
    <w:rsid w:val="002C43AA"/>
    <w:rsid w:val="002E46EE"/>
    <w:rsid w:val="002E7E84"/>
    <w:rsid w:val="003026A7"/>
    <w:rsid w:val="00311C98"/>
    <w:rsid w:val="0034516A"/>
    <w:rsid w:val="003564CC"/>
    <w:rsid w:val="003649D1"/>
    <w:rsid w:val="003657BE"/>
    <w:rsid w:val="00377DB0"/>
    <w:rsid w:val="003B5F9A"/>
    <w:rsid w:val="003C49C6"/>
    <w:rsid w:val="003C539E"/>
    <w:rsid w:val="003E2D04"/>
    <w:rsid w:val="003F55E4"/>
    <w:rsid w:val="003F682E"/>
    <w:rsid w:val="004401E2"/>
    <w:rsid w:val="00451EC0"/>
    <w:rsid w:val="00470236"/>
    <w:rsid w:val="004927CB"/>
    <w:rsid w:val="004E6A1B"/>
    <w:rsid w:val="004E7EC1"/>
    <w:rsid w:val="00557923"/>
    <w:rsid w:val="005825CD"/>
    <w:rsid w:val="005852A9"/>
    <w:rsid w:val="005929DE"/>
    <w:rsid w:val="00597167"/>
    <w:rsid w:val="005D2326"/>
    <w:rsid w:val="00602A1C"/>
    <w:rsid w:val="006436B7"/>
    <w:rsid w:val="006635FD"/>
    <w:rsid w:val="006676D7"/>
    <w:rsid w:val="0069464B"/>
    <w:rsid w:val="006C6B16"/>
    <w:rsid w:val="00730A42"/>
    <w:rsid w:val="00791CF2"/>
    <w:rsid w:val="0079475A"/>
    <w:rsid w:val="007B077E"/>
    <w:rsid w:val="007B5844"/>
    <w:rsid w:val="007D0D59"/>
    <w:rsid w:val="007E13C4"/>
    <w:rsid w:val="007F11FC"/>
    <w:rsid w:val="008148D6"/>
    <w:rsid w:val="00816185"/>
    <w:rsid w:val="00831AFB"/>
    <w:rsid w:val="008437F4"/>
    <w:rsid w:val="00850FE8"/>
    <w:rsid w:val="00856541"/>
    <w:rsid w:val="00857690"/>
    <w:rsid w:val="008C4A94"/>
    <w:rsid w:val="008C6542"/>
    <w:rsid w:val="008D4D87"/>
    <w:rsid w:val="008F56F2"/>
    <w:rsid w:val="00910300"/>
    <w:rsid w:val="0092321F"/>
    <w:rsid w:val="00943BF2"/>
    <w:rsid w:val="0096311E"/>
    <w:rsid w:val="009A2537"/>
    <w:rsid w:val="009B3789"/>
    <w:rsid w:val="009C4E6C"/>
    <w:rsid w:val="009D601D"/>
    <w:rsid w:val="009F077C"/>
    <w:rsid w:val="00A31A55"/>
    <w:rsid w:val="00A34AB3"/>
    <w:rsid w:val="00A425A0"/>
    <w:rsid w:val="00A675EF"/>
    <w:rsid w:val="00A742F7"/>
    <w:rsid w:val="00A97807"/>
    <w:rsid w:val="00AE6BFC"/>
    <w:rsid w:val="00AF420E"/>
    <w:rsid w:val="00AF69C9"/>
    <w:rsid w:val="00B1312D"/>
    <w:rsid w:val="00B205AB"/>
    <w:rsid w:val="00B25C29"/>
    <w:rsid w:val="00B32379"/>
    <w:rsid w:val="00B33D20"/>
    <w:rsid w:val="00B404ED"/>
    <w:rsid w:val="00B408D4"/>
    <w:rsid w:val="00B559E3"/>
    <w:rsid w:val="00B7192B"/>
    <w:rsid w:val="00B778D5"/>
    <w:rsid w:val="00B8772B"/>
    <w:rsid w:val="00B957AF"/>
    <w:rsid w:val="00BA32AB"/>
    <w:rsid w:val="00BE4DBC"/>
    <w:rsid w:val="00C0482D"/>
    <w:rsid w:val="00C2066E"/>
    <w:rsid w:val="00C815FC"/>
    <w:rsid w:val="00CC0000"/>
    <w:rsid w:val="00CC6478"/>
    <w:rsid w:val="00D009AF"/>
    <w:rsid w:val="00D01C76"/>
    <w:rsid w:val="00D12E3B"/>
    <w:rsid w:val="00D576B4"/>
    <w:rsid w:val="00D6200B"/>
    <w:rsid w:val="00D87428"/>
    <w:rsid w:val="00D87EBD"/>
    <w:rsid w:val="00DA4572"/>
    <w:rsid w:val="00DE23A9"/>
    <w:rsid w:val="00DF39A6"/>
    <w:rsid w:val="00E34C9E"/>
    <w:rsid w:val="00E46058"/>
    <w:rsid w:val="00E7263C"/>
    <w:rsid w:val="00E727CD"/>
    <w:rsid w:val="00E805CE"/>
    <w:rsid w:val="00E95B18"/>
    <w:rsid w:val="00EA4072"/>
    <w:rsid w:val="00EC0406"/>
    <w:rsid w:val="00F02A08"/>
    <w:rsid w:val="00F06404"/>
    <w:rsid w:val="00F20CCD"/>
    <w:rsid w:val="00F24E86"/>
    <w:rsid w:val="00F37F1C"/>
    <w:rsid w:val="00FB23CA"/>
    <w:rsid w:val="00FE5A71"/>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34C9E"/>
    <w:pPr>
      <w:spacing w:after="160" w:line="320" w:lineRule="atLeast"/>
      <w:jc w:val="both"/>
    </w:pPr>
    <w:rPr>
      <w:rFonts w:ascii="Garamond" w:hAnsi="Garamond" w:cs="Garamond"/>
      <w:sz w:val="24"/>
      <w:szCs w:val="24"/>
    </w:rPr>
  </w:style>
  <w:style w:type="paragraph" w:styleId="Heading1">
    <w:name w:val="heading 1"/>
    <w:aliases w:val="Chapitre 1,Titre 1 Car"/>
    <w:basedOn w:val="Normal"/>
    <w:next w:val="Heading2"/>
    <w:link w:val="Heading1Char"/>
    <w:uiPriority w:val="99"/>
    <w:qFormat/>
    <w:rsid w:val="00E34C9E"/>
    <w:pPr>
      <w:keepNext/>
      <w:numPr>
        <w:numId w:val="1"/>
      </w:numPr>
      <w:tabs>
        <w:tab w:val="clear" w:pos="360"/>
      </w:tabs>
      <w:spacing w:before="1140" w:after="560" w:line="480" w:lineRule="exact"/>
      <w:ind w:left="3402" w:firstLine="0"/>
      <w:jc w:val="left"/>
      <w:outlineLvl w:val="0"/>
    </w:pPr>
    <w:rPr>
      <w:sz w:val="46"/>
      <w:szCs w:val="46"/>
    </w:rPr>
  </w:style>
  <w:style w:type="paragraph" w:styleId="Heading2">
    <w:name w:val="heading 2"/>
    <w:basedOn w:val="Normal"/>
    <w:next w:val="Heading3"/>
    <w:link w:val="Heading2Char"/>
    <w:uiPriority w:val="99"/>
    <w:qFormat/>
    <w:rsid w:val="00E34C9E"/>
    <w:pPr>
      <w:keepNext/>
      <w:numPr>
        <w:ilvl w:val="1"/>
        <w:numId w:val="1"/>
      </w:numPr>
      <w:tabs>
        <w:tab w:val="clear" w:pos="360"/>
        <w:tab w:val="left" w:pos="680"/>
      </w:tabs>
      <w:spacing w:before="800" w:after="280" w:line="360" w:lineRule="exact"/>
      <w:ind w:left="568" w:firstLine="0"/>
      <w:jc w:val="left"/>
      <w:outlineLvl w:val="1"/>
    </w:pPr>
    <w:rPr>
      <w:b/>
      <w:bCs/>
      <w:sz w:val="32"/>
      <w:szCs w:val="32"/>
    </w:rPr>
  </w:style>
  <w:style w:type="paragraph" w:styleId="Heading3">
    <w:name w:val="heading 3"/>
    <w:aliases w:val="Titre 3 Car1,Titre 3 Car Car1"/>
    <w:basedOn w:val="Normal"/>
    <w:next w:val="Heading4"/>
    <w:link w:val="Heading3Char"/>
    <w:uiPriority w:val="99"/>
    <w:qFormat/>
    <w:rsid w:val="00E34C9E"/>
    <w:pPr>
      <w:keepNext/>
      <w:numPr>
        <w:ilvl w:val="2"/>
        <w:numId w:val="1"/>
      </w:numPr>
      <w:pBdr>
        <w:bottom w:val="single" w:sz="4" w:space="1" w:color="auto"/>
      </w:pBdr>
      <w:tabs>
        <w:tab w:val="clear" w:pos="360"/>
      </w:tabs>
      <w:spacing w:before="400" w:after="240" w:line="320" w:lineRule="exact"/>
      <w:ind w:left="0" w:firstLine="0"/>
      <w:jc w:val="left"/>
      <w:outlineLvl w:val="2"/>
    </w:pPr>
    <w:rPr>
      <w:b/>
      <w:bCs/>
    </w:rPr>
  </w:style>
  <w:style w:type="paragraph" w:styleId="Heading4">
    <w:name w:val="heading 4"/>
    <w:basedOn w:val="Normal"/>
    <w:next w:val="Normal"/>
    <w:link w:val="Heading4Char"/>
    <w:uiPriority w:val="99"/>
    <w:qFormat/>
    <w:rsid w:val="00E34C9E"/>
    <w:pPr>
      <w:keepNext/>
      <w:numPr>
        <w:ilvl w:val="3"/>
        <w:numId w:val="1"/>
      </w:numPr>
      <w:tabs>
        <w:tab w:val="clear" w:pos="360"/>
      </w:tabs>
      <w:spacing w:before="280" w:after="80" w:line="320" w:lineRule="exact"/>
      <w:ind w:left="680" w:firstLine="0"/>
      <w:jc w:val="left"/>
      <w:outlineLvl w:val="3"/>
    </w:pPr>
    <w:rPr>
      <w:b/>
      <w:bCs/>
    </w:rPr>
  </w:style>
  <w:style w:type="paragraph" w:styleId="Heading5">
    <w:name w:val="heading 5"/>
    <w:basedOn w:val="Normal"/>
    <w:next w:val="Normal"/>
    <w:link w:val="Heading5Char"/>
    <w:uiPriority w:val="99"/>
    <w:qFormat/>
    <w:rsid w:val="00E34C9E"/>
    <w:pPr>
      <w:keepNext/>
      <w:pBdr>
        <w:bottom w:val="single" w:sz="2" w:space="1" w:color="auto"/>
      </w:pBdr>
      <w:spacing w:before="160" w:after="100"/>
      <w:jc w:val="left"/>
      <w:outlineLvl w:val="4"/>
    </w:pPr>
    <w:rPr>
      <w:i/>
      <w:iCs/>
    </w:rPr>
  </w:style>
  <w:style w:type="paragraph" w:styleId="Heading6">
    <w:name w:val="heading 6"/>
    <w:basedOn w:val="Normal"/>
    <w:next w:val="Normal"/>
    <w:link w:val="Heading6Char"/>
    <w:uiPriority w:val="99"/>
    <w:qFormat/>
    <w:rsid w:val="00E34C9E"/>
    <w:pPr>
      <w:numPr>
        <w:ilvl w:val="5"/>
        <w:numId w:val="1"/>
      </w:numPr>
      <w:tabs>
        <w:tab w:val="clear" w:pos="360"/>
        <w:tab w:val="num" w:pos="4622"/>
      </w:tabs>
      <w:spacing w:before="240" w:after="60"/>
      <w:ind w:left="4622" w:hanging="1152"/>
      <w:outlineLvl w:val="5"/>
    </w:pPr>
    <w:rPr>
      <w:i/>
      <w:iCs/>
      <w:sz w:val="22"/>
      <w:szCs w:val="22"/>
    </w:rPr>
  </w:style>
  <w:style w:type="paragraph" w:styleId="Heading7">
    <w:name w:val="heading 7"/>
    <w:basedOn w:val="Normal"/>
    <w:next w:val="Normal"/>
    <w:link w:val="Heading7Char"/>
    <w:uiPriority w:val="99"/>
    <w:qFormat/>
    <w:rsid w:val="00E34C9E"/>
    <w:pPr>
      <w:numPr>
        <w:ilvl w:val="6"/>
        <w:numId w:val="1"/>
      </w:numPr>
      <w:tabs>
        <w:tab w:val="clear" w:pos="360"/>
        <w:tab w:val="num" w:pos="4766"/>
      </w:tabs>
      <w:spacing w:before="240" w:after="60"/>
      <w:ind w:left="4766" w:hanging="1296"/>
      <w:outlineLvl w:val="6"/>
    </w:pPr>
    <w:rPr>
      <w:rFonts w:ascii="Arial" w:hAnsi="Arial" w:cs="Arial"/>
    </w:rPr>
  </w:style>
  <w:style w:type="paragraph" w:styleId="Heading8">
    <w:name w:val="heading 8"/>
    <w:basedOn w:val="Normal"/>
    <w:next w:val="Normal"/>
    <w:link w:val="Heading8Char"/>
    <w:uiPriority w:val="99"/>
    <w:qFormat/>
    <w:rsid w:val="00E34C9E"/>
    <w:pPr>
      <w:numPr>
        <w:ilvl w:val="7"/>
        <w:numId w:val="1"/>
      </w:numPr>
      <w:tabs>
        <w:tab w:val="clear" w:pos="360"/>
        <w:tab w:val="num" w:pos="4910"/>
      </w:tabs>
      <w:spacing w:before="240" w:after="60"/>
      <w:ind w:left="4910" w:hanging="1440"/>
      <w:outlineLvl w:val="7"/>
    </w:pPr>
    <w:rPr>
      <w:rFonts w:ascii="Arial" w:hAnsi="Arial" w:cs="Arial"/>
      <w:i/>
      <w:iCs/>
    </w:rPr>
  </w:style>
  <w:style w:type="paragraph" w:styleId="Heading9">
    <w:name w:val="heading 9"/>
    <w:basedOn w:val="Normal"/>
    <w:next w:val="Normal"/>
    <w:link w:val="Heading9Char"/>
    <w:uiPriority w:val="99"/>
    <w:qFormat/>
    <w:rsid w:val="00E34C9E"/>
    <w:pPr>
      <w:numPr>
        <w:ilvl w:val="8"/>
        <w:numId w:val="1"/>
      </w:numPr>
      <w:tabs>
        <w:tab w:val="clear" w:pos="360"/>
        <w:tab w:val="num" w:pos="5054"/>
      </w:tabs>
      <w:spacing w:before="240" w:after="60"/>
      <w:ind w:left="5054" w:hanging="1584"/>
      <w:outlineLvl w:val="8"/>
    </w:pPr>
    <w:rPr>
      <w:rFonts w:ascii="Arial" w:hAnsi="Arial" w:cs="Arial"/>
      <w:b/>
      <w:bCs/>
      <w:i/>
      <w:iCs/>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itre 1 Char,Titre 1 Car Char"/>
    <w:basedOn w:val="DefaultParagraphFont"/>
    <w:link w:val="Heading1"/>
    <w:uiPriority w:val="99"/>
    <w:locked/>
    <w:rsid w:val="00E34C9E"/>
    <w:rPr>
      <w:rFonts w:ascii="Garamond" w:hAnsi="Garamond" w:cs="Garamond"/>
      <w:sz w:val="46"/>
      <w:szCs w:val="46"/>
      <w:lang w:val="fr-FR" w:eastAsia="fr-FR"/>
    </w:rPr>
  </w:style>
  <w:style w:type="character" w:customStyle="1" w:styleId="Heading2Char">
    <w:name w:val="Heading 2 Char"/>
    <w:basedOn w:val="DefaultParagraphFont"/>
    <w:link w:val="Heading2"/>
    <w:uiPriority w:val="99"/>
    <w:locked/>
    <w:rsid w:val="00E34C9E"/>
    <w:rPr>
      <w:rFonts w:ascii="Garamond" w:hAnsi="Garamond" w:cs="Garamond"/>
      <w:b/>
      <w:bCs/>
      <w:sz w:val="32"/>
      <w:szCs w:val="32"/>
      <w:lang w:val="fr-FR" w:eastAsia="fr-FR"/>
    </w:rPr>
  </w:style>
  <w:style w:type="character" w:customStyle="1" w:styleId="Heading3Char">
    <w:name w:val="Heading 3 Char"/>
    <w:aliases w:val="Titre 3 Car1 Char,Titre 3 Car Car1 Char"/>
    <w:basedOn w:val="DefaultParagraphFont"/>
    <w:link w:val="Heading3"/>
    <w:uiPriority w:val="99"/>
    <w:semiHidden/>
    <w:locked/>
    <w:rsid w:val="00D87EBD"/>
    <w:rPr>
      <w:rFonts w:ascii="Garamond" w:hAnsi="Garamond" w:cs="Garamond"/>
      <w:b/>
      <w:bCs/>
      <w:sz w:val="24"/>
      <w:szCs w:val="24"/>
      <w:lang w:val="fr-FR" w:eastAsia="fr-FR"/>
    </w:rPr>
  </w:style>
  <w:style w:type="character" w:customStyle="1" w:styleId="Heading4Char">
    <w:name w:val="Heading 4 Char"/>
    <w:basedOn w:val="DefaultParagraphFont"/>
    <w:link w:val="Heading4"/>
    <w:uiPriority w:val="99"/>
    <w:semiHidden/>
    <w:locked/>
    <w:rsid w:val="00D87EBD"/>
    <w:rPr>
      <w:rFonts w:ascii="Garamond" w:hAnsi="Garamond" w:cs="Garamond"/>
      <w:b/>
      <w:bCs/>
      <w:sz w:val="24"/>
      <w:szCs w:val="24"/>
      <w:lang w:val="fr-FR" w:eastAsia="fr-FR"/>
    </w:rPr>
  </w:style>
  <w:style w:type="character" w:customStyle="1" w:styleId="Heading5Char">
    <w:name w:val="Heading 5 Char"/>
    <w:basedOn w:val="DefaultParagraphFont"/>
    <w:link w:val="Heading5"/>
    <w:uiPriority w:val="99"/>
    <w:semiHidden/>
    <w:locked/>
    <w:rsid w:val="00D87EBD"/>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D87EBD"/>
    <w:rPr>
      <w:rFonts w:ascii="Garamond" w:hAnsi="Garamond" w:cs="Garamond"/>
      <w:i/>
      <w:iCs/>
      <w:sz w:val="22"/>
      <w:szCs w:val="22"/>
      <w:lang w:val="fr-FR" w:eastAsia="fr-FR"/>
    </w:rPr>
  </w:style>
  <w:style w:type="character" w:customStyle="1" w:styleId="Heading7Char">
    <w:name w:val="Heading 7 Char"/>
    <w:basedOn w:val="DefaultParagraphFont"/>
    <w:link w:val="Heading7"/>
    <w:uiPriority w:val="99"/>
    <w:semiHidden/>
    <w:locked/>
    <w:rsid w:val="00D87EBD"/>
    <w:rPr>
      <w:rFonts w:ascii="Arial" w:hAnsi="Arial" w:cs="Arial"/>
      <w:sz w:val="24"/>
      <w:szCs w:val="24"/>
      <w:lang w:val="fr-FR" w:eastAsia="fr-FR"/>
    </w:rPr>
  </w:style>
  <w:style w:type="character" w:customStyle="1" w:styleId="Heading8Char">
    <w:name w:val="Heading 8 Char"/>
    <w:basedOn w:val="DefaultParagraphFont"/>
    <w:link w:val="Heading8"/>
    <w:uiPriority w:val="99"/>
    <w:semiHidden/>
    <w:locked/>
    <w:rsid w:val="00D87EBD"/>
    <w:rPr>
      <w:rFonts w:ascii="Arial" w:hAnsi="Arial" w:cs="Arial"/>
      <w:i/>
      <w:iCs/>
      <w:sz w:val="24"/>
      <w:szCs w:val="24"/>
      <w:lang w:val="fr-FR" w:eastAsia="fr-FR"/>
    </w:rPr>
  </w:style>
  <w:style w:type="character" w:customStyle="1" w:styleId="Heading9Char">
    <w:name w:val="Heading 9 Char"/>
    <w:basedOn w:val="DefaultParagraphFont"/>
    <w:link w:val="Heading9"/>
    <w:uiPriority w:val="99"/>
    <w:semiHidden/>
    <w:locked/>
    <w:rsid w:val="00D87EBD"/>
    <w:rPr>
      <w:rFonts w:ascii="Arial" w:hAnsi="Arial" w:cs="Arial"/>
      <w:b/>
      <w:bCs/>
      <w:i/>
      <w:iCs/>
      <w:sz w:val="18"/>
      <w:szCs w:val="18"/>
      <w:lang w:val="fr-FR" w:eastAsia="fr-FR"/>
    </w:rPr>
  </w:style>
  <w:style w:type="character" w:styleId="FootnoteReference">
    <w:name w:val="footnote reference"/>
    <w:basedOn w:val="DefaultParagraphFont"/>
    <w:uiPriority w:val="99"/>
    <w:semiHidden/>
    <w:rsid w:val="00E34C9E"/>
    <w:rPr>
      <w:vertAlign w:val="superscript"/>
    </w:rPr>
  </w:style>
  <w:style w:type="paragraph" w:styleId="Header">
    <w:name w:val="header"/>
    <w:basedOn w:val="Normal"/>
    <w:link w:val="HeaderChar"/>
    <w:uiPriority w:val="99"/>
    <w:semiHidden/>
    <w:rsid w:val="00E34C9E"/>
    <w:pPr>
      <w:tabs>
        <w:tab w:val="right" w:pos="9072"/>
      </w:tabs>
      <w:spacing w:after="1140"/>
    </w:pPr>
    <w:rPr>
      <w:b/>
      <w:bCs/>
      <w:sz w:val="18"/>
      <w:szCs w:val="18"/>
    </w:rPr>
  </w:style>
  <w:style w:type="character" w:customStyle="1" w:styleId="HeaderChar">
    <w:name w:val="Header Char"/>
    <w:basedOn w:val="DefaultParagraphFont"/>
    <w:link w:val="Header"/>
    <w:uiPriority w:val="99"/>
    <w:locked/>
    <w:rsid w:val="00E34C9E"/>
    <w:rPr>
      <w:sz w:val="24"/>
      <w:szCs w:val="24"/>
      <w:lang w:val="en-GB" w:eastAsia="en-GB"/>
    </w:rPr>
  </w:style>
  <w:style w:type="paragraph" w:styleId="FootnoteText">
    <w:name w:val="footnote text"/>
    <w:aliases w:val="Footnote Text Char,Footnote Text Char1 Char,Footnote Text Char Char Char1,Footnote Text Char1 Char Char Char1,Footnote Text Char1 Char1 Char,Footnote Text Char Char Char Char,Footnote Text Char1 Char Char Char Char"/>
    <w:basedOn w:val="Normal"/>
    <w:link w:val="FootnoteTextChar1"/>
    <w:uiPriority w:val="99"/>
    <w:semiHidden/>
    <w:rsid w:val="00E34C9E"/>
    <w:pPr>
      <w:spacing w:after="60" w:line="220" w:lineRule="atLeast"/>
    </w:pPr>
    <w:rPr>
      <w:sz w:val="18"/>
      <w:szCs w:val="18"/>
    </w:rPr>
  </w:style>
  <w:style w:type="character" w:customStyle="1" w:styleId="FootnoteTextChar1">
    <w:name w:val="Footnote Text Char1"/>
    <w:aliases w:val="Footnote Text Char Char,Footnote Text Char1 Char Char,Footnote Text Char Char Char1 Char,Footnote Text Char1 Char Char Char1 Char,Footnote Text Char1 Char1 Char Char,Footnote Text Char Char Char Char Char"/>
    <w:basedOn w:val="DefaultParagraphFont"/>
    <w:link w:val="FootnoteText"/>
    <w:uiPriority w:val="99"/>
    <w:semiHidden/>
    <w:locked/>
    <w:rsid w:val="00D87EBD"/>
    <w:rPr>
      <w:rFonts w:ascii="Garamond" w:hAnsi="Garamond" w:cs="Garamond"/>
      <w:sz w:val="20"/>
      <w:szCs w:val="20"/>
    </w:rPr>
  </w:style>
  <w:style w:type="paragraph" w:styleId="EndnoteText">
    <w:name w:val="endnote text"/>
    <w:basedOn w:val="Normal"/>
    <w:link w:val="EndnoteTextChar"/>
    <w:uiPriority w:val="99"/>
    <w:semiHidden/>
    <w:rsid w:val="00E34C9E"/>
    <w:rPr>
      <w:sz w:val="20"/>
      <w:szCs w:val="20"/>
    </w:rPr>
  </w:style>
  <w:style w:type="character" w:customStyle="1" w:styleId="EndnoteTextChar">
    <w:name w:val="Endnote Text Char"/>
    <w:basedOn w:val="DefaultParagraphFont"/>
    <w:link w:val="EndnoteText"/>
    <w:uiPriority w:val="99"/>
    <w:semiHidden/>
    <w:locked/>
    <w:rsid w:val="00D87EBD"/>
    <w:rPr>
      <w:rFonts w:ascii="Garamond" w:hAnsi="Garamond" w:cs="Garamond"/>
      <w:sz w:val="20"/>
      <w:szCs w:val="20"/>
    </w:rPr>
  </w:style>
  <w:style w:type="character" w:styleId="PageNumber">
    <w:name w:val="page number"/>
    <w:basedOn w:val="DefaultParagraphFont"/>
    <w:uiPriority w:val="99"/>
    <w:semiHidden/>
    <w:rsid w:val="00E34C9E"/>
  </w:style>
  <w:style w:type="paragraph" w:styleId="Footer">
    <w:name w:val="footer"/>
    <w:basedOn w:val="Normal"/>
    <w:link w:val="FooterChar"/>
    <w:uiPriority w:val="99"/>
    <w:semiHidden/>
    <w:rsid w:val="00E34C9E"/>
    <w:pPr>
      <w:ind w:right="-454"/>
    </w:pPr>
    <w:rPr>
      <w:b/>
      <w:bCs/>
      <w:sz w:val="18"/>
      <w:szCs w:val="18"/>
    </w:rPr>
  </w:style>
  <w:style w:type="character" w:customStyle="1" w:styleId="FooterChar">
    <w:name w:val="Footer Char"/>
    <w:basedOn w:val="DefaultParagraphFont"/>
    <w:link w:val="Footer"/>
    <w:uiPriority w:val="99"/>
    <w:locked/>
    <w:rsid w:val="00E34C9E"/>
    <w:rPr>
      <w:rFonts w:ascii="Arial" w:hAnsi="Arial" w:cs="Arial"/>
      <w:sz w:val="16"/>
      <w:szCs w:val="16"/>
      <w:lang w:val="en-GB" w:eastAsia="en-GB"/>
    </w:rPr>
  </w:style>
  <w:style w:type="paragraph" w:customStyle="1" w:styleId="SousTitredurapport">
    <w:name w:val="Sous Titre du rapport"/>
    <w:basedOn w:val="Normal"/>
    <w:uiPriority w:val="99"/>
    <w:rsid w:val="00E34C9E"/>
    <w:pPr>
      <w:jc w:val="center"/>
    </w:pPr>
    <w:rPr>
      <w:sz w:val="28"/>
      <w:szCs w:val="28"/>
    </w:rPr>
  </w:style>
  <w:style w:type="paragraph" w:styleId="TableofFigures">
    <w:name w:val="table of figures"/>
    <w:aliases w:val="Table des cartes"/>
    <w:basedOn w:val="Normal"/>
    <w:next w:val="Normal"/>
    <w:uiPriority w:val="99"/>
    <w:semiHidden/>
    <w:rsid w:val="00E34C9E"/>
    <w:pPr>
      <w:tabs>
        <w:tab w:val="right" w:leader="dot" w:pos="9072"/>
      </w:tabs>
      <w:ind w:left="440" w:hanging="440"/>
      <w:jc w:val="left"/>
    </w:pPr>
    <w:rPr>
      <w:smallCaps/>
      <w:sz w:val="20"/>
      <w:szCs w:val="20"/>
    </w:rPr>
  </w:style>
  <w:style w:type="paragraph" w:customStyle="1" w:styleId="Titredurapport">
    <w:name w:val="Titre du rapport"/>
    <w:basedOn w:val="Normal"/>
    <w:uiPriority w:val="99"/>
    <w:rsid w:val="00E34C9E"/>
    <w:pPr>
      <w:jc w:val="center"/>
    </w:pPr>
    <w:rPr>
      <w:caps/>
      <w:sz w:val="32"/>
      <w:szCs w:val="32"/>
    </w:rPr>
  </w:style>
  <w:style w:type="paragraph" w:styleId="TOC1">
    <w:name w:val="toc 1"/>
    <w:basedOn w:val="Normal"/>
    <w:next w:val="Normal"/>
    <w:autoRedefine/>
    <w:uiPriority w:val="99"/>
    <w:semiHidden/>
    <w:rsid w:val="00E34C9E"/>
    <w:pPr>
      <w:pBdr>
        <w:bottom w:val="single" w:sz="4" w:space="1" w:color="auto"/>
      </w:pBdr>
      <w:tabs>
        <w:tab w:val="right" w:pos="8505"/>
      </w:tabs>
      <w:spacing w:before="120" w:after="120" w:line="240" w:lineRule="auto"/>
      <w:ind w:right="1418"/>
      <w:jc w:val="left"/>
    </w:pPr>
    <w:rPr>
      <w:smallCaps/>
      <w:noProof/>
      <w:sz w:val="28"/>
      <w:szCs w:val="28"/>
    </w:rPr>
  </w:style>
  <w:style w:type="paragraph" w:styleId="TOC2">
    <w:name w:val="toc 2"/>
    <w:basedOn w:val="Normal"/>
    <w:next w:val="Normal"/>
    <w:autoRedefine/>
    <w:uiPriority w:val="99"/>
    <w:semiHidden/>
    <w:rsid w:val="00E34C9E"/>
    <w:pPr>
      <w:tabs>
        <w:tab w:val="left" w:pos="567"/>
        <w:tab w:val="right" w:pos="8505"/>
      </w:tabs>
      <w:spacing w:before="140" w:after="60" w:line="280" w:lineRule="atLeast"/>
      <w:ind w:left="397" w:right="1418"/>
      <w:jc w:val="left"/>
    </w:pPr>
    <w:rPr>
      <w:b/>
      <w:bCs/>
      <w:noProof/>
      <w:sz w:val="22"/>
      <w:szCs w:val="22"/>
    </w:rPr>
  </w:style>
  <w:style w:type="paragraph" w:styleId="TOC3">
    <w:name w:val="toc 3"/>
    <w:basedOn w:val="Normal"/>
    <w:next w:val="Normal"/>
    <w:autoRedefine/>
    <w:uiPriority w:val="99"/>
    <w:semiHidden/>
    <w:rsid w:val="00E34C9E"/>
    <w:pPr>
      <w:tabs>
        <w:tab w:val="right" w:pos="8505"/>
      </w:tabs>
      <w:spacing w:after="60" w:line="280" w:lineRule="atLeast"/>
      <w:ind w:left="397" w:right="1418"/>
      <w:jc w:val="left"/>
    </w:pPr>
    <w:rPr>
      <w:noProof/>
      <w:sz w:val="22"/>
      <w:szCs w:val="22"/>
    </w:rPr>
  </w:style>
  <w:style w:type="paragraph" w:styleId="TOC4">
    <w:name w:val="toc 4"/>
    <w:basedOn w:val="Normal"/>
    <w:next w:val="Normal"/>
    <w:autoRedefine/>
    <w:uiPriority w:val="99"/>
    <w:semiHidden/>
    <w:rsid w:val="00E34C9E"/>
    <w:pPr>
      <w:spacing w:after="0" w:line="240" w:lineRule="auto"/>
      <w:ind w:left="720"/>
      <w:jc w:val="left"/>
    </w:pPr>
  </w:style>
  <w:style w:type="paragraph" w:styleId="TOC5">
    <w:name w:val="toc 5"/>
    <w:basedOn w:val="Normal"/>
    <w:next w:val="Normal"/>
    <w:autoRedefine/>
    <w:uiPriority w:val="99"/>
    <w:semiHidden/>
    <w:rsid w:val="00E34C9E"/>
    <w:pPr>
      <w:spacing w:after="0" w:line="240" w:lineRule="auto"/>
      <w:ind w:left="960"/>
      <w:jc w:val="left"/>
    </w:pPr>
  </w:style>
  <w:style w:type="paragraph" w:styleId="TOC6">
    <w:name w:val="toc 6"/>
    <w:basedOn w:val="Normal"/>
    <w:next w:val="Normal"/>
    <w:autoRedefine/>
    <w:uiPriority w:val="99"/>
    <w:semiHidden/>
    <w:rsid w:val="00E34C9E"/>
    <w:pPr>
      <w:spacing w:after="0" w:line="240" w:lineRule="auto"/>
      <w:ind w:left="1200"/>
      <w:jc w:val="left"/>
    </w:pPr>
  </w:style>
  <w:style w:type="paragraph" w:styleId="TOC7">
    <w:name w:val="toc 7"/>
    <w:basedOn w:val="Normal"/>
    <w:next w:val="Normal"/>
    <w:autoRedefine/>
    <w:uiPriority w:val="99"/>
    <w:semiHidden/>
    <w:rsid w:val="00E34C9E"/>
    <w:pPr>
      <w:spacing w:after="0" w:line="240" w:lineRule="auto"/>
      <w:ind w:left="1440"/>
      <w:jc w:val="left"/>
    </w:pPr>
  </w:style>
  <w:style w:type="paragraph" w:styleId="TOC8">
    <w:name w:val="toc 8"/>
    <w:basedOn w:val="Normal"/>
    <w:next w:val="Normal"/>
    <w:autoRedefine/>
    <w:uiPriority w:val="99"/>
    <w:semiHidden/>
    <w:rsid w:val="00E34C9E"/>
    <w:pPr>
      <w:ind w:left="1680"/>
      <w:jc w:val="left"/>
    </w:pPr>
    <w:rPr>
      <w:sz w:val="18"/>
      <w:szCs w:val="18"/>
    </w:rPr>
  </w:style>
  <w:style w:type="paragraph" w:styleId="TOC9">
    <w:name w:val="toc 9"/>
    <w:basedOn w:val="Normal"/>
    <w:next w:val="Normal"/>
    <w:autoRedefine/>
    <w:uiPriority w:val="99"/>
    <w:semiHidden/>
    <w:rsid w:val="00E34C9E"/>
    <w:pPr>
      <w:ind w:left="1920"/>
      <w:jc w:val="left"/>
    </w:pPr>
    <w:rPr>
      <w:sz w:val="18"/>
      <w:szCs w:val="18"/>
    </w:rPr>
  </w:style>
  <w:style w:type="character" w:styleId="CommentReference">
    <w:name w:val="annotation reference"/>
    <w:basedOn w:val="DefaultParagraphFont"/>
    <w:uiPriority w:val="99"/>
    <w:semiHidden/>
    <w:rsid w:val="00E34C9E"/>
    <w:rPr>
      <w:sz w:val="16"/>
      <w:szCs w:val="16"/>
    </w:rPr>
  </w:style>
  <w:style w:type="paragraph" w:customStyle="1" w:styleId="IRAMTitreRapport">
    <w:name w:val="IRAM_Titre_Rapport"/>
    <w:basedOn w:val="Normal"/>
    <w:uiPriority w:val="99"/>
    <w:rsid w:val="00E34C9E"/>
    <w:pPr>
      <w:spacing w:line="800" w:lineRule="atLeast"/>
      <w:jc w:val="left"/>
    </w:pPr>
    <w:rPr>
      <w:sz w:val="60"/>
      <w:szCs w:val="60"/>
    </w:rPr>
  </w:style>
  <w:style w:type="paragraph" w:customStyle="1" w:styleId="IRAMTypeDocument">
    <w:name w:val="IRAM_Type_Document"/>
    <w:basedOn w:val="Normal"/>
    <w:uiPriority w:val="99"/>
    <w:rsid w:val="00E34C9E"/>
    <w:pPr>
      <w:jc w:val="center"/>
    </w:pPr>
    <w:rPr>
      <w:caps/>
      <w:sz w:val="22"/>
      <w:szCs w:val="22"/>
    </w:rPr>
  </w:style>
  <w:style w:type="paragraph" w:customStyle="1" w:styleId="IRAMEntetePays">
    <w:name w:val="IRAM_Entete_Pays"/>
    <w:basedOn w:val="Normal"/>
    <w:uiPriority w:val="99"/>
    <w:rsid w:val="00E34C9E"/>
    <w:pPr>
      <w:spacing w:line="340" w:lineRule="atLeast"/>
      <w:jc w:val="left"/>
    </w:pPr>
    <w:rPr>
      <w:sz w:val="28"/>
      <w:szCs w:val="28"/>
    </w:rPr>
  </w:style>
  <w:style w:type="paragraph" w:customStyle="1" w:styleId="IRAMDateEdition">
    <w:name w:val="IRAM_Date_Edition"/>
    <w:basedOn w:val="IRAMAuteurs"/>
    <w:uiPriority w:val="99"/>
    <w:rsid w:val="00E34C9E"/>
    <w:rPr>
      <w:b/>
      <w:bCs/>
    </w:rPr>
  </w:style>
  <w:style w:type="paragraph" w:customStyle="1" w:styleId="IRAMAuteurs">
    <w:name w:val="IRAM_Auteurs"/>
    <w:basedOn w:val="IRAMEntetePays"/>
    <w:uiPriority w:val="99"/>
    <w:rsid w:val="00E34C9E"/>
  </w:style>
  <w:style w:type="paragraph" w:styleId="CommentText">
    <w:name w:val="annotation text"/>
    <w:basedOn w:val="Normal"/>
    <w:link w:val="CommentTextChar"/>
    <w:uiPriority w:val="99"/>
    <w:semiHidden/>
    <w:rsid w:val="00E34C9E"/>
  </w:style>
  <w:style w:type="character" w:customStyle="1" w:styleId="CommentTextChar">
    <w:name w:val="Comment Text Char"/>
    <w:basedOn w:val="DefaultParagraphFont"/>
    <w:link w:val="CommentText"/>
    <w:uiPriority w:val="99"/>
    <w:semiHidden/>
    <w:locked/>
    <w:rsid w:val="00D87EBD"/>
    <w:rPr>
      <w:rFonts w:ascii="Garamond" w:hAnsi="Garamond" w:cs="Garamond"/>
      <w:sz w:val="20"/>
      <w:szCs w:val="20"/>
    </w:rPr>
  </w:style>
  <w:style w:type="paragraph" w:customStyle="1" w:styleId="AdressePdp">
    <w:name w:val="Adresse Pdp"/>
    <w:basedOn w:val="Footer"/>
    <w:uiPriority w:val="99"/>
    <w:rsid w:val="00E34C9E"/>
    <w:pPr>
      <w:tabs>
        <w:tab w:val="right" w:pos="6572"/>
      </w:tabs>
      <w:jc w:val="left"/>
    </w:pPr>
    <w:rPr>
      <w:sz w:val="14"/>
      <w:szCs w:val="14"/>
    </w:rPr>
  </w:style>
  <w:style w:type="paragraph" w:customStyle="1" w:styleId="AnnexeTitre">
    <w:name w:val="Annexe Titre"/>
    <w:basedOn w:val="Normal"/>
    <w:uiPriority w:val="99"/>
    <w:rsid w:val="00E34C9E"/>
    <w:pPr>
      <w:spacing w:line="520" w:lineRule="atLeast"/>
      <w:jc w:val="left"/>
    </w:pPr>
    <w:rPr>
      <w:sz w:val="44"/>
      <w:szCs w:val="44"/>
    </w:rPr>
  </w:style>
  <w:style w:type="paragraph" w:styleId="BodyText2">
    <w:name w:val="Body Text 2"/>
    <w:basedOn w:val="Normal"/>
    <w:link w:val="BodyText2Char"/>
    <w:uiPriority w:val="99"/>
    <w:semiHidden/>
    <w:rsid w:val="00E34C9E"/>
    <w:pPr>
      <w:spacing w:after="120" w:line="480" w:lineRule="auto"/>
    </w:pPr>
  </w:style>
  <w:style w:type="character" w:customStyle="1" w:styleId="BodyText2Char">
    <w:name w:val="Body Text 2 Char"/>
    <w:basedOn w:val="DefaultParagraphFont"/>
    <w:link w:val="BodyText2"/>
    <w:uiPriority w:val="99"/>
    <w:semiHidden/>
    <w:locked/>
    <w:rsid w:val="00D87EBD"/>
    <w:rPr>
      <w:rFonts w:ascii="Garamond" w:hAnsi="Garamond" w:cs="Garamond"/>
      <w:sz w:val="24"/>
      <w:szCs w:val="24"/>
    </w:rPr>
  </w:style>
  <w:style w:type="paragraph" w:customStyle="1" w:styleId="Encadr">
    <w:name w:val="Encadré"/>
    <w:basedOn w:val="Normal"/>
    <w:uiPriority w:val="99"/>
    <w:rsid w:val="00E34C9E"/>
    <w:pPr>
      <w:framePr w:w="7371" w:hSpace="142" w:vSpace="142" w:wrap="notBeside" w:vAnchor="text" w:hAnchor="margin" w:xAlign="center" w:y="177"/>
      <w:pBdr>
        <w:top w:val="single" w:sz="18" w:space="14" w:color="auto"/>
        <w:left w:val="single" w:sz="18" w:space="14" w:color="auto"/>
        <w:bottom w:val="single" w:sz="18" w:space="11" w:color="auto"/>
        <w:right w:val="single" w:sz="18" w:space="14" w:color="auto"/>
      </w:pBdr>
      <w:shd w:val="solid" w:color="FFFFFF" w:fill="FFFFFF"/>
      <w:spacing w:after="60" w:line="280" w:lineRule="atLeast"/>
    </w:pPr>
    <w:rPr>
      <w:sz w:val="20"/>
      <w:szCs w:val="20"/>
    </w:rPr>
  </w:style>
  <w:style w:type="paragraph" w:customStyle="1" w:styleId="EncadrTitre">
    <w:name w:val="Encadré Titre"/>
    <w:basedOn w:val="Encadr"/>
    <w:next w:val="Encadr"/>
    <w:uiPriority w:val="99"/>
    <w:rsid w:val="00E34C9E"/>
    <w:pPr>
      <w:framePr w:wrap="notBeside"/>
      <w:spacing w:after="160"/>
      <w:jc w:val="center"/>
    </w:pPr>
    <w:rPr>
      <w:rFonts w:ascii="Arial" w:hAnsi="Arial" w:cs="Arial"/>
      <w:b/>
      <w:bCs/>
      <w:caps/>
      <w:sz w:val="16"/>
      <w:szCs w:val="16"/>
    </w:rPr>
  </w:style>
  <w:style w:type="paragraph" w:styleId="Index1">
    <w:name w:val="index 1"/>
    <w:basedOn w:val="Normal"/>
    <w:next w:val="Normal"/>
    <w:autoRedefine/>
    <w:uiPriority w:val="99"/>
    <w:semiHidden/>
    <w:rsid w:val="00E34C9E"/>
    <w:rPr>
      <w:u w:val="single"/>
    </w:rPr>
  </w:style>
  <w:style w:type="paragraph" w:styleId="Caption">
    <w:name w:val="caption"/>
    <w:basedOn w:val="Normal"/>
    <w:next w:val="Normal"/>
    <w:uiPriority w:val="99"/>
    <w:qFormat/>
    <w:rsid w:val="00E34C9E"/>
    <w:pPr>
      <w:keepNext/>
      <w:spacing w:after="0" w:line="240" w:lineRule="atLeast"/>
      <w:jc w:val="center"/>
    </w:pPr>
    <w:rPr>
      <w:rFonts w:ascii="Arial" w:hAnsi="Arial" w:cs="Arial"/>
      <w:b/>
      <w:bCs/>
      <w:sz w:val="20"/>
      <w:szCs w:val="20"/>
    </w:rPr>
  </w:style>
  <w:style w:type="character" w:styleId="Hyperlink">
    <w:name w:val="Hyperlink"/>
    <w:basedOn w:val="DefaultParagraphFont"/>
    <w:uiPriority w:val="99"/>
    <w:rsid w:val="00E34C9E"/>
    <w:rPr>
      <w:color w:val="0000FF"/>
      <w:u w:val="single"/>
    </w:rPr>
  </w:style>
  <w:style w:type="character" w:styleId="FollowedHyperlink">
    <w:name w:val="FollowedHyperlink"/>
    <w:basedOn w:val="DefaultParagraphFont"/>
    <w:uiPriority w:val="99"/>
    <w:semiHidden/>
    <w:rsid w:val="00E34C9E"/>
    <w:rPr>
      <w:color w:val="800080"/>
      <w:u w:val="single"/>
    </w:rPr>
  </w:style>
  <w:style w:type="paragraph" w:customStyle="1" w:styleId="ListeSigles">
    <w:name w:val="Liste Sigles"/>
    <w:basedOn w:val="Normal"/>
    <w:uiPriority w:val="99"/>
    <w:rsid w:val="00E34C9E"/>
    <w:pPr>
      <w:spacing w:line="240" w:lineRule="auto"/>
      <w:ind w:left="1701" w:hanging="1701"/>
      <w:jc w:val="left"/>
    </w:pPr>
  </w:style>
  <w:style w:type="paragraph" w:customStyle="1" w:styleId="PartieSous-Titre">
    <w:name w:val="Partie Sous-Titre"/>
    <w:basedOn w:val="Heading1"/>
    <w:uiPriority w:val="99"/>
    <w:rsid w:val="00E34C9E"/>
    <w:pPr>
      <w:numPr>
        <w:numId w:val="0"/>
      </w:numPr>
      <w:spacing w:before="280" w:line="280" w:lineRule="atLeast"/>
    </w:pPr>
    <w:rPr>
      <w:sz w:val="28"/>
      <w:szCs w:val="28"/>
    </w:rPr>
  </w:style>
  <w:style w:type="paragraph" w:customStyle="1" w:styleId="PartieTitre">
    <w:name w:val="Partie Titre"/>
    <w:basedOn w:val="Heading1"/>
    <w:uiPriority w:val="99"/>
    <w:rsid w:val="00E34C9E"/>
    <w:pPr>
      <w:numPr>
        <w:numId w:val="0"/>
      </w:numPr>
      <w:spacing w:line="540" w:lineRule="atLeast"/>
      <w:ind w:left="3402"/>
    </w:pPr>
    <w:rPr>
      <w:sz w:val="72"/>
      <w:szCs w:val="72"/>
    </w:rPr>
  </w:style>
  <w:style w:type="paragraph" w:customStyle="1" w:styleId="Puce">
    <w:name w:val="Puce"/>
    <w:basedOn w:val="Normal"/>
    <w:uiPriority w:val="99"/>
    <w:rsid w:val="00E34C9E"/>
    <w:pPr>
      <w:numPr>
        <w:numId w:val="11"/>
      </w:numPr>
      <w:tabs>
        <w:tab w:val="clear" w:pos="360"/>
      </w:tabs>
      <w:spacing w:before="60"/>
      <w:ind w:left="170" w:hanging="170"/>
    </w:pPr>
  </w:style>
  <w:style w:type="paragraph" w:customStyle="1" w:styleId="PuceItalique">
    <w:name w:val="Puce Italique"/>
    <w:basedOn w:val="Puce"/>
    <w:uiPriority w:val="99"/>
    <w:rsid w:val="00E34C9E"/>
    <w:pPr>
      <w:numPr>
        <w:numId w:val="0"/>
      </w:numPr>
      <w:tabs>
        <w:tab w:val="left" w:pos="170"/>
      </w:tabs>
      <w:spacing w:before="120"/>
    </w:pPr>
    <w:rPr>
      <w:i/>
      <w:iCs/>
    </w:rPr>
  </w:style>
  <w:style w:type="paragraph" w:styleId="BodyTextIndent">
    <w:name w:val="Body Text Indent"/>
    <w:basedOn w:val="Normal"/>
    <w:link w:val="BodyTextIndentChar"/>
    <w:uiPriority w:val="99"/>
    <w:semiHidden/>
    <w:rsid w:val="00E34C9E"/>
    <w:pPr>
      <w:ind w:left="1412" w:hanging="1412"/>
    </w:pPr>
    <w:rPr>
      <w:sz w:val="22"/>
      <w:szCs w:val="22"/>
    </w:rPr>
  </w:style>
  <w:style w:type="character" w:customStyle="1" w:styleId="BodyTextIndentChar">
    <w:name w:val="Body Text Indent Char"/>
    <w:basedOn w:val="DefaultParagraphFont"/>
    <w:link w:val="BodyTextIndent"/>
    <w:uiPriority w:val="99"/>
    <w:semiHidden/>
    <w:locked/>
    <w:rsid w:val="00D87EBD"/>
    <w:rPr>
      <w:rFonts w:ascii="Garamond" w:hAnsi="Garamond" w:cs="Garamond"/>
      <w:sz w:val="24"/>
      <w:szCs w:val="24"/>
    </w:rPr>
  </w:style>
  <w:style w:type="paragraph" w:styleId="BodyTextIndent2">
    <w:name w:val="Body Text Indent 2"/>
    <w:basedOn w:val="Normal"/>
    <w:link w:val="BodyTextIndent2Char"/>
    <w:uiPriority w:val="99"/>
    <w:semiHidden/>
    <w:rsid w:val="00E34C9E"/>
    <w:pPr>
      <w:tabs>
        <w:tab w:val="left" w:pos="1418"/>
      </w:tabs>
      <w:ind w:left="1418" w:hanging="1418"/>
    </w:pPr>
  </w:style>
  <w:style w:type="character" w:customStyle="1" w:styleId="BodyTextIndent2Char">
    <w:name w:val="Body Text Indent 2 Char"/>
    <w:basedOn w:val="DefaultParagraphFont"/>
    <w:link w:val="BodyTextIndent2"/>
    <w:uiPriority w:val="99"/>
    <w:semiHidden/>
    <w:locked/>
    <w:rsid w:val="00D87EBD"/>
    <w:rPr>
      <w:rFonts w:ascii="Garamond" w:hAnsi="Garamond" w:cs="Garamond"/>
      <w:sz w:val="24"/>
      <w:szCs w:val="24"/>
    </w:rPr>
  </w:style>
  <w:style w:type="paragraph" w:customStyle="1" w:styleId="SigleTitre">
    <w:name w:val="Sigle Titre"/>
    <w:basedOn w:val="Normal"/>
    <w:uiPriority w:val="99"/>
    <w:rsid w:val="00E34C9E"/>
    <w:pPr>
      <w:spacing w:after="320"/>
      <w:outlineLvl w:val="1"/>
    </w:pPr>
    <w:rPr>
      <w:b/>
      <w:bCs/>
    </w:rPr>
  </w:style>
  <w:style w:type="paragraph" w:styleId="Title">
    <w:name w:val="Title"/>
    <w:basedOn w:val="Heading1"/>
    <w:link w:val="TitleChar"/>
    <w:uiPriority w:val="99"/>
    <w:qFormat/>
    <w:rsid w:val="00E34C9E"/>
    <w:pPr>
      <w:numPr>
        <w:numId w:val="0"/>
      </w:numPr>
      <w:spacing w:after="60"/>
      <w:ind w:left="3402"/>
    </w:pPr>
  </w:style>
  <w:style w:type="character" w:customStyle="1" w:styleId="TitleChar">
    <w:name w:val="Title Char"/>
    <w:basedOn w:val="DefaultParagraphFont"/>
    <w:link w:val="Title"/>
    <w:uiPriority w:val="99"/>
    <w:locked/>
    <w:rsid w:val="00D87EBD"/>
    <w:rPr>
      <w:rFonts w:ascii="Cambria" w:hAnsi="Cambria" w:cs="Cambria"/>
      <w:b/>
      <w:bCs/>
      <w:kern w:val="28"/>
      <w:sz w:val="32"/>
      <w:szCs w:val="32"/>
    </w:rPr>
  </w:style>
  <w:style w:type="paragraph" w:customStyle="1" w:styleId="SommaireTitre">
    <w:name w:val="Sommaire Titre"/>
    <w:basedOn w:val="Title"/>
    <w:uiPriority w:val="99"/>
    <w:rsid w:val="00E34C9E"/>
    <w:pPr>
      <w:outlineLvl w:val="9"/>
    </w:pPr>
  </w:style>
  <w:style w:type="paragraph" w:customStyle="1" w:styleId="Source">
    <w:name w:val="Source"/>
    <w:basedOn w:val="Normal"/>
    <w:uiPriority w:val="99"/>
    <w:rsid w:val="00E34C9E"/>
    <w:pPr>
      <w:spacing w:after="0" w:line="200" w:lineRule="atLeast"/>
      <w:jc w:val="right"/>
    </w:pPr>
    <w:rPr>
      <w:sz w:val="18"/>
      <w:szCs w:val="18"/>
    </w:rPr>
  </w:style>
  <w:style w:type="paragraph" w:customStyle="1" w:styleId="Tableau">
    <w:name w:val="Tableau"/>
    <w:basedOn w:val="Normal"/>
    <w:uiPriority w:val="99"/>
    <w:rsid w:val="00E34C9E"/>
    <w:pPr>
      <w:spacing w:after="0" w:line="240" w:lineRule="atLeast"/>
      <w:jc w:val="left"/>
    </w:pPr>
    <w:rPr>
      <w:rFonts w:ascii="Arial" w:hAnsi="Arial" w:cs="Arial"/>
      <w:sz w:val="18"/>
      <w:szCs w:val="18"/>
    </w:rPr>
  </w:style>
  <w:style w:type="paragraph" w:customStyle="1" w:styleId="TableauTitreCol">
    <w:name w:val="Tableau Titre Col"/>
    <w:basedOn w:val="Tableau"/>
    <w:uiPriority w:val="99"/>
    <w:rsid w:val="00E34C9E"/>
    <w:pPr>
      <w:jc w:val="center"/>
    </w:pPr>
    <w:rPr>
      <w:b/>
      <w:bCs/>
      <w:caps/>
    </w:rPr>
  </w:style>
  <w:style w:type="paragraph" w:customStyle="1" w:styleId="TableauSous-Titre">
    <w:name w:val="Tableau Sous-Titre"/>
    <w:basedOn w:val="TableauTitreCol"/>
    <w:uiPriority w:val="99"/>
    <w:rsid w:val="00E34C9E"/>
    <w:rPr>
      <w:caps w:val="0"/>
    </w:rPr>
  </w:style>
  <w:style w:type="paragraph" w:customStyle="1" w:styleId="Tiret">
    <w:name w:val="Tiret"/>
    <w:basedOn w:val="Normal"/>
    <w:uiPriority w:val="99"/>
    <w:rsid w:val="00E34C9E"/>
    <w:pPr>
      <w:numPr>
        <w:numId w:val="12"/>
      </w:numPr>
      <w:tabs>
        <w:tab w:val="clear" w:pos="360"/>
      </w:tabs>
      <w:spacing w:after="80"/>
    </w:pPr>
  </w:style>
  <w:style w:type="paragraph" w:styleId="DocumentMap">
    <w:name w:val="Document Map"/>
    <w:basedOn w:val="Normal"/>
    <w:link w:val="DocumentMapChar"/>
    <w:uiPriority w:val="99"/>
    <w:semiHidden/>
    <w:rsid w:val="00E34C9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D87EBD"/>
    <w:rPr>
      <w:sz w:val="2"/>
      <w:szCs w:val="2"/>
    </w:rPr>
  </w:style>
  <w:style w:type="character" w:customStyle="1" w:styleId="titre1">
    <w:name w:val="titre1"/>
    <w:basedOn w:val="DefaultParagraphFont"/>
    <w:uiPriority w:val="99"/>
    <w:rsid w:val="00E34C9E"/>
  </w:style>
  <w:style w:type="paragraph" w:customStyle="1" w:styleId="titre2">
    <w:name w:val="titre2"/>
    <w:basedOn w:val="Normal"/>
    <w:uiPriority w:val="99"/>
    <w:rsid w:val="00E34C9E"/>
    <w:pPr>
      <w:spacing w:before="100" w:beforeAutospacing="1" w:after="100" w:afterAutospacing="1" w:line="240" w:lineRule="auto"/>
      <w:jc w:val="left"/>
    </w:pPr>
    <w:rPr>
      <w:lang w:val="it-IT" w:eastAsia="it-IT"/>
    </w:rPr>
  </w:style>
  <w:style w:type="paragraph" w:customStyle="1" w:styleId="texte">
    <w:name w:val="texte"/>
    <w:basedOn w:val="Normal"/>
    <w:uiPriority w:val="99"/>
    <w:rsid w:val="00E34C9E"/>
    <w:pPr>
      <w:spacing w:before="100" w:beforeAutospacing="1" w:after="100" w:afterAutospacing="1" w:line="240" w:lineRule="auto"/>
      <w:jc w:val="left"/>
    </w:pPr>
    <w:rPr>
      <w:lang w:val="it-IT" w:eastAsia="it-IT"/>
    </w:rPr>
  </w:style>
  <w:style w:type="character" w:customStyle="1" w:styleId="texte1">
    <w:name w:val="texte1"/>
    <w:basedOn w:val="DefaultParagraphFont"/>
    <w:uiPriority w:val="99"/>
    <w:rsid w:val="00E34C9E"/>
  </w:style>
  <w:style w:type="paragraph" w:customStyle="1" w:styleId="titre3">
    <w:name w:val="titre3"/>
    <w:basedOn w:val="Normal"/>
    <w:uiPriority w:val="99"/>
    <w:rsid w:val="00E34C9E"/>
    <w:pPr>
      <w:spacing w:before="100" w:beforeAutospacing="1" w:after="100" w:afterAutospacing="1" w:line="240" w:lineRule="auto"/>
      <w:jc w:val="left"/>
    </w:pPr>
    <w:rPr>
      <w:lang w:val="it-IT" w:eastAsia="it-IT"/>
    </w:rPr>
  </w:style>
  <w:style w:type="character" w:customStyle="1" w:styleId="PlainTextChar">
    <w:name w:val="Plain Text Char"/>
    <w:basedOn w:val="DefaultParagraphFont"/>
    <w:uiPriority w:val="99"/>
    <w:semiHidden/>
    <w:rsid w:val="00E34C9E"/>
    <w:rPr>
      <w:sz w:val="24"/>
      <w:szCs w:val="24"/>
    </w:rPr>
  </w:style>
  <w:style w:type="paragraph" w:customStyle="1" w:styleId="Textedebulles1">
    <w:name w:val="Texte de bulles1"/>
    <w:basedOn w:val="Normal"/>
    <w:uiPriority w:val="99"/>
    <w:semiHidden/>
    <w:rsid w:val="00E34C9E"/>
    <w:pPr>
      <w:spacing w:after="0" w:line="240" w:lineRule="auto"/>
      <w:jc w:val="left"/>
    </w:pPr>
    <w:rPr>
      <w:rFonts w:ascii="Tahoma" w:hAnsi="Tahoma" w:cs="Tahoma"/>
      <w:sz w:val="16"/>
      <w:szCs w:val="16"/>
    </w:rPr>
  </w:style>
  <w:style w:type="character" w:customStyle="1" w:styleId="BalloonTextChar">
    <w:name w:val="Balloon Text Char"/>
    <w:basedOn w:val="DefaultParagraphFont"/>
    <w:uiPriority w:val="99"/>
    <w:semiHidden/>
    <w:rsid w:val="00E34C9E"/>
    <w:rPr>
      <w:rFonts w:ascii="Tahoma" w:hAnsi="Tahoma" w:cs="Tahoma"/>
      <w:sz w:val="16"/>
      <w:szCs w:val="16"/>
      <w:lang w:val="fr-FR" w:eastAsia="fr-FR"/>
    </w:rPr>
  </w:style>
  <w:style w:type="paragraph" w:customStyle="1" w:styleId="puce1left">
    <w:name w:val="puce_1_left"/>
    <w:basedOn w:val="Normal"/>
    <w:uiPriority w:val="99"/>
    <w:rsid w:val="00E34C9E"/>
    <w:pPr>
      <w:spacing w:before="100" w:beforeAutospacing="1" w:after="100" w:afterAutospacing="1" w:line="240" w:lineRule="auto"/>
      <w:jc w:val="left"/>
    </w:pPr>
    <w:rPr>
      <w:lang w:val="it-IT" w:eastAsia="it-IT"/>
    </w:rPr>
  </w:style>
  <w:style w:type="paragraph" w:customStyle="1" w:styleId="style53">
    <w:name w:val="style53"/>
    <w:basedOn w:val="Normal"/>
    <w:uiPriority w:val="99"/>
    <w:rsid w:val="00E34C9E"/>
    <w:pPr>
      <w:spacing w:before="100" w:beforeAutospacing="1" w:after="100" w:afterAutospacing="1" w:line="240" w:lineRule="auto"/>
      <w:jc w:val="left"/>
    </w:pPr>
    <w:rPr>
      <w:lang w:val="it-IT" w:eastAsia="it-IT"/>
    </w:rPr>
  </w:style>
  <w:style w:type="paragraph" w:customStyle="1" w:styleId="style60">
    <w:name w:val="style60"/>
    <w:basedOn w:val="Normal"/>
    <w:uiPriority w:val="99"/>
    <w:rsid w:val="00E34C9E"/>
    <w:pPr>
      <w:spacing w:before="100" w:beforeAutospacing="1" w:after="100" w:afterAutospacing="1" w:line="240" w:lineRule="auto"/>
      <w:jc w:val="left"/>
    </w:pPr>
    <w:rPr>
      <w:lang w:val="it-IT" w:eastAsia="it-IT"/>
    </w:rPr>
  </w:style>
  <w:style w:type="paragraph" w:customStyle="1" w:styleId="style58">
    <w:name w:val="style58"/>
    <w:basedOn w:val="Normal"/>
    <w:uiPriority w:val="99"/>
    <w:rsid w:val="00E34C9E"/>
    <w:pPr>
      <w:spacing w:before="100" w:beforeAutospacing="1" w:after="100" w:afterAutospacing="1" w:line="240" w:lineRule="auto"/>
      <w:jc w:val="left"/>
    </w:pPr>
    <w:rPr>
      <w:lang w:val="it-IT" w:eastAsia="it-IT"/>
    </w:rPr>
  </w:style>
  <w:style w:type="character" w:customStyle="1" w:styleId="style531">
    <w:name w:val="style531"/>
    <w:basedOn w:val="DefaultParagraphFont"/>
    <w:uiPriority w:val="99"/>
    <w:rsid w:val="00E34C9E"/>
  </w:style>
  <w:style w:type="paragraph" w:customStyle="1" w:styleId="style-liste-0">
    <w:name w:val="style-liste-0"/>
    <w:basedOn w:val="Normal"/>
    <w:uiPriority w:val="99"/>
    <w:rsid w:val="00E34C9E"/>
    <w:pPr>
      <w:spacing w:before="100" w:beforeAutospacing="1" w:after="100" w:afterAutospacing="1" w:line="240" w:lineRule="auto"/>
      <w:jc w:val="left"/>
    </w:pPr>
    <w:rPr>
      <w:lang w:val="it-IT" w:eastAsia="it-IT"/>
    </w:rPr>
  </w:style>
  <w:style w:type="paragraph" w:customStyle="1" w:styleId="Annexetitle">
    <w:name w:val="Annexe_title"/>
    <w:basedOn w:val="Heading1"/>
    <w:next w:val="Normal"/>
    <w:autoRedefine/>
    <w:uiPriority w:val="99"/>
    <w:rsid w:val="00E34C9E"/>
    <w:pPr>
      <w:keepNext w:val="0"/>
      <w:pageBreakBefore/>
      <w:numPr>
        <w:numId w:val="0"/>
      </w:numPr>
      <w:tabs>
        <w:tab w:val="left" w:pos="1701"/>
        <w:tab w:val="left" w:pos="2552"/>
      </w:tabs>
      <w:spacing w:before="240" w:after="240" w:line="240" w:lineRule="auto"/>
      <w:jc w:val="center"/>
      <w:outlineLvl w:val="9"/>
    </w:pPr>
    <w:rPr>
      <w:b/>
      <w:bCs/>
      <w:caps/>
      <w:sz w:val="28"/>
      <w:szCs w:val="28"/>
      <w:lang w:val="en-GB" w:eastAsia="en-GB"/>
    </w:rPr>
  </w:style>
  <w:style w:type="paragraph" w:customStyle="1" w:styleId="normaltableau">
    <w:name w:val="normal_tableau"/>
    <w:basedOn w:val="Normal"/>
    <w:uiPriority w:val="99"/>
    <w:rsid w:val="00E34C9E"/>
    <w:pPr>
      <w:spacing w:before="120" w:after="120" w:line="240" w:lineRule="auto"/>
    </w:pPr>
    <w:rPr>
      <w:rFonts w:ascii="Optima" w:hAnsi="Optima" w:cs="Optima"/>
      <w:sz w:val="22"/>
      <w:szCs w:val="22"/>
      <w:lang w:val="en-GB" w:eastAsia="en-GB"/>
    </w:rPr>
  </w:style>
  <w:style w:type="paragraph" w:customStyle="1" w:styleId="PlainText1">
    <w:name w:val="Plain Text1"/>
    <w:basedOn w:val="Normal"/>
    <w:uiPriority w:val="99"/>
    <w:rsid w:val="00E34C9E"/>
    <w:pPr>
      <w:widowControl w:val="0"/>
      <w:spacing w:after="0" w:line="240" w:lineRule="auto"/>
      <w:jc w:val="left"/>
    </w:pPr>
    <w:rPr>
      <w:rFonts w:ascii="Courier New" w:hAnsi="Courier New" w:cs="Courier New"/>
      <w:sz w:val="20"/>
      <w:szCs w:val="20"/>
      <w:lang w:eastAsia="it-IT"/>
    </w:rPr>
  </w:style>
  <w:style w:type="paragraph" w:styleId="NoSpacing">
    <w:name w:val="No Spacing"/>
    <w:uiPriority w:val="99"/>
    <w:qFormat/>
    <w:rsid w:val="00E34C9E"/>
    <w:rPr>
      <w:rFonts w:ascii="Calibri" w:hAnsi="Calibri" w:cs="Calibri"/>
      <w:lang w:eastAsia="en-US"/>
    </w:rPr>
  </w:style>
  <w:style w:type="paragraph" w:styleId="BodyText">
    <w:name w:val="Body Text"/>
    <w:aliases w:val="gl"/>
    <w:basedOn w:val="Normal"/>
    <w:link w:val="BodyTextChar"/>
    <w:uiPriority w:val="99"/>
    <w:semiHidden/>
    <w:rsid w:val="00E34C9E"/>
    <w:pPr>
      <w:spacing w:after="120" w:line="240" w:lineRule="auto"/>
    </w:pPr>
  </w:style>
  <w:style w:type="character" w:customStyle="1" w:styleId="BodyTextChar">
    <w:name w:val="Body Text Char"/>
    <w:aliases w:val="gl Char"/>
    <w:basedOn w:val="DefaultParagraphFont"/>
    <w:link w:val="BodyText"/>
    <w:uiPriority w:val="99"/>
    <w:locked/>
    <w:rsid w:val="00E34C9E"/>
    <w:rPr>
      <w:rFonts w:ascii="Calibri" w:hAnsi="Calibri" w:cs="Calibri"/>
      <w:sz w:val="24"/>
      <w:szCs w:val="24"/>
      <w:lang w:eastAsia="fr-FR"/>
    </w:rPr>
  </w:style>
  <w:style w:type="paragraph" w:styleId="BodyText3">
    <w:name w:val="Body Text 3"/>
    <w:basedOn w:val="Normal"/>
    <w:link w:val="BodyText3Char"/>
    <w:uiPriority w:val="99"/>
    <w:semiHidden/>
    <w:rsid w:val="00E34C9E"/>
    <w:pPr>
      <w:spacing w:after="120" w:line="240" w:lineRule="auto"/>
    </w:pPr>
    <w:rPr>
      <w:b/>
      <w:bCs/>
      <w:u w:val="single"/>
    </w:rPr>
  </w:style>
  <w:style w:type="character" w:customStyle="1" w:styleId="BodyText3Char">
    <w:name w:val="Body Text 3 Char"/>
    <w:basedOn w:val="DefaultParagraphFont"/>
    <w:link w:val="BodyText3"/>
    <w:uiPriority w:val="99"/>
    <w:semiHidden/>
    <w:locked/>
    <w:rsid w:val="00D87EBD"/>
    <w:rPr>
      <w:rFonts w:ascii="Garamond" w:hAnsi="Garamond" w:cs="Garamond"/>
      <w:sz w:val="16"/>
      <w:szCs w:val="16"/>
    </w:rPr>
  </w:style>
  <w:style w:type="paragraph" w:styleId="BalloonText">
    <w:name w:val="Balloon Text"/>
    <w:basedOn w:val="Normal"/>
    <w:link w:val="BalloonTextChar1"/>
    <w:uiPriority w:val="99"/>
    <w:semiHidden/>
    <w:rsid w:val="00E34C9E"/>
    <w:pPr>
      <w:spacing w:after="0" w:line="240" w:lineRule="auto"/>
      <w:jc w:val="left"/>
    </w:pPr>
    <w:rPr>
      <w:rFonts w:ascii="Tahoma" w:hAnsi="Tahoma" w:cs="Tahoma"/>
      <w:sz w:val="16"/>
      <w:szCs w:val="16"/>
    </w:rPr>
  </w:style>
  <w:style w:type="character" w:customStyle="1" w:styleId="BalloonTextChar1">
    <w:name w:val="Balloon Text Char1"/>
    <w:basedOn w:val="DefaultParagraphFont"/>
    <w:link w:val="BalloonText"/>
    <w:uiPriority w:val="99"/>
    <w:semiHidden/>
    <w:locked/>
    <w:rsid w:val="00D87EBD"/>
    <w:rPr>
      <w:sz w:val="2"/>
      <w:szCs w:val="2"/>
    </w:rPr>
  </w:style>
  <w:style w:type="paragraph" w:customStyle="1" w:styleId="MyTitle01">
    <w:name w:val="MyTitle01"/>
    <w:basedOn w:val="Normal"/>
    <w:uiPriority w:val="99"/>
    <w:rsid w:val="00E34C9E"/>
    <w:pPr>
      <w:keepNext/>
      <w:widowControl w:val="0"/>
      <w:suppressAutoHyphens/>
      <w:spacing w:before="360" w:after="240" w:line="240" w:lineRule="auto"/>
      <w:jc w:val="center"/>
    </w:pPr>
    <w:rPr>
      <w:b/>
      <w:bCs/>
      <w:spacing w:val="-3"/>
      <w:sz w:val="23"/>
      <w:szCs w:val="23"/>
      <w:lang w:val="en-GB" w:eastAsia="en-US"/>
    </w:rPr>
  </w:style>
  <w:style w:type="paragraph" w:customStyle="1" w:styleId="MyTitle02">
    <w:name w:val="MyTitle02"/>
    <w:basedOn w:val="Normal"/>
    <w:uiPriority w:val="99"/>
    <w:rsid w:val="00E34C9E"/>
    <w:pPr>
      <w:keepNext/>
      <w:widowControl w:val="0"/>
      <w:suppressAutoHyphens/>
      <w:spacing w:before="360" w:after="240" w:line="240" w:lineRule="auto"/>
      <w:ind w:left="567" w:hanging="567"/>
    </w:pPr>
    <w:rPr>
      <w:b/>
      <w:bCs/>
      <w:spacing w:val="-3"/>
      <w:sz w:val="23"/>
      <w:szCs w:val="23"/>
      <w:lang w:val="en-GB" w:eastAsia="en-US"/>
    </w:rPr>
  </w:style>
  <w:style w:type="paragraph" w:customStyle="1" w:styleId="xl28">
    <w:name w:val="xl28"/>
    <w:basedOn w:val="Normal"/>
    <w:uiPriority w:val="99"/>
    <w:rsid w:val="00E34C9E"/>
    <w:pPr>
      <w:pBdr>
        <w:left w:val="single" w:sz="4" w:space="0" w:color="auto"/>
        <w:right w:val="single" w:sz="4" w:space="0" w:color="auto"/>
      </w:pBdr>
      <w:spacing w:before="100" w:beforeAutospacing="1" w:after="100" w:afterAutospacing="1" w:line="240" w:lineRule="auto"/>
      <w:jc w:val="center"/>
    </w:pPr>
    <w:rPr>
      <w:rFonts w:ascii="Arial Unicode MS" w:eastAsia="Arial Unicode MS" w:hAnsi="Times New Roman" w:cs="Arial Unicode MS"/>
    </w:rPr>
  </w:style>
  <w:style w:type="paragraph" w:customStyle="1" w:styleId="xl32">
    <w:name w:val="xl32"/>
    <w:basedOn w:val="Normal"/>
    <w:uiPriority w:val="99"/>
    <w:rsid w:val="00E34C9E"/>
    <w:pPr>
      <w:spacing w:before="100" w:beforeAutospacing="1" w:after="100" w:afterAutospacing="1" w:line="240" w:lineRule="auto"/>
      <w:jc w:val="left"/>
    </w:pPr>
    <w:rPr>
      <w:rFonts w:ascii="Arial" w:hAnsi="Arial" w:cs="Arial"/>
      <w:b/>
      <w:bCs/>
    </w:rPr>
  </w:style>
  <w:style w:type="paragraph" w:customStyle="1" w:styleId="xl37">
    <w:name w:val="xl37"/>
    <w:basedOn w:val="Normal"/>
    <w:uiPriority w:val="99"/>
    <w:rsid w:val="00E34C9E"/>
    <w:pPr>
      <w:pBdr>
        <w:left w:val="single" w:sz="4" w:space="0" w:color="auto"/>
        <w:right w:val="single" w:sz="4" w:space="0" w:color="auto"/>
      </w:pBdr>
      <w:spacing w:before="100" w:beforeAutospacing="1" w:after="100" w:afterAutospacing="1" w:line="240" w:lineRule="auto"/>
      <w:jc w:val="left"/>
    </w:pPr>
    <w:rPr>
      <w:rFonts w:ascii="Arial" w:hAnsi="Arial" w:cs="Arial"/>
      <w:b/>
      <w:bCs/>
    </w:rPr>
  </w:style>
  <w:style w:type="paragraph" w:customStyle="1" w:styleId="xl24">
    <w:name w:val="xl24"/>
    <w:basedOn w:val="Normal"/>
    <w:uiPriority w:val="99"/>
    <w:rsid w:val="00E34C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rPr>
  </w:style>
  <w:style w:type="paragraph" w:customStyle="1" w:styleId="xl25">
    <w:name w:val="xl25"/>
    <w:basedOn w:val="Normal"/>
    <w:uiPriority w:val="99"/>
    <w:rsid w:val="00E34C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rPr>
  </w:style>
  <w:style w:type="paragraph" w:customStyle="1" w:styleId="xl26">
    <w:name w:val="xl26"/>
    <w:basedOn w:val="Normal"/>
    <w:uiPriority w:val="99"/>
    <w:rsid w:val="00E34C9E"/>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rPr>
  </w:style>
  <w:style w:type="paragraph" w:customStyle="1" w:styleId="xl27">
    <w:name w:val="xl27"/>
    <w:basedOn w:val="Normal"/>
    <w:uiPriority w:val="99"/>
    <w:rsid w:val="00E34C9E"/>
    <w:pPr>
      <w:pBdr>
        <w:top w:val="single" w:sz="4" w:space="0" w:color="auto"/>
        <w:left w:val="single" w:sz="4" w:space="0" w:color="auto"/>
        <w:right w:val="single" w:sz="4" w:space="0" w:color="auto"/>
      </w:pBdr>
      <w:spacing w:before="100" w:beforeAutospacing="1" w:after="100" w:afterAutospacing="1" w:line="240" w:lineRule="auto"/>
      <w:jc w:val="left"/>
    </w:pPr>
    <w:rPr>
      <w:rFonts w:ascii="Arial" w:hAnsi="Arial" w:cs="Arial"/>
    </w:rPr>
  </w:style>
  <w:style w:type="paragraph" w:customStyle="1" w:styleId="xl29">
    <w:name w:val="xl29"/>
    <w:basedOn w:val="Normal"/>
    <w:uiPriority w:val="99"/>
    <w:rsid w:val="00E34C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rPr>
  </w:style>
  <w:style w:type="paragraph" w:customStyle="1" w:styleId="xl30">
    <w:name w:val="xl30"/>
    <w:basedOn w:val="Normal"/>
    <w:uiPriority w:val="99"/>
    <w:rsid w:val="00E34C9E"/>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rPr>
  </w:style>
  <w:style w:type="paragraph" w:customStyle="1" w:styleId="xl31">
    <w:name w:val="xl31"/>
    <w:basedOn w:val="Normal"/>
    <w:uiPriority w:val="99"/>
    <w:rsid w:val="00E34C9E"/>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b/>
      <w:bCs/>
    </w:rPr>
  </w:style>
  <w:style w:type="paragraph" w:customStyle="1" w:styleId="xl33">
    <w:name w:val="xl33"/>
    <w:basedOn w:val="Normal"/>
    <w:uiPriority w:val="99"/>
    <w:rsid w:val="00E34C9E"/>
    <w:pPr>
      <w:pBdr>
        <w:left w:val="single" w:sz="4" w:space="0" w:color="auto"/>
      </w:pBdr>
      <w:spacing w:before="100" w:beforeAutospacing="1" w:after="100" w:afterAutospacing="1" w:line="240" w:lineRule="auto"/>
      <w:jc w:val="center"/>
      <w:textAlignment w:val="center"/>
    </w:pPr>
    <w:rPr>
      <w:rFonts w:ascii="Arial" w:hAnsi="Arial" w:cs="Arial"/>
      <w:b/>
      <w:bCs/>
    </w:rPr>
  </w:style>
  <w:style w:type="paragraph" w:customStyle="1" w:styleId="xl34">
    <w:name w:val="xl34"/>
    <w:basedOn w:val="Normal"/>
    <w:uiPriority w:val="99"/>
    <w:rsid w:val="00E34C9E"/>
    <w:pPr>
      <w:pBdr>
        <w:right w:val="single" w:sz="4" w:space="0" w:color="auto"/>
      </w:pBdr>
      <w:spacing w:before="100" w:beforeAutospacing="1" w:after="100" w:afterAutospacing="1" w:line="240" w:lineRule="auto"/>
      <w:jc w:val="left"/>
    </w:pPr>
    <w:rPr>
      <w:rFonts w:ascii="Arial" w:hAnsi="Arial" w:cs="Arial"/>
    </w:rPr>
  </w:style>
  <w:style w:type="paragraph" w:customStyle="1" w:styleId="xl35">
    <w:name w:val="xl35"/>
    <w:basedOn w:val="Normal"/>
    <w:uiPriority w:val="99"/>
    <w:rsid w:val="00E34C9E"/>
    <w:pPr>
      <w:pBdr>
        <w:top w:val="single" w:sz="4" w:space="0" w:color="auto"/>
        <w:right w:val="single" w:sz="4" w:space="0" w:color="auto"/>
      </w:pBdr>
      <w:spacing w:before="100" w:beforeAutospacing="1" w:after="100" w:afterAutospacing="1" w:line="240" w:lineRule="auto"/>
      <w:jc w:val="left"/>
    </w:pPr>
    <w:rPr>
      <w:rFonts w:ascii="Arial" w:hAnsi="Arial" w:cs="Arial"/>
    </w:rPr>
  </w:style>
  <w:style w:type="paragraph" w:customStyle="1" w:styleId="xl36">
    <w:name w:val="xl36"/>
    <w:basedOn w:val="Normal"/>
    <w:uiPriority w:val="99"/>
    <w:rsid w:val="00E34C9E"/>
    <w:pPr>
      <w:pBdr>
        <w:bottom w:val="single" w:sz="4" w:space="0" w:color="auto"/>
      </w:pBdr>
      <w:spacing w:before="100" w:beforeAutospacing="1" w:after="100" w:afterAutospacing="1" w:line="240" w:lineRule="auto"/>
      <w:jc w:val="center"/>
      <w:textAlignment w:val="center"/>
    </w:pPr>
    <w:rPr>
      <w:rFonts w:ascii="Arial" w:hAnsi="Arial" w:cs="Arial"/>
      <w:b/>
      <w:bCs/>
    </w:rPr>
  </w:style>
  <w:style w:type="paragraph" w:customStyle="1" w:styleId="xl38">
    <w:name w:val="xl38"/>
    <w:basedOn w:val="Normal"/>
    <w:uiPriority w:val="99"/>
    <w:rsid w:val="00E34C9E"/>
    <w:pPr>
      <w:pBdr>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rPr>
  </w:style>
  <w:style w:type="paragraph" w:customStyle="1" w:styleId="xl39">
    <w:name w:val="xl39"/>
    <w:basedOn w:val="Normal"/>
    <w:uiPriority w:val="99"/>
    <w:rsid w:val="00E34C9E"/>
    <w:pPr>
      <w:pBdr>
        <w:left w:val="single" w:sz="4" w:space="0" w:color="auto"/>
        <w:right w:val="single" w:sz="4" w:space="0" w:color="auto"/>
      </w:pBdr>
      <w:spacing w:before="100" w:beforeAutospacing="1" w:after="100" w:afterAutospacing="1" w:line="240" w:lineRule="auto"/>
      <w:jc w:val="left"/>
    </w:pPr>
    <w:rPr>
      <w:rFonts w:ascii="Arial" w:hAnsi="Arial" w:cs="Arial"/>
      <w:b/>
      <w:bCs/>
    </w:rPr>
  </w:style>
  <w:style w:type="paragraph" w:customStyle="1" w:styleId="xl40">
    <w:name w:val="xl40"/>
    <w:basedOn w:val="Normal"/>
    <w:uiPriority w:val="99"/>
    <w:rsid w:val="00E34C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b/>
      <w:bCs/>
    </w:rPr>
  </w:style>
  <w:style w:type="paragraph" w:customStyle="1" w:styleId="xl41">
    <w:name w:val="xl41"/>
    <w:basedOn w:val="Normal"/>
    <w:uiPriority w:val="99"/>
    <w:rsid w:val="00E34C9E"/>
    <w:pPr>
      <w:spacing w:before="100" w:beforeAutospacing="1" w:after="100" w:afterAutospacing="1" w:line="240" w:lineRule="auto"/>
      <w:jc w:val="center"/>
      <w:textAlignment w:val="center"/>
    </w:pPr>
    <w:rPr>
      <w:rFonts w:ascii="Arial" w:hAnsi="Arial" w:cs="Arial"/>
      <w:b/>
      <w:bCs/>
    </w:rPr>
  </w:style>
  <w:style w:type="paragraph" w:customStyle="1" w:styleId="xl42">
    <w:name w:val="xl42"/>
    <w:basedOn w:val="Normal"/>
    <w:uiPriority w:val="99"/>
    <w:rsid w:val="00E34C9E"/>
    <w:pPr>
      <w:spacing w:before="100" w:beforeAutospacing="1" w:after="100" w:afterAutospacing="1" w:line="240" w:lineRule="auto"/>
      <w:jc w:val="left"/>
    </w:pPr>
    <w:rPr>
      <w:rFonts w:ascii="Arial" w:hAnsi="Arial" w:cs="Arial"/>
    </w:rPr>
  </w:style>
  <w:style w:type="paragraph" w:customStyle="1" w:styleId="xl43">
    <w:name w:val="xl43"/>
    <w:basedOn w:val="Normal"/>
    <w:uiPriority w:val="99"/>
    <w:rsid w:val="00E34C9E"/>
    <w:pPr>
      <w:pBdr>
        <w:top w:val="single" w:sz="4" w:space="0" w:color="auto"/>
      </w:pBdr>
      <w:spacing w:before="100" w:beforeAutospacing="1" w:after="100" w:afterAutospacing="1" w:line="240" w:lineRule="auto"/>
      <w:jc w:val="center"/>
      <w:textAlignment w:val="center"/>
    </w:pPr>
    <w:rPr>
      <w:rFonts w:ascii="Arial" w:hAnsi="Arial" w:cs="Arial"/>
      <w:b/>
      <w:bCs/>
    </w:rPr>
  </w:style>
  <w:style w:type="paragraph" w:customStyle="1" w:styleId="xl44">
    <w:name w:val="xl44"/>
    <w:basedOn w:val="Normal"/>
    <w:uiPriority w:val="99"/>
    <w:rsid w:val="00E34C9E"/>
    <w:pPr>
      <w:pBdr>
        <w:top w:val="single" w:sz="4" w:space="0" w:color="auto"/>
      </w:pBdr>
      <w:spacing w:before="100" w:beforeAutospacing="1" w:after="100" w:afterAutospacing="1" w:line="240" w:lineRule="auto"/>
      <w:jc w:val="left"/>
    </w:pPr>
    <w:rPr>
      <w:rFonts w:ascii="Arial" w:hAnsi="Arial" w:cs="Arial"/>
    </w:rPr>
  </w:style>
  <w:style w:type="paragraph" w:customStyle="1" w:styleId="xl45">
    <w:name w:val="xl45"/>
    <w:basedOn w:val="Normal"/>
    <w:uiPriority w:val="99"/>
    <w:rsid w:val="00E34C9E"/>
    <w:pPr>
      <w:pBdr>
        <w:top w:val="single" w:sz="4" w:space="0" w:color="auto"/>
      </w:pBdr>
      <w:spacing w:before="100" w:beforeAutospacing="1" w:after="100" w:afterAutospacing="1" w:line="240" w:lineRule="auto"/>
      <w:jc w:val="left"/>
      <w:textAlignment w:val="center"/>
    </w:pPr>
    <w:rPr>
      <w:rFonts w:ascii="Arial" w:hAnsi="Arial" w:cs="Arial"/>
      <w:b/>
      <w:bCs/>
    </w:rPr>
  </w:style>
  <w:style w:type="paragraph" w:customStyle="1" w:styleId="xl46">
    <w:name w:val="xl46"/>
    <w:basedOn w:val="Normal"/>
    <w:uiPriority w:val="99"/>
    <w:rsid w:val="00E34C9E"/>
    <w:pPr>
      <w:pBdr>
        <w:bottom w:val="single" w:sz="4" w:space="0" w:color="auto"/>
      </w:pBdr>
      <w:spacing w:before="100" w:beforeAutospacing="1" w:after="100" w:afterAutospacing="1" w:line="240" w:lineRule="auto"/>
      <w:jc w:val="left"/>
      <w:textAlignment w:val="center"/>
    </w:pPr>
    <w:rPr>
      <w:rFonts w:ascii="Arial" w:hAnsi="Arial" w:cs="Arial"/>
      <w:b/>
      <w:bCs/>
    </w:rPr>
  </w:style>
  <w:style w:type="paragraph" w:customStyle="1" w:styleId="xl47">
    <w:name w:val="xl47"/>
    <w:basedOn w:val="Normal"/>
    <w:uiPriority w:val="99"/>
    <w:rsid w:val="00E34C9E"/>
    <w:pPr>
      <w:spacing w:before="100" w:beforeAutospacing="1" w:after="100" w:afterAutospacing="1" w:line="240" w:lineRule="auto"/>
      <w:jc w:val="left"/>
      <w:textAlignment w:val="center"/>
    </w:pPr>
    <w:rPr>
      <w:rFonts w:ascii="Arial" w:hAnsi="Arial" w:cs="Arial"/>
      <w:b/>
      <w:bCs/>
    </w:rPr>
  </w:style>
  <w:style w:type="paragraph" w:customStyle="1" w:styleId="xl48">
    <w:name w:val="xl48"/>
    <w:basedOn w:val="Normal"/>
    <w:uiPriority w:val="99"/>
    <w:rsid w:val="00E34C9E"/>
    <w:pPr>
      <w:pBdr>
        <w:bottom w:val="single" w:sz="4" w:space="0" w:color="auto"/>
        <w:right w:val="single" w:sz="4" w:space="0" w:color="auto"/>
      </w:pBdr>
      <w:spacing w:before="100" w:beforeAutospacing="1" w:after="100" w:afterAutospacing="1" w:line="240" w:lineRule="auto"/>
      <w:jc w:val="left"/>
    </w:pPr>
    <w:rPr>
      <w:rFonts w:ascii="Arial" w:hAnsi="Arial" w:cs="Arial"/>
    </w:rPr>
  </w:style>
  <w:style w:type="paragraph" w:customStyle="1" w:styleId="xl49">
    <w:name w:val="xl49"/>
    <w:basedOn w:val="Normal"/>
    <w:uiPriority w:val="99"/>
    <w:rsid w:val="00E34C9E"/>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b/>
      <w:bCs/>
    </w:rPr>
  </w:style>
  <w:style w:type="paragraph" w:customStyle="1" w:styleId="xl50">
    <w:name w:val="xl50"/>
    <w:basedOn w:val="Normal"/>
    <w:uiPriority w:val="99"/>
    <w:rsid w:val="00E34C9E"/>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Arial" w:hAnsi="Arial" w:cs="Arial"/>
      <w:b/>
      <w:bCs/>
    </w:rPr>
  </w:style>
  <w:style w:type="paragraph" w:customStyle="1" w:styleId="xl51">
    <w:name w:val="xl51"/>
    <w:basedOn w:val="Normal"/>
    <w:uiPriority w:val="99"/>
    <w:rsid w:val="00E34C9E"/>
    <w:pPr>
      <w:pBdr>
        <w:left w:val="single" w:sz="4" w:space="0" w:color="auto"/>
        <w:right w:val="single" w:sz="4" w:space="0" w:color="auto"/>
      </w:pBdr>
      <w:spacing w:before="100" w:beforeAutospacing="1" w:after="100" w:afterAutospacing="1" w:line="240" w:lineRule="auto"/>
      <w:jc w:val="left"/>
      <w:textAlignment w:val="center"/>
    </w:pPr>
    <w:rPr>
      <w:rFonts w:ascii="Arial" w:hAnsi="Arial" w:cs="Arial"/>
      <w:b/>
      <w:bCs/>
    </w:rPr>
  </w:style>
  <w:style w:type="paragraph" w:customStyle="1" w:styleId="xl52">
    <w:name w:val="xl52"/>
    <w:basedOn w:val="Normal"/>
    <w:uiPriority w:val="99"/>
    <w:rsid w:val="00E34C9E"/>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cs="Arial"/>
      <w:b/>
      <w:bCs/>
    </w:rPr>
  </w:style>
  <w:style w:type="paragraph" w:customStyle="1" w:styleId="xl53">
    <w:name w:val="xl53"/>
    <w:basedOn w:val="Normal"/>
    <w:uiPriority w:val="99"/>
    <w:rsid w:val="00E34C9E"/>
    <w:pPr>
      <w:pBdr>
        <w:top w:val="single" w:sz="4" w:space="0" w:color="auto"/>
        <w:left w:val="single" w:sz="4" w:space="0" w:color="auto"/>
      </w:pBdr>
      <w:spacing w:before="100" w:beforeAutospacing="1" w:after="100" w:afterAutospacing="1" w:line="240" w:lineRule="auto"/>
      <w:jc w:val="left"/>
      <w:textAlignment w:val="center"/>
    </w:pPr>
    <w:rPr>
      <w:rFonts w:ascii="Arial" w:hAnsi="Arial" w:cs="Arial"/>
      <w:b/>
      <w:bCs/>
    </w:rPr>
  </w:style>
  <w:style w:type="paragraph" w:customStyle="1" w:styleId="xl54">
    <w:name w:val="xl54"/>
    <w:basedOn w:val="Normal"/>
    <w:uiPriority w:val="99"/>
    <w:rsid w:val="00E34C9E"/>
    <w:pPr>
      <w:pBdr>
        <w:left w:val="single" w:sz="4" w:space="0" w:color="auto"/>
      </w:pBdr>
      <w:spacing w:before="100" w:beforeAutospacing="1" w:after="100" w:afterAutospacing="1" w:line="240" w:lineRule="auto"/>
      <w:jc w:val="left"/>
      <w:textAlignment w:val="center"/>
    </w:pPr>
    <w:rPr>
      <w:rFonts w:ascii="Arial" w:hAnsi="Arial" w:cs="Arial"/>
      <w:b/>
      <w:bCs/>
    </w:rPr>
  </w:style>
  <w:style w:type="paragraph" w:customStyle="1" w:styleId="xl55">
    <w:name w:val="xl55"/>
    <w:basedOn w:val="Normal"/>
    <w:uiPriority w:val="99"/>
    <w:rsid w:val="00E34C9E"/>
    <w:pPr>
      <w:pBdr>
        <w:left w:val="single" w:sz="4" w:space="0" w:color="auto"/>
        <w:bottom w:val="single" w:sz="4" w:space="0" w:color="auto"/>
      </w:pBdr>
      <w:spacing w:before="100" w:beforeAutospacing="1" w:after="100" w:afterAutospacing="1" w:line="240" w:lineRule="auto"/>
      <w:jc w:val="left"/>
      <w:textAlignment w:val="center"/>
    </w:pPr>
    <w:rPr>
      <w:rFonts w:ascii="Arial" w:hAnsi="Arial" w:cs="Arial"/>
      <w:b/>
      <w:bCs/>
    </w:rPr>
  </w:style>
  <w:style w:type="paragraph" w:customStyle="1" w:styleId="xl56">
    <w:name w:val="xl56"/>
    <w:basedOn w:val="Normal"/>
    <w:uiPriority w:val="99"/>
    <w:rsid w:val="00E34C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cs="Arial"/>
      <w:b/>
      <w:bCs/>
    </w:rPr>
  </w:style>
  <w:style w:type="paragraph" w:customStyle="1" w:styleId="xl57">
    <w:name w:val="xl57"/>
    <w:basedOn w:val="Normal"/>
    <w:uiPriority w:val="99"/>
    <w:rsid w:val="00E34C9E"/>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hAnsi="Arial" w:cs="Arial"/>
      <w:b/>
      <w:bCs/>
      <w:sz w:val="28"/>
      <w:szCs w:val="28"/>
    </w:rPr>
  </w:style>
  <w:style w:type="paragraph" w:customStyle="1" w:styleId="xl58">
    <w:name w:val="xl58"/>
    <w:basedOn w:val="Normal"/>
    <w:uiPriority w:val="99"/>
    <w:rsid w:val="00E34C9E"/>
    <w:pPr>
      <w:pBdr>
        <w:top w:val="single" w:sz="8" w:space="0" w:color="auto"/>
        <w:bottom w:val="single" w:sz="8" w:space="0" w:color="auto"/>
      </w:pBdr>
      <w:spacing w:before="100" w:beforeAutospacing="1" w:after="100" w:afterAutospacing="1" w:line="240" w:lineRule="auto"/>
      <w:jc w:val="center"/>
    </w:pPr>
    <w:rPr>
      <w:rFonts w:ascii="Arial" w:hAnsi="Arial" w:cs="Arial"/>
      <w:b/>
      <w:bCs/>
      <w:sz w:val="28"/>
      <w:szCs w:val="28"/>
    </w:rPr>
  </w:style>
  <w:style w:type="paragraph" w:customStyle="1" w:styleId="xl59">
    <w:name w:val="xl59"/>
    <w:basedOn w:val="Normal"/>
    <w:uiPriority w:val="99"/>
    <w:rsid w:val="00E34C9E"/>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sz w:val="28"/>
      <w:szCs w:val="28"/>
    </w:rPr>
  </w:style>
  <w:style w:type="paragraph" w:customStyle="1" w:styleId="Default">
    <w:name w:val="Default"/>
    <w:uiPriority w:val="99"/>
    <w:rsid w:val="00E34C9E"/>
    <w:pPr>
      <w:autoSpaceDE w:val="0"/>
      <w:autoSpaceDN w:val="0"/>
      <w:adjustRightInd w:val="0"/>
    </w:pPr>
    <w:rPr>
      <w:rFonts w:ascii="Algerian" w:hAnsi="Algerian" w:cs="Algerian"/>
      <w:color w:val="000000"/>
      <w:sz w:val="24"/>
      <w:szCs w:val="24"/>
    </w:rPr>
  </w:style>
  <w:style w:type="paragraph" w:styleId="BodyTextIndent3">
    <w:name w:val="Body Text Indent 3"/>
    <w:basedOn w:val="Normal"/>
    <w:link w:val="BodyTextIndent3Char"/>
    <w:uiPriority w:val="99"/>
    <w:semiHidden/>
    <w:rsid w:val="00E34C9E"/>
    <w:pPr>
      <w:spacing w:after="120"/>
      <w:ind w:left="1416"/>
    </w:pPr>
    <w:rPr>
      <w:sz w:val="22"/>
      <w:szCs w:val="22"/>
    </w:rPr>
  </w:style>
  <w:style w:type="character" w:customStyle="1" w:styleId="BodyTextIndent3Char">
    <w:name w:val="Body Text Indent 3 Char"/>
    <w:basedOn w:val="DefaultParagraphFont"/>
    <w:link w:val="BodyTextIndent3"/>
    <w:uiPriority w:val="99"/>
    <w:semiHidden/>
    <w:locked/>
    <w:rsid w:val="00D87EBD"/>
    <w:rPr>
      <w:rFonts w:ascii="Garamond" w:hAnsi="Garamond" w:cs="Garamond"/>
      <w:sz w:val="16"/>
      <w:szCs w:val="16"/>
    </w:rPr>
  </w:style>
  <w:style w:type="paragraph" w:styleId="ListBullet">
    <w:name w:val="List Bullet"/>
    <w:basedOn w:val="Normal"/>
    <w:autoRedefine/>
    <w:uiPriority w:val="99"/>
    <w:semiHidden/>
    <w:rsid w:val="00E34C9E"/>
    <w:pPr>
      <w:tabs>
        <w:tab w:val="num" w:pos="360"/>
      </w:tabs>
      <w:spacing w:after="0" w:line="240" w:lineRule="auto"/>
      <w:ind w:left="360" w:hanging="360"/>
      <w:jc w:val="left"/>
    </w:pPr>
  </w:style>
  <w:style w:type="paragraph" w:customStyle="1" w:styleId="alina">
    <w:name w:val="alinéa"/>
    <w:basedOn w:val="BodyText"/>
    <w:next w:val="BodyText"/>
    <w:uiPriority w:val="99"/>
    <w:rsid w:val="00E34C9E"/>
    <w:pPr>
      <w:spacing w:before="140" w:after="0" w:line="280" w:lineRule="exact"/>
    </w:pPr>
  </w:style>
  <w:style w:type="paragraph" w:styleId="ListBullet2">
    <w:name w:val="List Bullet 2"/>
    <w:basedOn w:val="Normal"/>
    <w:uiPriority w:val="99"/>
    <w:semiHidden/>
    <w:rsid w:val="00E34C9E"/>
    <w:pPr>
      <w:tabs>
        <w:tab w:val="num" w:pos="643"/>
      </w:tabs>
      <w:spacing w:after="0" w:line="240" w:lineRule="auto"/>
      <w:ind w:left="643" w:hanging="360"/>
      <w:jc w:val="left"/>
    </w:pPr>
  </w:style>
  <w:style w:type="paragraph" w:styleId="ListBullet4">
    <w:name w:val="List Bullet 4"/>
    <w:basedOn w:val="Normal"/>
    <w:uiPriority w:val="99"/>
    <w:semiHidden/>
    <w:rsid w:val="00E34C9E"/>
    <w:pPr>
      <w:tabs>
        <w:tab w:val="num" w:pos="1209"/>
      </w:tabs>
      <w:spacing w:after="0" w:line="240" w:lineRule="auto"/>
      <w:ind w:left="1209" w:hanging="360"/>
      <w:jc w:val="left"/>
    </w:pPr>
  </w:style>
  <w:style w:type="paragraph" w:customStyle="1" w:styleId="Texte0">
    <w:name w:val="Texte"/>
    <w:basedOn w:val="Normal"/>
    <w:uiPriority w:val="99"/>
    <w:rsid w:val="00E34C9E"/>
    <w:pPr>
      <w:spacing w:before="150" w:after="150" w:line="280" w:lineRule="exact"/>
      <w:ind w:firstLine="570"/>
    </w:pPr>
  </w:style>
  <w:style w:type="paragraph" w:customStyle="1" w:styleId="Paragraphedeliste1">
    <w:name w:val="Paragraphe de liste1"/>
    <w:basedOn w:val="Normal"/>
    <w:uiPriority w:val="99"/>
    <w:rsid w:val="00E34C9E"/>
    <w:pPr>
      <w:spacing w:after="200" w:line="276" w:lineRule="auto"/>
      <w:ind w:left="720"/>
      <w:jc w:val="left"/>
    </w:pPr>
    <w:rPr>
      <w:rFonts w:ascii="Calibri" w:hAnsi="Calibri" w:cs="Calibri"/>
      <w:sz w:val="22"/>
      <w:szCs w:val="22"/>
      <w:lang w:val="it-IT" w:eastAsia="en-US"/>
    </w:rPr>
  </w:style>
  <w:style w:type="paragraph" w:customStyle="1" w:styleId="Char2CarCarCarattere">
    <w:name w:val="Char2 Car Car Carattere"/>
    <w:basedOn w:val="Normal"/>
    <w:uiPriority w:val="99"/>
    <w:rsid w:val="00E34C9E"/>
    <w:pPr>
      <w:suppressAutoHyphens/>
      <w:spacing w:after="240" w:line="240" w:lineRule="auto"/>
      <w:jc w:val="left"/>
    </w:pPr>
    <w:rPr>
      <w:lang w:val="pl-PL" w:eastAsia="ar-SA"/>
    </w:rPr>
  </w:style>
  <w:style w:type="paragraph" w:customStyle="1" w:styleId="CM76">
    <w:name w:val="CM76"/>
    <w:basedOn w:val="Normal"/>
    <w:next w:val="Normal"/>
    <w:uiPriority w:val="99"/>
    <w:rsid w:val="00E34C9E"/>
    <w:pPr>
      <w:widowControl w:val="0"/>
      <w:autoSpaceDE w:val="0"/>
      <w:autoSpaceDN w:val="0"/>
      <w:adjustRightInd w:val="0"/>
      <w:spacing w:after="248" w:line="240" w:lineRule="auto"/>
      <w:jc w:val="left"/>
    </w:pPr>
  </w:style>
  <w:style w:type="paragraph" w:customStyle="1" w:styleId="tiretquadratin">
    <w:name w:val="tiret quadratin"/>
    <w:basedOn w:val="numrationprincipale"/>
    <w:uiPriority w:val="99"/>
    <w:rsid w:val="00E34C9E"/>
    <w:pPr>
      <w:tabs>
        <w:tab w:val="num" w:pos="360"/>
      </w:tabs>
      <w:ind w:left="360" w:hanging="360"/>
    </w:pPr>
    <w:rPr>
      <w:kern w:val="32"/>
    </w:rPr>
  </w:style>
  <w:style w:type="paragraph" w:customStyle="1" w:styleId="numrationprincipale">
    <w:name w:val="énumération principale"/>
    <w:basedOn w:val="BodyText"/>
    <w:uiPriority w:val="99"/>
    <w:rsid w:val="00E34C9E"/>
    <w:pPr>
      <w:spacing w:before="60" w:after="0" w:line="280" w:lineRule="exact"/>
      <w:ind w:left="499"/>
    </w:pPr>
  </w:style>
  <w:style w:type="paragraph" w:customStyle="1" w:styleId="Russite">
    <w:name w:val="Réussite"/>
    <w:basedOn w:val="Normal"/>
    <w:uiPriority w:val="99"/>
    <w:rsid w:val="00E34C9E"/>
    <w:pPr>
      <w:tabs>
        <w:tab w:val="num" w:pos="360"/>
      </w:tabs>
      <w:spacing w:before="60" w:after="60" w:line="240" w:lineRule="auto"/>
      <w:ind w:left="360" w:hanging="360"/>
      <w:jc w:val="left"/>
    </w:pPr>
  </w:style>
  <w:style w:type="paragraph" w:customStyle="1" w:styleId="Text2">
    <w:name w:val="Text 2"/>
    <w:basedOn w:val="Normal"/>
    <w:uiPriority w:val="99"/>
    <w:rsid w:val="00E34C9E"/>
    <w:pPr>
      <w:tabs>
        <w:tab w:val="left" w:pos="2161"/>
      </w:tabs>
      <w:spacing w:before="60" w:after="240" w:line="240" w:lineRule="auto"/>
      <w:ind w:left="1202"/>
    </w:pPr>
    <w:rPr>
      <w:rFonts w:ascii="Arial" w:hAnsi="Arial" w:cs="Arial"/>
      <w:sz w:val="20"/>
      <w:szCs w:val="20"/>
      <w:lang w:eastAsia="en-GB"/>
    </w:rPr>
  </w:style>
  <w:style w:type="paragraph" w:customStyle="1" w:styleId="tableautitrelign">
    <w:name w:val="tableau titre lign"/>
    <w:basedOn w:val="Normal"/>
    <w:uiPriority w:val="99"/>
    <w:rsid w:val="00E34C9E"/>
    <w:pPr>
      <w:spacing w:before="40" w:after="40" w:line="200" w:lineRule="exact"/>
      <w:ind w:left="62" w:right="62"/>
      <w:jc w:val="left"/>
    </w:pPr>
    <w:rPr>
      <w:sz w:val="20"/>
      <w:szCs w:val="20"/>
    </w:rPr>
  </w:style>
  <w:style w:type="paragraph" w:customStyle="1" w:styleId="Retraitcorpsdetexte1">
    <w:name w:val="Retrait corps de texte1"/>
    <w:basedOn w:val="Normal"/>
    <w:uiPriority w:val="99"/>
    <w:rsid w:val="00E34C9E"/>
    <w:pPr>
      <w:spacing w:before="60" w:after="120" w:line="240" w:lineRule="auto"/>
      <w:ind w:left="283"/>
    </w:pPr>
    <w:rPr>
      <w:rFonts w:ascii="Calibri" w:hAnsi="Calibri" w:cs="Calibri"/>
      <w:sz w:val="22"/>
      <w:szCs w:val="22"/>
    </w:rPr>
  </w:style>
  <w:style w:type="character" w:customStyle="1" w:styleId="FootnoteCharacters">
    <w:name w:val="Footnote Characters"/>
    <w:basedOn w:val="DefaultParagraphFont"/>
    <w:uiPriority w:val="99"/>
    <w:rsid w:val="00E34C9E"/>
    <w:rPr>
      <w:rFonts w:ascii="Times New Roman" w:hAnsi="Times New Roman" w:cs="Times New Roman"/>
      <w:vertAlign w:val="superscript"/>
    </w:rPr>
  </w:style>
  <w:style w:type="paragraph" w:customStyle="1" w:styleId="Encarts">
    <w:name w:val="Encarts"/>
    <w:basedOn w:val="BodyText"/>
    <w:next w:val="BodyText"/>
    <w:uiPriority w:val="99"/>
    <w:rsid w:val="00E34C9E"/>
    <w:pPr>
      <w:spacing w:before="140" w:after="140" w:line="280" w:lineRule="exact"/>
      <w:jc w:val="left"/>
    </w:pPr>
    <w:rPr>
      <w:i/>
      <w:iCs/>
    </w:rPr>
  </w:style>
  <w:style w:type="paragraph" w:styleId="ListParagraph">
    <w:name w:val="List Paragraph"/>
    <w:basedOn w:val="Normal"/>
    <w:uiPriority w:val="99"/>
    <w:qFormat/>
    <w:rsid w:val="00EA4072"/>
    <w:pPr>
      <w:ind w:left="720"/>
    </w:pPr>
  </w:style>
  <w:style w:type="table" w:styleId="TableGrid">
    <w:name w:val="Table Grid"/>
    <w:basedOn w:val="TableNormal"/>
    <w:uiPriority w:val="99"/>
    <w:rsid w:val="007F11FC"/>
    <w:pPr>
      <w:jc w:val="both"/>
    </w:pPr>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oter" Target="footer3.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4.xml"/><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image" Target="media/image2.png"/><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bonnet\Application%20Data\Microsoft\Mod&#232;les\Iram\Rapport_iram_RV.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Rapport_iram_RV.dot</Template>
  <TotalTime>3</TotalTime>
  <Pages>121</Pages>
  <Words>-32766</Words>
  <Characters>-32766</Characters>
  <Application>Microsoft Office Outlook</Application>
  <DocSecurity>0</DocSecurity>
  <Lines>0</Lines>
  <Paragraphs>0</Paragraphs>
  <ScaleCrop>false</ScaleCrop>
  <Company>IRAM-JVL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Rapport IRAM</dc:subject>
  <dc:creator>Bonnet  Bernard, Massarelli Andrea, Haroun Moussa, Adam Brahim Adam</dc:creator>
  <cp:keywords/>
  <dc:description/>
  <cp:lastModifiedBy>Bonnet Bernard</cp:lastModifiedBy>
  <cp:revision>3</cp:revision>
  <cp:lastPrinted>2010-07-21T09:18:00Z</cp:lastPrinted>
  <dcterms:created xsi:type="dcterms:W3CDTF">2011-09-20T14:01:00Z</dcterms:created>
  <dcterms:modified xsi:type="dcterms:W3CDTF">2011-11-14T08:05:00Z</dcterms:modified>
</cp:coreProperties>
</file>